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7679CF">
      <w:pPr>
        <w:pStyle w:val="Default"/>
        <w:tabs>
          <w:tab w:val="left" w:pos="8100"/>
        </w:tabs>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72A1C">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235989" w:rsidRDefault="00235989" w:rsidP="00405895">
                      <w:pPr>
                        <w:jc w:val="center"/>
                        <w:rPr>
                          <w:b/>
                          <w:bCs/>
                          <w:color w:val="002060"/>
                          <w:sz w:val="44"/>
                          <w:szCs w:val="40"/>
                        </w:rPr>
                      </w:pPr>
                      <w:r>
                        <w:rPr>
                          <w:sz w:val="24"/>
                        </w:rPr>
                        <w:t xml:space="preserve">   </w:t>
                      </w:r>
                      <w:r>
                        <w:rPr>
                          <w:b/>
                          <w:bCs/>
                          <w:color w:val="002060"/>
                          <w:sz w:val="44"/>
                          <w:szCs w:val="40"/>
                        </w:rPr>
                        <w:t>Assignment Cover Sheet</w:t>
                      </w:r>
                    </w:p>
                    <w:p w:rsidR="00235989" w:rsidRDefault="00235989"/>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01B0" w:rsidP="009F7B89">
            <w:r>
              <w:t>7</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ayout w:type="fixed"/>
        <w:tblLook w:val="04A0" w:firstRow="1" w:lastRow="0" w:firstColumn="1" w:lastColumn="0" w:noHBand="0" w:noVBand="1"/>
      </w:tblPr>
      <w:tblGrid>
        <w:gridCol w:w="9242"/>
      </w:tblGrid>
      <w:tr w:rsidR="009870A7" w:rsidRPr="009870A7" w:rsidTr="00E973A3">
        <w:trPr>
          <w:trHeight w:val="144"/>
        </w:trPr>
        <w:tc>
          <w:tcPr>
            <w:tcW w:w="9242" w:type="dxa"/>
            <w:shd w:val="clear" w:color="auto" w:fill="auto"/>
          </w:tcPr>
          <w:p w:rsidR="00266F89" w:rsidRPr="00417EEA" w:rsidRDefault="00266F89" w:rsidP="00417EEA">
            <w:pPr>
              <w:autoSpaceDE w:val="0"/>
              <w:autoSpaceDN w:val="0"/>
              <w:adjustRightInd w:val="0"/>
              <w:rPr>
                <w:rFonts w:cs="Calibri"/>
                <w:sz w:val="24"/>
                <w:szCs w:val="24"/>
                <w:lang w:val="en-GB"/>
              </w:rPr>
            </w:pPr>
            <w:bookmarkStart w:id="0" w:name="744"/>
            <w:bookmarkStart w:id="1" w:name="742"/>
            <w:bookmarkEnd w:id="0"/>
            <w:bookmarkEnd w:id="1"/>
          </w:p>
          <w:p w:rsidR="00266F89" w:rsidRPr="00417EEA" w:rsidRDefault="00266F89" w:rsidP="00417EEA">
            <w:pPr>
              <w:pStyle w:val="Default"/>
              <w:rPr>
                <w:rFonts w:asciiTheme="minorHAnsi" w:hAnsiTheme="minorHAnsi"/>
                <w:color w:val="auto"/>
                <w:lang w:val="en-GB"/>
              </w:rPr>
            </w:pPr>
            <w:r w:rsidRPr="00417EEA">
              <w:rPr>
                <w:rFonts w:asciiTheme="minorHAnsi" w:hAnsiTheme="minorHAnsi"/>
                <w:color w:val="auto"/>
                <w:lang w:val="en-GB"/>
              </w:rPr>
              <w:t xml:space="preserve"> Assessment </w:t>
            </w:r>
            <w:r w:rsidR="00B801B0" w:rsidRPr="00417EEA">
              <w:rPr>
                <w:rFonts w:asciiTheme="minorHAnsi" w:hAnsiTheme="minorHAnsi"/>
                <w:color w:val="auto"/>
                <w:lang w:val="en-GB"/>
              </w:rPr>
              <w:t>7</w:t>
            </w:r>
            <w:r w:rsidR="00303A68" w:rsidRPr="00417EEA">
              <w:rPr>
                <w:rFonts w:asciiTheme="minorHAnsi" w:hAnsiTheme="minorHAnsi"/>
                <w:color w:val="auto"/>
                <w:lang w:val="en-GB"/>
              </w:rPr>
              <w:t xml:space="preserve">      </w:t>
            </w:r>
            <w:r w:rsidR="00ED5CA1" w:rsidRPr="00417EEA">
              <w:rPr>
                <w:rFonts w:asciiTheme="minorHAnsi" w:hAnsiTheme="minorHAnsi"/>
                <w:color w:val="auto"/>
                <w:lang w:val="en-GB"/>
              </w:rPr>
              <w:t xml:space="preserve">    </w:t>
            </w:r>
            <w:r w:rsidR="00B801B0" w:rsidRPr="00417EEA">
              <w:rPr>
                <w:rFonts w:asciiTheme="minorHAnsi" w:hAnsiTheme="minorHAnsi"/>
                <w:color w:val="auto"/>
                <w:lang w:val="en-GB"/>
              </w:rPr>
              <w:t xml:space="preserve">           </w:t>
            </w:r>
            <w:r w:rsidR="00800F09" w:rsidRPr="00417EEA">
              <w:rPr>
                <w:rFonts w:asciiTheme="minorHAnsi" w:hAnsiTheme="minorHAnsi"/>
                <w:color w:val="auto"/>
                <w:lang w:val="en-GB"/>
              </w:rPr>
              <w:t xml:space="preserve">            </w:t>
            </w:r>
            <w:r w:rsidR="00B801B0" w:rsidRPr="00417EEA">
              <w:rPr>
                <w:rFonts w:asciiTheme="minorHAnsi" w:hAnsiTheme="minorHAnsi"/>
                <w:color w:val="auto"/>
                <w:lang w:val="en-GB"/>
              </w:rPr>
              <w:t xml:space="preserve">Financial </w:t>
            </w:r>
            <w:r w:rsidR="00ED5CA1" w:rsidRPr="00417EEA">
              <w:rPr>
                <w:rFonts w:asciiTheme="minorHAnsi" w:hAnsiTheme="minorHAnsi"/>
                <w:color w:val="auto"/>
                <w:lang w:val="en-GB"/>
              </w:rPr>
              <w:t xml:space="preserve">Risk </w:t>
            </w:r>
            <w:r w:rsidR="00800F09" w:rsidRPr="00417EEA">
              <w:rPr>
                <w:rFonts w:asciiTheme="minorHAnsi" w:hAnsiTheme="minorHAnsi"/>
                <w:color w:val="auto"/>
                <w:lang w:val="en-GB"/>
              </w:rPr>
              <w:t>Management</w:t>
            </w:r>
            <w:r w:rsidR="00ED5CA1" w:rsidRPr="00417EEA">
              <w:rPr>
                <w:rFonts w:asciiTheme="minorHAnsi" w:hAnsiTheme="minorHAnsi"/>
                <w:b/>
                <w:bCs/>
                <w:color w:val="auto"/>
                <w:lang w:val="en-GB"/>
              </w:rPr>
              <w:t xml:space="preserve"> </w:t>
            </w:r>
            <w:r w:rsidR="00A22FDA" w:rsidRPr="00417EEA">
              <w:rPr>
                <w:rFonts w:asciiTheme="minorHAnsi" w:hAnsiTheme="minorHAnsi"/>
                <w:b/>
                <w:bCs/>
                <w:color w:val="auto"/>
                <w:lang w:val="en-GB"/>
              </w:rPr>
              <w:t xml:space="preserve">  </w:t>
            </w:r>
            <w:r w:rsidR="00B801B0" w:rsidRPr="00417EEA">
              <w:rPr>
                <w:rFonts w:asciiTheme="minorHAnsi" w:hAnsiTheme="minorHAnsi"/>
                <w:b/>
                <w:bCs/>
                <w:color w:val="auto"/>
                <w:lang w:val="en-GB"/>
              </w:rPr>
              <w:t xml:space="preserve">               </w:t>
            </w:r>
            <w:r w:rsidR="00713CD8" w:rsidRPr="00417EEA">
              <w:rPr>
                <w:rFonts w:asciiTheme="minorHAnsi" w:hAnsiTheme="minorHAnsi"/>
                <w:b/>
                <w:bCs/>
                <w:color w:val="auto"/>
                <w:lang w:val="en-GB"/>
              </w:rPr>
              <w:t xml:space="preserve"> </w:t>
            </w:r>
            <w:r w:rsidR="00800F09" w:rsidRPr="00417EEA">
              <w:rPr>
                <w:rFonts w:asciiTheme="minorHAnsi" w:hAnsiTheme="minorHAnsi"/>
                <w:b/>
                <w:bCs/>
                <w:color w:val="auto"/>
                <w:lang w:val="en-GB"/>
              </w:rPr>
              <w:t xml:space="preserve">      </w:t>
            </w:r>
            <w:r w:rsidRPr="00417EEA">
              <w:rPr>
                <w:rFonts w:asciiTheme="minorHAnsi" w:hAnsiTheme="minorHAnsi"/>
                <w:color w:val="auto"/>
                <w:lang w:val="en-GB"/>
              </w:rPr>
              <w:t>Total Marks: 30</w:t>
            </w:r>
            <w:r w:rsidRPr="00417EEA">
              <w:rPr>
                <w:rFonts w:asciiTheme="minorHAnsi" w:hAnsiTheme="minorHAnsi"/>
                <w:b/>
                <w:bCs/>
                <w:color w:val="auto"/>
                <w:lang w:val="en-GB"/>
              </w:rPr>
              <w:t xml:space="preserve"> </w:t>
            </w:r>
          </w:p>
          <w:p w:rsidR="00800F09" w:rsidRPr="00417EEA" w:rsidRDefault="00992111" w:rsidP="00417EEA">
            <w:pPr>
              <w:autoSpaceDE w:val="0"/>
              <w:autoSpaceDN w:val="0"/>
              <w:adjustRightInd w:val="0"/>
              <w:rPr>
                <w:rFonts w:cs="Calibri"/>
                <w:sz w:val="24"/>
                <w:szCs w:val="24"/>
                <w:lang w:val="en-GB"/>
              </w:rPr>
            </w:pPr>
            <w:r w:rsidRPr="00417EEA">
              <w:rPr>
                <w:rFonts w:cs="Calibri"/>
                <w:sz w:val="24"/>
                <w:szCs w:val="24"/>
                <w:lang w:val="en-GB"/>
              </w:rPr>
              <w:t xml:space="preserve"> </w:t>
            </w:r>
            <w:r w:rsidR="00ED5CA1" w:rsidRPr="00417EEA">
              <w:rPr>
                <w:rFonts w:cs="Calibri"/>
                <w:sz w:val="24"/>
                <w:szCs w:val="24"/>
                <w:lang w:val="en-GB"/>
              </w:rPr>
              <w:t xml:space="preserve"> </w:t>
            </w:r>
            <w:r w:rsidR="00800F09" w:rsidRPr="00417EEA">
              <w:rPr>
                <w:rFonts w:cs="Calibri"/>
                <w:sz w:val="24"/>
                <w:szCs w:val="24"/>
                <w:lang w:val="en-GB"/>
              </w:rPr>
              <w:t xml:space="preserve"> </w:t>
            </w:r>
          </w:p>
          <w:p w:rsidR="00800F09" w:rsidRPr="00417EEA" w:rsidRDefault="00800F09" w:rsidP="00417EEA">
            <w:pPr>
              <w:autoSpaceDE w:val="0"/>
              <w:autoSpaceDN w:val="0"/>
              <w:adjustRightInd w:val="0"/>
              <w:spacing w:after="58"/>
              <w:rPr>
                <w:rFonts w:cs="Calibri"/>
                <w:b/>
                <w:bCs/>
                <w:sz w:val="24"/>
                <w:szCs w:val="24"/>
                <w:lang w:val="en-GB"/>
              </w:rPr>
            </w:pPr>
            <w:r w:rsidRPr="00417EEA">
              <w:rPr>
                <w:rFonts w:cs="Calibri"/>
                <w:b/>
                <w:bCs/>
                <w:sz w:val="24"/>
                <w:szCs w:val="24"/>
                <w:lang w:val="en-GB"/>
              </w:rPr>
              <w:t xml:space="preserve">1. Short Questions:                                                                                                                         (6) </w:t>
            </w:r>
          </w:p>
          <w:p w:rsidR="00800F09" w:rsidRPr="00417EEA" w:rsidRDefault="00800F09" w:rsidP="00417EEA">
            <w:pPr>
              <w:autoSpaceDE w:val="0"/>
              <w:autoSpaceDN w:val="0"/>
              <w:adjustRightInd w:val="0"/>
              <w:spacing w:after="58"/>
              <w:rPr>
                <w:rFonts w:cs="Calibri"/>
                <w:sz w:val="24"/>
                <w:szCs w:val="24"/>
                <w:lang w:val="en-GB"/>
              </w:rPr>
            </w:pPr>
          </w:p>
          <w:p w:rsidR="00800F09" w:rsidRPr="00417EEA" w:rsidRDefault="00800F09" w:rsidP="00417EEA">
            <w:pPr>
              <w:autoSpaceDE w:val="0"/>
              <w:autoSpaceDN w:val="0"/>
              <w:adjustRightInd w:val="0"/>
              <w:spacing w:after="58"/>
              <w:rPr>
                <w:rFonts w:cs="Calibri"/>
                <w:b/>
                <w:bCs/>
                <w:sz w:val="24"/>
                <w:szCs w:val="24"/>
                <w:lang w:val="en-GB"/>
              </w:rPr>
            </w:pPr>
            <w:r w:rsidRPr="00417EEA">
              <w:rPr>
                <w:rFonts w:cs="Calibri"/>
                <w:b/>
                <w:bCs/>
                <w:sz w:val="24"/>
                <w:szCs w:val="24"/>
                <w:lang w:val="en-GB"/>
              </w:rPr>
              <w:t xml:space="preserve">I. What are the different types of financial risks? Explain each. </w:t>
            </w:r>
          </w:p>
          <w:p w:rsidR="009502F6" w:rsidRPr="00417EEA" w:rsidRDefault="009502F6" w:rsidP="00417EEA">
            <w:pPr>
              <w:autoSpaceDE w:val="0"/>
              <w:autoSpaceDN w:val="0"/>
              <w:adjustRightInd w:val="0"/>
              <w:spacing w:after="58"/>
              <w:rPr>
                <w:rFonts w:cs="Calibri"/>
                <w:b/>
                <w:bCs/>
                <w:sz w:val="24"/>
                <w:szCs w:val="24"/>
                <w:lang w:val="en-GB"/>
              </w:rPr>
            </w:pPr>
          </w:p>
          <w:p w:rsidR="009502F6" w:rsidRPr="00417EEA" w:rsidRDefault="009502F6" w:rsidP="00417EEA">
            <w:pPr>
              <w:rPr>
                <w:rFonts w:cs="Arial"/>
                <w:sz w:val="24"/>
                <w:szCs w:val="24"/>
                <w:shd w:val="clear" w:color="auto" w:fill="FFFFFF"/>
              </w:rPr>
            </w:pPr>
            <w:r w:rsidRPr="00417EEA">
              <w:rPr>
                <w:rFonts w:cs="Arial"/>
                <w:sz w:val="24"/>
                <w:szCs w:val="24"/>
                <w:shd w:val="clear" w:color="auto" w:fill="FFFFFF"/>
              </w:rPr>
              <w:t xml:space="preserve">Financial risk is the </w:t>
            </w:r>
            <w:r w:rsidR="00F63C10" w:rsidRPr="00417EEA">
              <w:rPr>
                <w:rFonts w:cs="Arial"/>
                <w:sz w:val="24"/>
                <w:szCs w:val="24"/>
                <w:shd w:val="clear" w:color="auto" w:fill="FFFFFF"/>
              </w:rPr>
              <w:t>common</w:t>
            </w:r>
            <w:r w:rsidRPr="00417EEA">
              <w:rPr>
                <w:rFonts w:cs="Arial"/>
                <w:sz w:val="24"/>
                <w:szCs w:val="24"/>
                <w:shd w:val="clear" w:color="auto" w:fill="FFFFFF"/>
              </w:rPr>
              <w:t xml:space="preserve"> term for many different types of risks related to the finance industry. These risks </w:t>
            </w:r>
            <w:r w:rsidR="00F63C10" w:rsidRPr="00417EEA">
              <w:rPr>
                <w:rFonts w:cs="Arial"/>
                <w:sz w:val="24"/>
                <w:szCs w:val="24"/>
                <w:shd w:val="clear" w:color="auto" w:fill="FFFFFF"/>
              </w:rPr>
              <w:t xml:space="preserve">include </w:t>
            </w:r>
            <w:r w:rsidRPr="00417EEA">
              <w:rPr>
                <w:rFonts w:cs="Arial"/>
                <w:sz w:val="24"/>
                <w:szCs w:val="24"/>
                <w:shd w:val="clear" w:color="auto" w:fill="FFFFFF"/>
              </w:rPr>
              <w:t xml:space="preserve">financial transactions such </w:t>
            </w:r>
            <w:r w:rsidR="00F63C10" w:rsidRPr="00417EEA">
              <w:rPr>
                <w:rFonts w:cs="Arial"/>
                <w:sz w:val="24"/>
                <w:szCs w:val="24"/>
                <w:shd w:val="clear" w:color="auto" w:fill="FFFFFF"/>
              </w:rPr>
              <w:t>a</w:t>
            </w:r>
            <w:r w:rsidRPr="00417EEA">
              <w:rPr>
                <w:rFonts w:cs="Arial"/>
                <w:sz w:val="24"/>
                <w:szCs w:val="24"/>
                <w:shd w:val="clear" w:color="auto" w:fill="FFFFFF"/>
              </w:rPr>
              <w:t xml:space="preserve">s company loans and its </w:t>
            </w:r>
            <w:r w:rsidR="00F63C10" w:rsidRPr="00417EEA">
              <w:rPr>
                <w:rFonts w:cs="Arial"/>
                <w:sz w:val="24"/>
                <w:szCs w:val="24"/>
                <w:shd w:val="clear" w:color="auto" w:fill="FFFFFF"/>
              </w:rPr>
              <w:t xml:space="preserve">potential </w:t>
            </w:r>
            <w:r w:rsidRPr="00417EEA">
              <w:rPr>
                <w:rFonts w:cs="Arial"/>
                <w:sz w:val="24"/>
                <w:szCs w:val="24"/>
                <w:shd w:val="clear" w:color="auto" w:fill="FFFFFF"/>
              </w:rPr>
              <w:t xml:space="preserve">exposure to loan default. The term is typically used to reflect an investor's uncertainty of collecting returns and the </w:t>
            </w:r>
            <w:r w:rsidR="00F63C10" w:rsidRPr="00417EEA">
              <w:rPr>
                <w:rFonts w:cs="Arial"/>
                <w:sz w:val="24"/>
                <w:szCs w:val="24"/>
                <w:shd w:val="clear" w:color="auto" w:fill="FFFFFF"/>
              </w:rPr>
              <w:t>possibility</w:t>
            </w:r>
            <w:r w:rsidRPr="00417EEA">
              <w:rPr>
                <w:rFonts w:cs="Arial"/>
                <w:sz w:val="24"/>
                <w:szCs w:val="24"/>
                <w:shd w:val="clear" w:color="auto" w:fill="FFFFFF"/>
              </w:rPr>
              <w:t xml:space="preserve"> for monetary loss.</w:t>
            </w:r>
          </w:p>
          <w:p w:rsidR="009502F6" w:rsidRPr="00417EEA" w:rsidRDefault="009502F6" w:rsidP="00417EEA">
            <w:pPr>
              <w:autoSpaceDE w:val="0"/>
              <w:autoSpaceDN w:val="0"/>
              <w:adjustRightInd w:val="0"/>
              <w:spacing w:after="58"/>
              <w:rPr>
                <w:rFonts w:cs="Calibri"/>
                <w:b/>
                <w:bCs/>
                <w:sz w:val="24"/>
                <w:szCs w:val="24"/>
              </w:rPr>
            </w:pPr>
          </w:p>
          <w:p w:rsidR="009502F6" w:rsidRPr="00417EEA" w:rsidRDefault="00800F09" w:rsidP="00417EEA">
            <w:pPr>
              <w:shd w:val="clear" w:color="auto" w:fill="FFFFFF"/>
              <w:spacing w:after="225"/>
              <w:textAlignment w:val="baseline"/>
              <w:rPr>
                <w:rFonts w:cs="Arial"/>
                <w:sz w:val="24"/>
                <w:szCs w:val="24"/>
              </w:rPr>
            </w:pPr>
            <w:r w:rsidRPr="00417EEA">
              <w:rPr>
                <w:noProof/>
                <w:sz w:val="24"/>
                <w:szCs w:val="24"/>
                <w:lang w:val="en-GB" w:eastAsia="en-GB"/>
              </w:rPr>
              <w:drawing>
                <wp:inline distT="0" distB="0" distL="0" distR="0" wp14:anchorId="281B6AAE" wp14:editId="3ED860F7">
                  <wp:extent cx="3739551" cy="1419046"/>
                  <wp:effectExtent l="0" t="0" r="0" b="0"/>
                  <wp:docPr id="1" name="Picture 1" descr="Image result for different types of financial 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fferent types of financial risk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39667" cy="1419090"/>
                          </a:xfrm>
                          <a:prstGeom prst="rect">
                            <a:avLst/>
                          </a:prstGeom>
                          <a:noFill/>
                          <a:ln>
                            <a:noFill/>
                          </a:ln>
                        </pic:spPr>
                      </pic:pic>
                    </a:graphicData>
                  </a:graphic>
                </wp:inline>
              </w:drawing>
            </w:r>
            <w:r w:rsidR="009502F6" w:rsidRPr="00417EEA">
              <w:rPr>
                <w:rFonts w:cs="Arial"/>
                <w:sz w:val="24"/>
                <w:szCs w:val="24"/>
              </w:rPr>
              <w:t xml:space="preserve"> </w:t>
            </w:r>
            <w:r w:rsidR="00F63C10" w:rsidRPr="00417EEA">
              <w:rPr>
                <w:rFonts w:cs="Arial"/>
                <w:sz w:val="24"/>
                <w:szCs w:val="24"/>
              </w:rPr>
              <w:t>Of course i</w:t>
            </w:r>
            <w:r w:rsidR="00672A1C" w:rsidRPr="00417EEA">
              <w:rPr>
                <w:rFonts w:cs="Arial"/>
                <w:sz w:val="24"/>
                <w:szCs w:val="24"/>
              </w:rPr>
              <w:t xml:space="preserve">nvestors can use a number of financial risk ratios to assess an investment's prospects. For example, the debt-to-capital ratio measures the proportion of debt used, given the total capital structure of the company. A high proportion of debt </w:t>
            </w:r>
            <w:r w:rsidR="00F63C10" w:rsidRPr="00417EEA">
              <w:rPr>
                <w:rFonts w:cs="Arial"/>
                <w:sz w:val="24"/>
                <w:szCs w:val="24"/>
              </w:rPr>
              <w:t xml:space="preserve">clearly </w:t>
            </w:r>
            <w:r w:rsidR="00672A1C" w:rsidRPr="00417EEA">
              <w:rPr>
                <w:rFonts w:cs="Arial"/>
                <w:sz w:val="24"/>
                <w:szCs w:val="24"/>
              </w:rPr>
              <w:t xml:space="preserve">indicates a risky investment. </w:t>
            </w:r>
          </w:p>
          <w:p w:rsidR="00672A1C" w:rsidRPr="00417EEA" w:rsidRDefault="00F63C10" w:rsidP="00417EEA">
            <w:pPr>
              <w:rPr>
                <w:rFonts w:cs="Arial"/>
                <w:sz w:val="24"/>
                <w:szCs w:val="24"/>
              </w:rPr>
            </w:pPr>
            <w:r w:rsidRPr="00417EEA">
              <w:rPr>
                <w:rFonts w:cs="Arial"/>
                <w:sz w:val="24"/>
                <w:szCs w:val="24"/>
              </w:rPr>
              <w:t>C</w:t>
            </w:r>
            <w:r w:rsidR="00672A1C" w:rsidRPr="00417EEA">
              <w:rPr>
                <w:rFonts w:cs="Arial"/>
                <w:sz w:val="24"/>
                <w:szCs w:val="24"/>
              </w:rPr>
              <w:t>apital expenditure ratio</w:t>
            </w:r>
            <w:r w:rsidRPr="00417EEA">
              <w:rPr>
                <w:rFonts w:cs="Arial"/>
                <w:sz w:val="24"/>
                <w:szCs w:val="24"/>
              </w:rPr>
              <w:t xml:space="preserve"> can also be used and this</w:t>
            </w:r>
            <w:r w:rsidR="00672A1C" w:rsidRPr="00417EEA">
              <w:rPr>
                <w:rFonts w:cs="Arial"/>
                <w:sz w:val="24"/>
                <w:szCs w:val="24"/>
              </w:rPr>
              <w:t xml:space="preserve"> divides cash flow from operations by capital expenditures to see how much money a company will have left to keep the business running after it services its </w:t>
            </w:r>
            <w:r w:rsidRPr="00417EEA">
              <w:rPr>
                <w:rFonts w:cs="Arial"/>
                <w:sz w:val="24"/>
                <w:szCs w:val="24"/>
              </w:rPr>
              <w:t xml:space="preserve">ongoing </w:t>
            </w:r>
            <w:r w:rsidR="00672A1C" w:rsidRPr="00417EEA">
              <w:rPr>
                <w:rFonts w:cs="Arial"/>
                <w:sz w:val="24"/>
                <w:szCs w:val="24"/>
              </w:rPr>
              <w:t>debt</w:t>
            </w:r>
            <w:r w:rsidRPr="00417EEA">
              <w:rPr>
                <w:rFonts w:cs="Arial"/>
                <w:sz w:val="24"/>
                <w:szCs w:val="24"/>
              </w:rPr>
              <w:t xml:space="preserve"> commitment</w:t>
            </w:r>
            <w:r w:rsidR="00672A1C" w:rsidRPr="00417EEA">
              <w:rPr>
                <w:rFonts w:cs="Arial"/>
                <w:sz w:val="24"/>
                <w:szCs w:val="24"/>
              </w:rPr>
              <w:t>.</w:t>
            </w:r>
          </w:p>
          <w:p w:rsidR="00672A1C" w:rsidRPr="00417EEA" w:rsidRDefault="00F63C10" w:rsidP="00417EEA">
            <w:pPr>
              <w:pStyle w:val="NormalWeb"/>
              <w:spacing w:before="0" w:beforeAutospacing="0"/>
              <w:rPr>
                <w:rFonts w:asciiTheme="minorHAnsi" w:hAnsiTheme="minorHAnsi" w:cs="Arial"/>
              </w:rPr>
            </w:pPr>
            <w:r w:rsidRPr="00417EEA">
              <w:rPr>
                <w:rFonts w:asciiTheme="minorHAnsi" w:hAnsiTheme="minorHAnsi" w:cs="Arial"/>
              </w:rPr>
              <w:lastRenderedPageBreak/>
              <w:t xml:space="preserve">As indicated </w:t>
            </w:r>
            <w:r w:rsidR="00EC164E" w:rsidRPr="00417EEA">
              <w:rPr>
                <w:rFonts w:asciiTheme="minorHAnsi" w:hAnsiTheme="minorHAnsi" w:cs="Arial"/>
              </w:rPr>
              <w:t xml:space="preserve">previously </w:t>
            </w:r>
            <w:r w:rsidRPr="00417EEA">
              <w:rPr>
                <w:rFonts w:asciiTheme="minorHAnsi" w:hAnsiTheme="minorHAnsi" w:cs="Arial"/>
              </w:rPr>
              <w:t>t</w:t>
            </w:r>
            <w:r w:rsidR="00672A1C" w:rsidRPr="00417EEA">
              <w:rPr>
                <w:rFonts w:asciiTheme="minorHAnsi" w:hAnsiTheme="minorHAnsi" w:cs="Arial"/>
              </w:rPr>
              <w:t>here are many types of financial risks. The most common ones include credit risk, liquidity risk, asset backed risk, foreign investment risk, equity risk and currency risk</w:t>
            </w:r>
            <w:r w:rsidR="00EC164E" w:rsidRPr="00417EEA">
              <w:rPr>
                <w:rFonts w:asciiTheme="minorHAnsi" w:hAnsiTheme="minorHAnsi" w:cs="Arial"/>
              </w:rPr>
              <w:t xml:space="preserve"> and a brief of each is as below;</w:t>
            </w:r>
          </w:p>
          <w:p w:rsidR="00F63C10" w:rsidRPr="00417EEA" w:rsidRDefault="00672A1C" w:rsidP="00417EEA">
            <w:pPr>
              <w:pStyle w:val="NormalWeb"/>
              <w:numPr>
                <w:ilvl w:val="0"/>
                <w:numId w:val="12"/>
              </w:numPr>
              <w:rPr>
                <w:rFonts w:asciiTheme="minorHAnsi" w:hAnsiTheme="minorHAnsi" w:cs="Arial"/>
              </w:rPr>
            </w:pPr>
            <w:r w:rsidRPr="00417EEA">
              <w:rPr>
                <w:rFonts w:asciiTheme="minorHAnsi" w:hAnsiTheme="minorHAnsi" w:cs="Arial"/>
                <w:b/>
                <w:bCs/>
              </w:rPr>
              <w:t>Credit risk</w:t>
            </w:r>
            <w:r w:rsidRPr="00417EEA">
              <w:rPr>
                <w:rFonts w:asciiTheme="minorHAnsi" w:hAnsiTheme="minorHAnsi" w:cs="Arial"/>
              </w:rPr>
              <w:t xml:space="preserve"> </w:t>
            </w:r>
            <w:r w:rsidR="00A10C67" w:rsidRPr="00417EEA">
              <w:rPr>
                <w:rFonts w:asciiTheme="minorHAnsi" w:hAnsiTheme="minorHAnsi" w:cs="Arial"/>
              </w:rPr>
              <w:t>(</w:t>
            </w:r>
            <w:r w:rsidRPr="00417EEA">
              <w:rPr>
                <w:rFonts w:asciiTheme="minorHAnsi" w:hAnsiTheme="minorHAnsi" w:cs="Arial"/>
              </w:rPr>
              <w:t>also referred to as default risk</w:t>
            </w:r>
            <w:r w:rsidR="00A10C67" w:rsidRPr="00417EEA">
              <w:rPr>
                <w:rFonts w:asciiTheme="minorHAnsi" w:hAnsiTheme="minorHAnsi" w:cs="Arial"/>
              </w:rPr>
              <w:t>).</w:t>
            </w:r>
            <w:r w:rsidRPr="00417EEA">
              <w:rPr>
                <w:rFonts w:asciiTheme="minorHAnsi" w:hAnsiTheme="minorHAnsi" w:cs="Arial"/>
              </w:rPr>
              <w:t xml:space="preserve"> This type of risk is associated with people</w:t>
            </w:r>
            <w:r w:rsidR="00A10C67" w:rsidRPr="00417EEA">
              <w:rPr>
                <w:rFonts w:asciiTheme="minorHAnsi" w:hAnsiTheme="minorHAnsi" w:cs="Arial"/>
              </w:rPr>
              <w:t xml:space="preserve"> or companies</w:t>
            </w:r>
            <w:r w:rsidRPr="00417EEA">
              <w:rPr>
                <w:rFonts w:asciiTheme="minorHAnsi" w:hAnsiTheme="minorHAnsi" w:cs="Arial"/>
              </w:rPr>
              <w:t xml:space="preserve"> who borrow money and who are unable to pay </w:t>
            </w:r>
            <w:r w:rsidR="00A10C67" w:rsidRPr="00417EEA">
              <w:rPr>
                <w:rFonts w:asciiTheme="minorHAnsi" w:hAnsiTheme="minorHAnsi" w:cs="Arial"/>
              </w:rPr>
              <w:t>it or its associated interest back</w:t>
            </w:r>
            <w:r w:rsidRPr="00417EEA">
              <w:rPr>
                <w:rFonts w:asciiTheme="minorHAnsi" w:hAnsiTheme="minorHAnsi" w:cs="Arial"/>
              </w:rPr>
              <w:t xml:space="preserve">. As such, </w:t>
            </w:r>
            <w:r w:rsidR="00A10C67" w:rsidRPr="00417EEA">
              <w:rPr>
                <w:rFonts w:asciiTheme="minorHAnsi" w:hAnsiTheme="minorHAnsi" w:cs="Arial"/>
              </w:rPr>
              <w:t xml:space="preserve">the entity goes </w:t>
            </w:r>
            <w:r w:rsidRPr="00417EEA">
              <w:rPr>
                <w:rFonts w:asciiTheme="minorHAnsi" w:hAnsiTheme="minorHAnsi" w:cs="Arial"/>
              </w:rPr>
              <w:t xml:space="preserve">into default. </w:t>
            </w:r>
          </w:p>
          <w:p w:rsidR="00F63C10" w:rsidRPr="00417EEA" w:rsidRDefault="00672A1C" w:rsidP="00417EEA">
            <w:pPr>
              <w:pStyle w:val="NormalWeb"/>
              <w:numPr>
                <w:ilvl w:val="0"/>
                <w:numId w:val="12"/>
              </w:numPr>
              <w:rPr>
                <w:rFonts w:asciiTheme="minorHAnsi" w:hAnsiTheme="minorHAnsi" w:cs="Arial"/>
              </w:rPr>
            </w:pPr>
            <w:r w:rsidRPr="00417EEA">
              <w:rPr>
                <w:rFonts w:asciiTheme="minorHAnsi" w:hAnsiTheme="minorHAnsi" w:cs="Arial"/>
                <w:b/>
                <w:bCs/>
              </w:rPr>
              <w:t>Liquidity risk</w:t>
            </w:r>
            <w:r w:rsidRPr="00417EEA">
              <w:rPr>
                <w:rFonts w:asciiTheme="minorHAnsi" w:hAnsiTheme="minorHAnsi" w:cs="Arial"/>
              </w:rPr>
              <w:t xml:space="preserve"> involves assets </w:t>
            </w:r>
            <w:r w:rsidR="00A10C67" w:rsidRPr="00417EEA">
              <w:rPr>
                <w:rFonts w:asciiTheme="minorHAnsi" w:hAnsiTheme="minorHAnsi" w:cs="Arial"/>
              </w:rPr>
              <w:t xml:space="preserve">and/or securities </w:t>
            </w:r>
            <w:r w:rsidRPr="00417EEA">
              <w:rPr>
                <w:rFonts w:asciiTheme="minorHAnsi" w:hAnsiTheme="minorHAnsi" w:cs="Arial"/>
              </w:rPr>
              <w:t>that cannot be purchased or sold fast enough to cut losses in a volatile market</w:t>
            </w:r>
            <w:r w:rsidR="00A10C67" w:rsidRPr="00417EEA">
              <w:rPr>
                <w:rFonts w:asciiTheme="minorHAnsi" w:hAnsiTheme="minorHAnsi" w:cs="Arial"/>
              </w:rPr>
              <w:t xml:space="preserve"> situation</w:t>
            </w:r>
            <w:r w:rsidRPr="00417EEA">
              <w:rPr>
                <w:rFonts w:asciiTheme="minorHAnsi" w:hAnsiTheme="minorHAnsi" w:cs="Arial"/>
              </w:rPr>
              <w:t>.</w:t>
            </w:r>
          </w:p>
          <w:p w:rsidR="00672A1C" w:rsidRPr="00417EEA" w:rsidRDefault="00672A1C" w:rsidP="00417EEA">
            <w:pPr>
              <w:pStyle w:val="NormalWeb"/>
              <w:numPr>
                <w:ilvl w:val="0"/>
                <w:numId w:val="12"/>
              </w:numPr>
              <w:rPr>
                <w:rFonts w:asciiTheme="minorHAnsi" w:hAnsiTheme="minorHAnsi" w:cs="Arial"/>
              </w:rPr>
            </w:pPr>
            <w:r w:rsidRPr="00417EEA">
              <w:rPr>
                <w:rFonts w:asciiTheme="minorHAnsi" w:hAnsiTheme="minorHAnsi" w:cs="Arial"/>
                <w:b/>
                <w:bCs/>
              </w:rPr>
              <w:t>Asset-backed risk</w:t>
            </w:r>
            <w:r w:rsidRPr="00417EEA">
              <w:rPr>
                <w:rFonts w:asciiTheme="minorHAnsi" w:hAnsiTheme="minorHAnsi" w:cs="Arial"/>
              </w:rPr>
              <w:t xml:space="preserve"> is the </w:t>
            </w:r>
            <w:r w:rsidR="00941A05" w:rsidRPr="00417EEA">
              <w:rPr>
                <w:rFonts w:asciiTheme="minorHAnsi" w:hAnsiTheme="minorHAnsi" w:cs="Arial"/>
              </w:rPr>
              <w:t>likelihood</w:t>
            </w:r>
            <w:r w:rsidRPr="00417EEA">
              <w:rPr>
                <w:rFonts w:asciiTheme="minorHAnsi" w:hAnsiTheme="minorHAnsi" w:cs="Arial"/>
              </w:rPr>
              <w:t xml:space="preserve"> that asset-backed securities may become volatile if the underlying securities also change in value. The </w:t>
            </w:r>
            <w:r w:rsidR="005F53EC" w:rsidRPr="00417EEA">
              <w:rPr>
                <w:rFonts w:asciiTheme="minorHAnsi" w:hAnsiTheme="minorHAnsi" w:cs="Arial"/>
              </w:rPr>
              <w:t xml:space="preserve">associated </w:t>
            </w:r>
            <w:r w:rsidRPr="00417EEA">
              <w:rPr>
                <w:rFonts w:asciiTheme="minorHAnsi" w:hAnsiTheme="minorHAnsi" w:cs="Arial"/>
              </w:rPr>
              <w:t>risks include prepayment risk and interest rate risk.</w:t>
            </w:r>
          </w:p>
          <w:p w:rsidR="00F63C10" w:rsidRPr="00417EEA" w:rsidRDefault="00A10C67" w:rsidP="00417EEA">
            <w:pPr>
              <w:pStyle w:val="NormalWeb"/>
              <w:numPr>
                <w:ilvl w:val="0"/>
                <w:numId w:val="12"/>
              </w:numPr>
              <w:rPr>
                <w:rFonts w:asciiTheme="minorHAnsi" w:hAnsiTheme="minorHAnsi" w:cs="Arial"/>
              </w:rPr>
            </w:pPr>
            <w:r w:rsidRPr="00417EEA">
              <w:rPr>
                <w:rFonts w:asciiTheme="minorHAnsi" w:hAnsiTheme="minorHAnsi" w:cs="Arial"/>
                <w:b/>
                <w:bCs/>
              </w:rPr>
              <w:t xml:space="preserve">Foreign investment risk </w:t>
            </w:r>
            <w:r w:rsidR="00941A05" w:rsidRPr="00417EEA">
              <w:rPr>
                <w:rFonts w:asciiTheme="minorHAnsi" w:hAnsiTheme="minorHAnsi" w:cs="Arial"/>
              </w:rPr>
              <w:t>is related to changes in</w:t>
            </w:r>
            <w:r w:rsidR="00941A05" w:rsidRPr="00417EEA">
              <w:rPr>
                <w:rFonts w:asciiTheme="minorHAnsi" w:hAnsiTheme="minorHAnsi" w:cs="Arial"/>
                <w:b/>
                <w:bCs/>
              </w:rPr>
              <w:t xml:space="preserve"> </w:t>
            </w:r>
            <w:r w:rsidR="00672A1C" w:rsidRPr="00417EEA">
              <w:rPr>
                <w:rFonts w:asciiTheme="minorHAnsi" w:hAnsiTheme="minorHAnsi" w:cs="Arial"/>
              </w:rPr>
              <w:t xml:space="preserve">prices because of market differences, political changes, natural calamities, diplomatic changes or economic conflicts </w:t>
            </w:r>
            <w:r w:rsidR="00941A05" w:rsidRPr="00417EEA">
              <w:rPr>
                <w:rFonts w:asciiTheme="minorHAnsi" w:hAnsiTheme="minorHAnsi" w:cs="Arial"/>
              </w:rPr>
              <w:t xml:space="preserve">that </w:t>
            </w:r>
            <w:r w:rsidR="00672A1C" w:rsidRPr="00417EEA">
              <w:rPr>
                <w:rFonts w:asciiTheme="minorHAnsi" w:hAnsiTheme="minorHAnsi" w:cs="Arial"/>
              </w:rPr>
              <w:t>may cause volatile foreign investment conditions that may expose businesses and</w:t>
            </w:r>
            <w:r w:rsidR="00941A05" w:rsidRPr="00417EEA">
              <w:rPr>
                <w:rFonts w:asciiTheme="minorHAnsi" w:hAnsiTheme="minorHAnsi" w:cs="Arial"/>
              </w:rPr>
              <w:t>/or</w:t>
            </w:r>
            <w:r w:rsidR="00672A1C" w:rsidRPr="00417EEA">
              <w:rPr>
                <w:rFonts w:asciiTheme="minorHAnsi" w:hAnsiTheme="minorHAnsi" w:cs="Arial"/>
              </w:rPr>
              <w:t xml:space="preserve"> individuals to </w:t>
            </w:r>
            <w:r w:rsidRPr="00417EEA">
              <w:rPr>
                <w:rFonts w:asciiTheme="minorHAnsi" w:hAnsiTheme="minorHAnsi" w:cs="Arial"/>
              </w:rPr>
              <w:t>such risks</w:t>
            </w:r>
            <w:r w:rsidR="00672A1C" w:rsidRPr="00417EEA">
              <w:rPr>
                <w:rFonts w:asciiTheme="minorHAnsi" w:hAnsiTheme="minorHAnsi" w:cs="Arial"/>
              </w:rPr>
              <w:t xml:space="preserve">. </w:t>
            </w:r>
          </w:p>
          <w:p w:rsidR="00672A1C" w:rsidRPr="00417EEA" w:rsidRDefault="00672A1C" w:rsidP="00417EEA">
            <w:pPr>
              <w:pStyle w:val="NormalWeb"/>
              <w:numPr>
                <w:ilvl w:val="0"/>
                <w:numId w:val="12"/>
              </w:numPr>
              <w:rPr>
                <w:rFonts w:asciiTheme="minorHAnsi" w:hAnsiTheme="minorHAnsi" w:cs="Arial"/>
              </w:rPr>
            </w:pPr>
            <w:r w:rsidRPr="00417EEA">
              <w:rPr>
                <w:rFonts w:asciiTheme="minorHAnsi" w:hAnsiTheme="minorHAnsi" w:cs="Arial"/>
                <w:b/>
                <w:bCs/>
              </w:rPr>
              <w:t>Equity risk</w:t>
            </w:r>
            <w:r w:rsidRPr="00417EEA">
              <w:rPr>
                <w:rFonts w:asciiTheme="minorHAnsi" w:hAnsiTheme="minorHAnsi" w:cs="Arial"/>
              </w:rPr>
              <w:t xml:space="preserve"> </w:t>
            </w:r>
            <w:r w:rsidR="00941A05" w:rsidRPr="00417EEA">
              <w:rPr>
                <w:rFonts w:asciiTheme="minorHAnsi" w:hAnsiTheme="minorHAnsi" w:cs="Arial"/>
              </w:rPr>
              <w:t xml:space="preserve">is directly related to the </w:t>
            </w:r>
            <w:r w:rsidRPr="00417EEA">
              <w:rPr>
                <w:rFonts w:asciiTheme="minorHAnsi" w:hAnsiTheme="minorHAnsi" w:cs="Arial"/>
              </w:rPr>
              <w:t>risk involved in the volatile price changes of shares of stock.</w:t>
            </w:r>
          </w:p>
          <w:p w:rsidR="00672A1C" w:rsidRPr="00417EEA" w:rsidRDefault="00941A05" w:rsidP="00417EEA">
            <w:pPr>
              <w:pStyle w:val="NormalWeb"/>
              <w:numPr>
                <w:ilvl w:val="0"/>
                <w:numId w:val="12"/>
              </w:numPr>
              <w:rPr>
                <w:rFonts w:asciiTheme="minorHAnsi" w:hAnsiTheme="minorHAnsi" w:cs="Arial"/>
              </w:rPr>
            </w:pPr>
            <w:r w:rsidRPr="00417EEA">
              <w:rPr>
                <w:rFonts w:asciiTheme="minorHAnsi" w:hAnsiTheme="minorHAnsi" w:cs="Arial"/>
                <w:b/>
                <w:bCs/>
              </w:rPr>
              <w:t>C</w:t>
            </w:r>
            <w:r w:rsidR="00A10C67" w:rsidRPr="00417EEA">
              <w:rPr>
                <w:rFonts w:asciiTheme="minorHAnsi" w:hAnsiTheme="minorHAnsi" w:cs="Arial"/>
                <w:b/>
                <w:bCs/>
              </w:rPr>
              <w:t>urrency risk</w:t>
            </w:r>
            <w:r w:rsidR="00A10C67" w:rsidRPr="00417EEA">
              <w:rPr>
                <w:rFonts w:asciiTheme="minorHAnsi" w:hAnsiTheme="minorHAnsi" w:cs="Arial"/>
              </w:rPr>
              <w:t xml:space="preserve"> </w:t>
            </w:r>
            <w:r w:rsidRPr="00417EEA">
              <w:rPr>
                <w:rFonts w:asciiTheme="minorHAnsi" w:hAnsiTheme="minorHAnsi" w:cs="Arial"/>
              </w:rPr>
              <w:t>affects i</w:t>
            </w:r>
            <w:r w:rsidR="00672A1C" w:rsidRPr="00417EEA">
              <w:rPr>
                <w:rFonts w:asciiTheme="minorHAnsi" w:hAnsiTheme="minorHAnsi" w:cs="Arial"/>
              </w:rPr>
              <w:t xml:space="preserve">nvestors holding foreign currencies </w:t>
            </w:r>
            <w:r w:rsidRPr="00417EEA">
              <w:rPr>
                <w:rFonts w:asciiTheme="minorHAnsi" w:hAnsiTheme="minorHAnsi" w:cs="Arial"/>
              </w:rPr>
              <w:t>that,</w:t>
            </w:r>
            <w:r w:rsidR="00672A1C" w:rsidRPr="00417EEA">
              <w:rPr>
                <w:rFonts w:asciiTheme="minorHAnsi" w:hAnsiTheme="minorHAnsi" w:cs="Arial"/>
              </w:rPr>
              <w:t xml:space="preserve"> because different factors, such as interest rate changes and monetary policy changes, can </w:t>
            </w:r>
            <w:r w:rsidRPr="00417EEA">
              <w:rPr>
                <w:rFonts w:asciiTheme="minorHAnsi" w:hAnsiTheme="minorHAnsi" w:cs="Arial"/>
              </w:rPr>
              <w:t>change</w:t>
            </w:r>
            <w:r w:rsidR="00672A1C" w:rsidRPr="00417EEA">
              <w:rPr>
                <w:rFonts w:asciiTheme="minorHAnsi" w:hAnsiTheme="minorHAnsi" w:cs="Arial"/>
              </w:rPr>
              <w:t xml:space="preserve"> the value of the asset t</w:t>
            </w:r>
            <w:r w:rsidR="009502F6" w:rsidRPr="00417EEA">
              <w:rPr>
                <w:rFonts w:asciiTheme="minorHAnsi" w:hAnsiTheme="minorHAnsi" w:cs="Arial"/>
              </w:rPr>
              <w:t>h</w:t>
            </w:r>
            <w:r w:rsidR="00672A1C" w:rsidRPr="00417EEA">
              <w:rPr>
                <w:rFonts w:asciiTheme="minorHAnsi" w:hAnsiTheme="minorHAnsi" w:cs="Arial"/>
              </w:rPr>
              <w:t>at investors are holding</w:t>
            </w:r>
            <w:r w:rsidRPr="00417EEA">
              <w:rPr>
                <w:rFonts w:asciiTheme="minorHAnsi" w:hAnsiTheme="minorHAnsi" w:cs="Arial"/>
              </w:rPr>
              <w:t xml:space="preserve"> into negativity</w:t>
            </w:r>
            <w:r w:rsidR="00672A1C" w:rsidRPr="00417EEA">
              <w:rPr>
                <w:rFonts w:asciiTheme="minorHAnsi" w:hAnsiTheme="minorHAnsi" w:cs="Arial"/>
              </w:rPr>
              <w:t>.</w:t>
            </w:r>
          </w:p>
          <w:p w:rsidR="00800F09" w:rsidRPr="00417EEA" w:rsidRDefault="00800F09" w:rsidP="00417EEA">
            <w:pPr>
              <w:autoSpaceDE w:val="0"/>
              <w:autoSpaceDN w:val="0"/>
              <w:adjustRightInd w:val="0"/>
              <w:spacing w:after="58"/>
              <w:rPr>
                <w:rFonts w:cs="Calibri"/>
                <w:b/>
                <w:bCs/>
                <w:sz w:val="24"/>
                <w:szCs w:val="24"/>
                <w:lang w:val="en-GB"/>
              </w:rPr>
            </w:pPr>
            <w:r w:rsidRPr="00417EEA">
              <w:rPr>
                <w:rFonts w:cs="Calibri"/>
                <w:b/>
                <w:bCs/>
                <w:sz w:val="24"/>
                <w:szCs w:val="24"/>
                <w:lang w:val="en-GB"/>
              </w:rPr>
              <w:t xml:space="preserve">II. Briefly describe the main benefits of financial risk management. </w:t>
            </w:r>
          </w:p>
          <w:p w:rsidR="00800F09" w:rsidRPr="00417EEA" w:rsidRDefault="00800F09" w:rsidP="00417EEA">
            <w:pPr>
              <w:autoSpaceDE w:val="0"/>
              <w:autoSpaceDN w:val="0"/>
              <w:adjustRightInd w:val="0"/>
              <w:spacing w:after="58"/>
              <w:rPr>
                <w:rFonts w:cs="Calibri"/>
                <w:sz w:val="24"/>
                <w:szCs w:val="24"/>
                <w:lang w:val="en-GB"/>
              </w:rPr>
            </w:pPr>
          </w:p>
          <w:p w:rsidR="00AE5EE8" w:rsidRPr="00417EEA" w:rsidRDefault="00AE5EE8" w:rsidP="00417EEA">
            <w:pPr>
              <w:shd w:val="clear" w:color="auto" w:fill="FFFFFF"/>
              <w:spacing w:after="300"/>
              <w:textAlignment w:val="baseline"/>
              <w:rPr>
                <w:rFonts w:eastAsia="Times New Roman" w:cs="Arial"/>
                <w:sz w:val="24"/>
                <w:szCs w:val="24"/>
                <w:lang w:val="en-GB" w:eastAsia="en-GB"/>
              </w:rPr>
            </w:pPr>
            <w:r w:rsidRPr="00417EEA">
              <w:rPr>
                <w:rFonts w:eastAsia="Times New Roman" w:cs="Arial"/>
                <w:sz w:val="24"/>
                <w:szCs w:val="24"/>
                <w:lang w:val="en-GB" w:eastAsia="en-GB"/>
              </w:rPr>
              <w:t>Many larger companies now have t</w:t>
            </w:r>
            <w:r w:rsidR="00F63C10" w:rsidRPr="00417EEA">
              <w:rPr>
                <w:rFonts w:eastAsia="Times New Roman" w:cs="Arial"/>
                <w:sz w:val="24"/>
                <w:szCs w:val="24"/>
                <w:lang w:val="en-GB" w:eastAsia="en-GB"/>
              </w:rPr>
              <w:t xml:space="preserve">eams of specialized employees </w:t>
            </w:r>
            <w:r w:rsidRPr="00417EEA">
              <w:rPr>
                <w:rFonts w:eastAsia="Times New Roman" w:cs="Arial"/>
                <w:sz w:val="24"/>
                <w:szCs w:val="24"/>
                <w:lang w:val="en-GB" w:eastAsia="en-GB"/>
              </w:rPr>
              <w:t xml:space="preserve">to </w:t>
            </w:r>
            <w:r w:rsidR="00F63C10" w:rsidRPr="00417EEA">
              <w:rPr>
                <w:rFonts w:eastAsia="Times New Roman" w:cs="Arial"/>
                <w:sz w:val="24"/>
                <w:szCs w:val="24"/>
                <w:lang w:val="en-GB" w:eastAsia="en-GB"/>
              </w:rPr>
              <w:t xml:space="preserve">guide </w:t>
            </w:r>
            <w:r w:rsidRPr="00417EEA">
              <w:rPr>
                <w:rFonts w:eastAsia="Times New Roman" w:cs="Arial"/>
                <w:sz w:val="24"/>
                <w:szCs w:val="24"/>
                <w:lang w:val="en-GB" w:eastAsia="en-GB"/>
              </w:rPr>
              <w:t xml:space="preserve">them </w:t>
            </w:r>
            <w:r w:rsidR="00F63C10" w:rsidRPr="00417EEA">
              <w:rPr>
                <w:rFonts w:eastAsia="Times New Roman" w:cs="Arial"/>
                <w:sz w:val="24"/>
                <w:szCs w:val="24"/>
                <w:lang w:val="en-GB" w:eastAsia="en-GB"/>
              </w:rPr>
              <w:t xml:space="preserve">through the murky waters of the financial market and create strategies to avoid losses and maximize profits as much as possible. The process is far from an exact science and requires a certain amount of financial market </w:t>
            </w:r>
            <w:r w:rsidR="00941A05" w:rsidRPr="00417EEA">
              <w:rPr>
                <w:rFonts w:eastAsia="Times New Roman" w:cs="Arial"/>
                <w:sz w:val="24"/>
                <w:szCs w:val="24"/>
                <w:lang w:val="en-GB" w:eastAsia="en-GB"/>
              </w:rPr>
              <w:t>shrewdness</w:t>
            </w:r>
            <w:r w:rsidR="00F63C10" w:rsidRPr="00417EEA">
              <w:rPr>
                <w:rFonts w:eastAsia="Times New Roman" w:cs="Arial"/>
                <w:sz w:val="24"/>
                <w:szCs w:val="24"/>
                <w:lang w:val="en-GB" w:eastAsia="en-GB"/>
              </w:rPr>
              <w:t xml:space="preserve"> to be effective</w:t>
            </w:r>
            <w:r w:rsidRPr="00417EEA">
              <w:rPr>
                <w:rFonts w:eastAsia="Times New Roman" w:cs="Arial"/>
                <w:sz w:val="24"/>
                <w:szCs w:val="24"/>
                <w:lang w:val="en-GB" w:eastAsia="en-GB"/>
              </w:rPr>
              <w:t xml:space="preserve"> but what is clear is financial risk management is an critical element of any successful business and the main benefits are summarized as follows;</w:t>
            </w:r>
          </w:p>
          <w:p w:rsidR="00AE5EE8" w:rsidRPr="00417EEA" w:rsidRDefault="00F63C10" w:rsidP="00417EEA">
            <w:pPr>
              <w:pStyle w:val="ListParagraph"/>
              <w:numPr>
                <w:ilvl w:val="0"/>
                <w:numId w:val="16"/>
              </w:numPr>
              <w:shd w:val="clear" w:color="auto" w:fill="FFFFFF"/>
              <w:spacing w:after="300"/>
              <w:textAlignment w:val="baseline"/>
              <w:rPr>
                <w:rFonts w:asciiTheme="minorHAnsi" w:eastAsia="Times New Roman" w:hAnsiTheme="minorHAnsi"/>
                <w:sz w:val="24"/>
                <w:szCs w:val="24"/>
                <w:bdr w:val="none" w:sz="0" w:space="0" w:color="auto" w:frame="1"/>
                <w:lang w:val="en-GB" w:eastAsia="en-GB"/>
              </w:rPr>
            </w:pPr>
            <w:r w:rsidRPr="00417EEA">
              <w:rPr>
                <w:rFonts w:asciiTheme="minorHAnsi" w:eastAsia="Times New Roman" w:hAnsiTheme="minorHAnsi"/>
                <w:b/>
                <w:bCs/>
                <w:sz w:val="24"/>
                <w:szCs w:val="24"/>
                <w:bdr w:val="none" w:sz="0" w:space="0" w:color="auto" w:frame="1"/>
                <w:lang w:val="en-GB" w:eastAsia="en-GB"/>
              </w:rPr>
              <w:t>Avoiding Catastrophe</w:t>
            </w:r>
            <w:r w:rsidR="00EC164E" w:rsidRPr="00417EEA">
              <w:rPr>
                <w:rFonts w:asciiTheme="minorHAnsi" w:eastAsia="Times New Roman" w:hAnsiTheme="minorHAnsi"/>
                <w:b/>
                <w:bCs/>
                <w:sz w:val="24"/>
                <w:szCs w:val="24"/>
                <w:bdr w:val="none" w:sz="0" w:space="0" w:color="auto" w:frame="1"/>
                <w:lang w:val="en-GB" w:eastAsia="en-GB"/>
              </w:rPr>
              <w:t xml:space="preserve"> - </w:t>
            </w:r>
            <w:r w:rsidRPr="00417EEA">
              <w:rPr>
                <w:rFonts w:asciiTheme="minorHAnsi" w:eastAsia="Times New Roman" w:hAnsiTheme="minorHAnsi"/>
                <w:sz w:val="24"/>
                <w:szCs w:val="24"/>
                <w:bdr w:val="none" w:sz="0" w:space="0" w:color="auto" w:frame="1"/>
                <w:lang w:val="en-GB" w:eastAsia="en-GB"/>
              </w:rPr>
              <w:t xml:space="preserve">Planning for potential risks allows for the creation of a financial business strategy that </w:t>
            </w:r>
            <w:r w:rsidR="000521C9" w:rsidRPr="00417EEA">
              <w:rPr>
                <w:rFonts w:asciiTheme="minorHAnsi" w:eastAsia="Times New Roman" w:hAnsiTheme="minorHAnsi"/>
                <w:sz w:val="24"/>
                <w:szCs w:val="24"/>
                <w:bdr w:val="none" w:sz="0" w:space="0" w:color="auto" w:frame="1"/>
                <w:lang w:val="en-GB" w:eastAsia="en-GB"/>
              </w:rPr>
              <w:t>pursues</w:t>
            </w:r>
            <w:r w:rsidRPr="00417EEA">
              <w:rPr>
                <w:rFonts w:asciiTheme="minorHAnsi" w:eastAsia="Times New Roman" w:hAnsiTheme="minorHAnsi"/>
                <w:sz w:val="24"/>
                <w:szCs w:val="24"/>
                <w:bdr w:val="none" w:sz="0" w:space="0" w:color="auto" w:frame="1"/>
                <w:lang w:val="en-GB" w:eastAsia="en-GB"/>
              </w:rPr>
              <w:t xml:space="preserve"> a constant upward trend. This strategy </w:t>
            </w:r>
            <w:r w:rsidR="000521C9" w:rsidRPr="00417EEA">
              <w:rPr>
                <w:rFonts w:asciiTheme="minorHAnsi" w:eastAsia="Times New Roman" w:hAnsiTheme="minorHAnsi"/>
                <w:sz w:val="24"/>
                <w:szCs w:val="24"/>
                <w:bdr w:val="none" w:sz="0" w:space="0" w:color="auto" w:frame="1"/>
                <w:lang w:val="en-GB" w:eastAsia="en-GB"/>
              </w:rPr>
              <w:t xml:space="preserve">concept </w:t>
            </w:r>
            <w:r w:rsidRPr="00417EEA">
              <w:rPr>
                <w:rFonts w:asciiTheme="minorHAnsi" w:eastAsia="Times New Roman" w:hAnsiTheme="minorHAnsi"/>
                <w:sz w:val="24"/>
                <w:szCs w:val="24"/>
                <w:bdr w:val="none" w:sz="0" w:space="0" w:color="auto" w:frame="1"/>
                <w:lang w:val="en-GB" w:eastAsia="en-GB"/>
              </w:rPr>
              <w:t xml:space="preserve">is built literally with the </w:t>
            </w:r>
            <w:r w:rsidR="000521C9" w:rsidRPr="00417EEA">
              <w:rPr>
                <w:rFonts w:asciiTheme="minorHAnsi" w:eastAsia="Times New Roman" w:hAnsiTheme="minorHAnsi"/>
                <w:sz w:val="24"/>
                <w:szCs w:val="24"/>
                <w:bdr w:val="none" w:sz="0" w:space="0" w:color="auto" w:frame="1"/>
                <w:lang w:val="en-GB" w:eastAsia="en-GB"/>
              </w:rPr>
              <w:t>objective</w:t>
            </w:r>
            <w:r w:rsidRPr="00417EEA">
              <w:rPr>
                <w:rFonts w:asciiTheme="minorHAnsi" w:eastAsia="Times New Roman" w:hAnsiTheme="minorHAnsi"/>
                <w:sz w:val="24"/>
                <w:szCs w:val="24"/>
                <w:bdr w:val="none" w:sz="0" w:space="0" w:color="auto" w:frame="1"/>
                <w:lang w:val="en-GB" w:eastAsia="en-GB"/>
              </w:rPr>
              <w:t xml:space="preserve"> of keeping the business profitable and managing</w:t>
            </w:r>
            <w:r w:rsidR="000521C9" w:rsidRPr="00417EEA">
              <w:rPr>
                <w:rFonts w:asciiTheme="minorHAnsi" w:eastAsia="Times New Roman" w:hAnsiTheme="minorHAnsi"/>
                <w:sz w:val="24"/>
                <w:szCs w:val="24"/>
                <w:bdr w:val="none" w:sz="0" w:space="0" w:color="auto" w:frame="1"/>
                <w:lang w:val="en-GB" w:eastAsia="en-GB"/>
              </w:rPr>
              <w:t xml:space="preserve">, through avoidance wherever practicable, </w:t>
            </w:r>
            <w:r w:rsidRPr="00417EEA">
              <w:rPr>
                <w:rFonts w:asciiTheme="minorHAnsi" w:eastAsia="Times New Roman" w:hAnsiTheme="minorHAnsi"/>
                <w:sz w:val="24"/>
                <w:szCs w:val="24"/>
                <w:bdr w:val="none" w:sz="0" w:space="0" w:color="auto" w:frame="1"/>
                <w:lang w:val="en-GB" w:eastAsia="en-GB"/>
              </w:rPr>
              <w:t xml:space="preserve">financial pitfalls that lead to disaster. These </w:t>
            </w:r>
            <w:r w:rsidR="000521C9" w:rsidRPr="00417EEA">
              <w:rPr>
                <w:rFonts w:asciiTheme="minorHAnsi" w:eastAsia="Times New Roman" w:hAnsiTheme="minorHAnsi"/>
                <w:sz w:val="24"/>
                <w:szCs w:val="24"/>
                <w:bdr w:val="none" w:sz="0" w:space="0" w:color="auto" w:frame="1"/>
                <w:lang w:val="en-GB" w:eastAsia="en-GB"/>
              </w:rPr>
              <w:t xml:space="preserve">pitfalls can </w:t>
            </w:r>
            <w:r w:rsidRPr="00417EEA">
              <w:rPr>
                <w:rFonts w:asciiTheme="minorHAnsi" w:eastAsia="Times New Roman" w:hAnsiTheme="minorHAnsi"/>
                <w:sz w:val="24"/>
                <w:szCs w:val="24"/>
                <w:bdr w:val="none" w:sz="0" w:space="0" w:color="auto" w:frame="1"/>
                <w:lang w:val="en-GB" w:eastAsia="en-GB"/>
              </w:rPr>
              <w:t xml:space="preserve">include </w:t>
            </w:r>
            <w:r w:rsidR="000521C9" w:rsidRPr="00417EEA">
              <w:rPr>
                <w:rFonts w:asciiTheme="minorHAnsi" w:eastAsia="Times New Roman" w:hAnsiTheme="minorHAnsi"/>
                <w:sz w:val="24"/>
                <w:szCs w:val="24"/>
                <w:bdr w:val="none" w:sz="0" w:space="0" w:color="auto" w:frame="1"/>
                <w:lang w:val="en-GB" w:eastAsia="en-GB"/>
              </w:rPr>
              <w:t>unreliable</w:t>
            </w:r>
            <w:r w:rsidRPr="00417EEA">
              <w:rPr>
                <w:rFonts w:asciiTheme="minorHAnsi" w:eastAsia="Times New Roman" w:hAnsiTheme="minorHAnsi"/>
                <w:sz w:val="24"/>
                <w:szCs w:val="24"/>
                <w:bdr w:val="none" w:sz="0" w:space="0" w:color="auto" w:frame="1"/>
                <w:lang w:val="en-GB" w:eastAsia="en-GB"/>
              </w:rPr>
              <w:t xml:space="preserve"> business investments, taking on projects that are not cost-effective or paying too much for materials/manpower to complete business projects. </w:t>
            </w:r>
          </w:p>
          <w:p w:rsidR="00AE5EE8" w:rsidRPr="00417EEA" w:rsidRDefault="00AE5EE8" w:rsidP="00417EEA">
            <w:pPr>
              <w:numPr>
                <w:ilvl w:val="0"/>
                <w:numId w:val="13"/>
              </w:numPr>
              <w:spacing w:before="240" w:after="300"/>
              <w:ind w:left="0"/>
              <w:textAlignment w:val="baseline"/>
              <w:rPr>
                <w:rFonts w:eastAsia="Times New Roman" w:cs="Times New Roman"/>
                <w:sz w:val="24"/>
                <w:szCs w:val="24"/>
                <w:bdr w:val="none" w:sz="0" w:space="0" w:color="auto" w:frame="1"/>
                <w:lang w:val="en-GB" w:eastAsia="en-GB"/>
              </w:rPr>
            </w:pPr>
            <w:r w:rsidRPr="00417EEA">
              <w:rPr>
                <w:noProof/>
                <w:sz w:val="24"/>
                <w:szCs w:val="24"/>
                <w:lang w:val="en-GB" w:eastAsia="en-GB"/>
              </w:rPr>
              <w:drawing>
                <wp:inline distT="0" distB="0" distL="0" distR="0" wp14:anchorId="0E0CAFB6" wp14:editId="17BD93A4">
                  <wp:extent cx="3092570" cy="1263770"/>
                  <wp:effectExtent l="0" t="0" r="0" b="0"/>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2709" cy="1263827"/>
                          </a:xfrm>
                          <a:prstGeom prst="rect">
                            <a:avLst/>
                          </a:prstGeom>
                          <a:noFill/>
                          <a:ln>
                            <a:noFill/>
                          </a:ln>
                        </pic:spPr>
                      </pic:pic>
                    </a:graphicData>
                  </a:graphic>
                </wp:inline>
              </w:drawing>
            </w:r>
          </w:p>
          <w:p w:rsidR="00F63C10" w:rsidRPr="00417EEA" w:rsidRDefault="00F63C10" w:rsidP="00417EEA">
            <w:pPr>
              <w:pStyle w:val="ListParagraph"/>
              <w:numPr>
                <w:ilvl w:val="0"/>
                <w:numId w:val="16"/>
              </w:numPr>
              <w:spacing w:before="240" w:after="90"/>
              <w:textAlignment w:val="baseline"/>
              <w:outlineLvl w:val="1"/>
              <w:rPr>
                <w:rFonts w:asciiTheme="minorHAnsi" w:eastAsia="Times New Roman" w:hAnsiTheme="minorHAnsi"/>
                <w:sz w:val="24"/>
                <w:szCs w:val="24"/>
                <w:bdr w:val="none" w:sz="0" w:space="0" w:color="auto" w:frame="1"/>
                <w:lang w:val="en-GB" w:eastAsia="en-GB"/>
              </w:rPr>
            </w:pPr>
            <w:r w:rsidRPr="00417EEA">
              <w:rPr>
                <w:rFonts w:asciiTheme="minorHAnsi" w:eastAsia="Times New Roman" w:hAnsiTheme="minorHAnsi"/>
                <w:b/>
                <w:bCs/>
                <w:sz w:val="24"/>
                <w:szCs w:val="24"/>
                <w:bdr w:val="none" w:sz="0" w:space="0" w:color="auto" w:frame="1"/>
                <w:lang w:val="en-GB" w:eastAsia="en-GB"/>
              </w:rPr>
              <w:lastRenderedPageBreak/>
              <w:t>Maximizing Opportunity</w:t>
            </w:r>
            <w:r w:rsidR="00941A05" w:rsidRPr="00417EEA">
              <w:rPr>
                <w:rFonts w:asciiTheme="minorHAnsi" w:eastAsia="Times New Roman" w:hAnsiTheme="minorHAnsi"/>
                <w:b/>
                <w:bCs/>
                <w:sz w:val="24"/>
                <w:szCs w:val="24"/>
                <w:bdr w:val="none" w:sz="0" w:space="0" w:color="auto" w:frame="1"/>
                <w:lang w:val="en-GB" w:eastAsia="en-GB"/>
              </w:rPr>
              <w:t xml:space="preserve"> - </w:t>
            </w:r>
            <w:r w:rsidRPr="00417EEA">
              <w:rPr>
                <w:rFonts w:asciiTheme="minorHAnsi" w:eastAsia="Times New Roman" w:hAnsiTheme="minorHAnsi"/>
                <w:sz w:val="24"/>
                <w:szCs w:val="24"/>
                <w:bdr w:val="none" w:sz="0" w:space="0" w:color="auto" w:frame="1"/>
                <w:lang w:val="en-GB" w:eastAsia="en-GB"/>
              </w:rPr>
              <w:t xml:space="preserve">Financial risk management </w:t>
            </w:r>
            <w:r w:rsidR="00607405" w:rsidRPr="00417EEA">
              <w:rPr>
                <w:rFonts w:asciiTheme="minorHAnsi" w:eastAsia="Times New Roman" w:hAnsiTheme="minorHAnsi"/>
                <w:sz w:val="24"/>
                <w:szCs w:val="24"/>
                <w:bdr w:val="none" w:sz="0" w:space="0" w:color="auto" w:frame="1"/>
                <w:lang w:val="en-GB" w:eastAsia="en-GB"/>
              </w:rPr>
              <w:t xml:space="preserve">is not only about </w:t>
            </w:r>
            <w:r w:rsidRPr="00417EEA">
              <w:rPr>
                <w:rFonts w:asciiTheme="minorHAnsi" w:eastAsia="Times New Roman" w:hAnsiTheme="minorHAnsi"/>
                <w:sz w:val="24"/>
                <w:szCs w:val="24"/>
                <w:bdr w:val="none" w:sz="0" w:space="0" w:color="auto" w:frame="1"/>
                <w:lang w:val="en-GB" w:eastAsia="en-GB"/>
              </w:rPr>
              <w:t>forecast</w:t>
            </w:r>
            <w:r w:rsidR="00607405" w:rsidRPr="00417EEA">
              <w:rPr>
                <w:rFonts w:asciiTheme="minorHAnsi" w:eastAsia="Times New Roman" w:hAnsiTheme="minorHAnsi"/>
                <w:sz w:val="24"/>
                <w:szCs w:val="24"/>
                <w:bdr w:val="none" w:sz="0" w:space="0" w:color="auto" w:frame="1"/>
                <w:lang w:val="en-GB" w:eastAsia="en-GB"/>
              </w:rPr>
              <w:t>ing</w:t>
            </w:r>
            <w:r w:rsidRPr="00417EEA">
              <w:rPr>
                <w:rFonts w:asciiTheme="minorHAnsi" w:eastAsia="Times New Roman" w:hAnsiTheme="minorHAnsi"/>
                <w:sz w:val="24"/>
                <w:szCs w:val="24"/>
                <w:bdr w:val="none" w:sz="0" w:space="0" w:color="auto" w:frame="1"/>
                <w:lang w:val="en-GB" w:eastAsia="en-GB"/>
              </w:rPr>
              <w:t xml:space="preserve"> potential problem areas, </w:t>
            </w:r>
            <w:r w:rsidR="00607405" w:rsidRPr="00417EEA">
              <w:rPr>
                <w:rFonts w:asciiTheme="minorHAnsi" w:eastAsia="Times New Roman" w:hAnsiTheme="minorHAnsi"/>
                <w:sz w:val="24"/>
                <w:szCs w:val="24"/>
                <w:bdr w:val="none" w:sz="0" w:space="0" w:color="auto" w:frame="1"/>
                <w:lang w:val="en-GB" w:eastAsia="en-GB"/>
              </w:rPr>
              <w:t xml:space="preserve">it is also used a catalyst for </w:t>
            </w:r>
            <w:r w:rsidRPr="00417EEA">
              <w:rPr>
                <w:rFonts w:asciiTheme="minorHAnsi" w:eastAsia="Times New Roman" w:hAnsiTheme="minorHAnsi"/>
                <w:sz w:val="24"/>
                <w:szCs w:val="24"/>
                <w:bdr w:val="none" w:sz="0" w:space="0" w:color="auto" w:frame="1"/>
                <w:lang w:val="en-GB" w:eastAsia="en-GB"/>
              </w:rPr>
              <w:t>predict</w:t>
            </w:r>
            <w:r w:rsidR="00607405" w:rsidRPr="00417EEA">
              <w:rPr>
                <w:rFonts w:asciiTheme="minorHAnsi" w:eastAsia="Times New Roman" w:hAnsiTheme="minorHAnsi"/>
                <w:sz w:val="24"/>
                <w:szCs w:val="24"/>
                <w:bdr w:val="none" w:sz="0" w:space="0" w:color="auto" w:frame="1"/>
                <w:lang w:val="en-GB" w:eastAsia="en-GB"/>
              </w:rPr>
              <w:t>ing</w:t>
            </w:r>
            <w:r w:rsidRPr="00417EEA">
              <w:rPr>
                <w:rFonts w:asciiTheme="minorHAnsi" w:eastAsia="Times New Roman" w:hAnsiTheme="minorHAnsi"/>
                <w:sz w:val="24"/>
                <w:szCs w:val="24"/>
                <w:bdr w:val="none" w:sz="0" w:space="0" w:color="auto" w:frame="1"/>
                <w:lang w:val="en-GB" w:eastAsia="en-GB"/>
              </w:rPr>
              <w:t xml:space="preserve"> opportunity. This enables business</w:t>
            </w:r>
            <w:r w:rsidR="0020553A" w:rsidRPr="00417EEA">
              <w:rPr>
                <w:rFonts w:asciiTheme="minorHAnsi" w:eastAsia="Times New Roman" w:hAnsiTheme="minorHAnsi"/>
                <w:sz w:val="24"/>
                <w:szCs w:val="24"/>
                <w:bdr w:val="none" w:sz="0" w:space="0" w:color="auto" w:frame="1"/>
                <w:lang w:val="en-GB" w:eastAsia="en-GB"/>
              </w:rPr>
              <w:t>es</w:t>
            </w:r>
            <w:r w:rsidRPr="00417EEA">
              <w:rPr>
                <w:rFonts w:asciiTheme="minorHAnsi" w:eastAsia="Times New Roman" w:hAnsiTheme="minorHAnsi"/>
                <w:sz w:val="24"/>
                <w:szCs w:val="24"/>
                <w:bdr w:val="none" w:sz="0" w:space="0" w:color="auto" w:frame="1"/>
                <w:lang w:val="en-GB" w:eastAsia="en-GB"/>
              </w:rPr>
              <w:t xml:space="preserve"> to act quickly on what </w:t>
            </w:r>
            <w:r w:rsidR="0020553A" w:rsidRPr="00417EEA">
              <w:rPr>
                <w:rFonts w:asciiTheme="minorHAnsi" w:eastAsia="Times New Roman" w:hAnsiTheme="minorHAnsi"/>
                <w:sz w:val="24"/>
                <w:szCs w:val="24"/>
                <w:bdr w:val="none" w:sz="0" w:space="0" w:color="auto" w:frame="1"/>
                <w:lang w:val="en-GB" w:eastAsia="en-GB"/>
              </w:rPr>
              <w:t xml:space="preserve">they </w:t>
            </w:r>
            <w:r w:rsidRPr="00417EEA">
              <w:rPr>
                <w:rFonts w:asciiTheme="minorHAnsi" w:eastAsia="Times New Roman" w:hAnsiTheme="minorHAnsi"/>
                <w:sz w:val="24"/>
                <w:szCs w:val="24"/>
                <w:bdr w:val="none" w:sz="0" w:space="0" w:color="auto" w:frame="1"/>
                <w:lang w:val="en-GB" w:eastAsia="en-GB"/>
              </w:rPr>
              <w:t xml:space="preserve">see as good investment scenarios and to work to maximize the financial </w:t>
            </w:r>
            <w:r w:rsidR="00335E04" w:rsidRPr="00417EEA">
              <w:rPr>
                <w:rFonts w:asciiTheme="minorHAnsi" w:eastAsia="Times New Roman" w:hAnsiTheme="minorHAnsi"/>
                <w:sz w:val="24"/>
                <w:szCs w:val="24"/>
                <w:bdr w:val="none" w:sz="0" w:space="0" w:color="auto" w:frame="1"/>
                <w:lang w:val="en-GB" w:eastAsia="en-GB"/>
              </w:rPr>
              <w:t>advantage</w:t>
            </w:r>
            <w:r w:rsidRPr="00417EEA">
              <w:rPr>
                <w:rFonts w:asciiTheme="minorHAnsi" w:eastAsia="Times New Roman" w:hAnsiTheme="minorHAnsi"/>
                <w:sz w:val="24"/>
                <w:szCs w:val="24"/>
                <w:bdr w:val="none" w:sz="0" w:space="0" w:color="auto" w:frame="1"/>
                <w:lang w:val="en-GB" w:eastAsia="en-GB"/>
              </w:rPr>
              <w:t xml:space="preserve"> of th</w:t>
            </w:r>
            <w:r w:rsidR="0020553A" w:rsidRPr="00417EEA">
              <w:rPr>
                <w:rFonts w:asciiTheme="minorHAnsi" w:eastAsia="Times New Roman" w:hAnsiTheme="minorHAnsi"/>
                <w:sz w:val="24"/>
                <w:szCs w:val="24"/>
                <w:bdr w:val="none" w:sz="0" w:space="0" w:color="auto" w:frame="1"/>
                <w:lang w:val="en-GB" w:eastAsia="en-GB"/>
              </w:rPr>
              <w:t>o</w:t>
            </w:r>
            <w:r w:rsidRPr="00417EEA">
              <w:rPr>
                <w:rFonts w:asciiTheme="minorHAnsi" w:eastAsia="Times New Roman" w:hAnsiTheme="minorHAnsi"/>
                <w:sz w:val="24"/>
                <w:szCs w:val="24"/>
                <w:bdr w:val="none" w:sz="0" w:space="0" w:color="auto" w:frame="1"/>
                <w:lang w:val="en-GB" w:eastAsia="en-GB"/>
              </w:rPr>
              <w:t>se opportunities. This</w:t>
            </w:r>
            <w:r w:rsidR="0020553A" w:rsidRPr="00417EEA">
              <w:rPr>
                <w:rFonts w:asciiTheme="minorHAnsi" w:eastAsia="Times New Roman" w:hAnsiTheme="minorHAnsi"/>
                <w:sz w:val="24"/>
                <w:szCs w:val="24"/>
                <w:bdr w:val="none" w:sz="0" w:space="0" w:color="auto" w:frame="1"/>
                <w:lang w:val="en-GB" w:eastAsia="en-GB"/>
              </w:rPr>
              <w:t xml:space="preserve"> can</w:t>
            </w:r>
            <w:r w:rsidRPr="00417EEA">
              <w:rPr>
                <w:rFonts w:asciiTheme="minorHAnsi" w:eastAsia="Times New Roman" w:hAnsiTheme="minorHAnsi"/>
                <w:sz w:val="24"/>
                <w:szCs w:val="24"/>
                <w:bdr w:val="none" w:sz="0" w:space="0" w:color="auto" w:frame="1"/>
                <w:lang w:val="en-GB" w:eastAsia="en-GB"/>
              </w:rPr>
              <w:t xml:space="preserve"> benefit the company's employees </w:t>
            </w:r>
            <w:r w:rsidR="0020553A" w:rsidRPr="00417EEA">
              <w:rPr>
                <w:rFonts w:asciiTheme="minorHAnsi" w:eastAsia="Times New Roman" w:hAnsiTheme="minorHAnsi"/>
                <w:sz w:val="24"/>
                <w:szCs w:val="24"/>
                <w:bdr w:val="none" w:sz="0" w:space="0" w:color="auto" w:frame="1"/>
                <w:lang w:val="en-GB" w:eastAsia="en-GB"/>
              </w:rPr>
              <w:t>as well as</w:t>
            </w:r>
            <w:r w:rsidRPr="00417EEA">
              <w:rPr>
                <w:rFonts w:asciiTheme="minorHAnsi" w:eastAsia="Times New Roman" w:hAnsiTheme="minorHAnsi"/>
                <w:sz w:val="24"/>
                <w:szCs w:val="24"/>
                <w:bdr w:val="none" w:sz="0" w:space="0" w:color="auto" w:frame="1"/>
                <w:lang w:val="en-GB" w:eastAsia="en-GB"/>
              </w:rPr>
              <w:t xml:space="preserve"> existing shareholders. Managing </w:t>
            </w:r>
            <w:r w:rsidR="0020553A" w:rsidRPr="00417EEA">
              <w:rPr>
                <w:rFonts w:asciiTheme="minorHAnsi" w:eastAsia="Times New Roman" w:hAnsiTheme="minorHAnsi"/>
                <w:sz w:val="24"/>
                <w:szCs w:val="24"/>
                <w:bdr w:val="none" w:sz="0" w:space="0" w:color="auto" w:frame="1"/>
                <w:lang w:val="en-GB" w:eastAsia="en-GB"/>
              </w:rPr>
              <w:t xml:space="preserve">these </w:t>
            </w:r>
            <w:r w:rsidRPr="00417EEA">
              <w:rPr>
                <w:rFonts w:asciiTheme="minorHAnsi" w:eastAsia="Times New Roman" w:hAnsiTheme="minorHAnsi"/>
                <w:sz w:val="24"/>
                <w:szCs w:val="24"/>
                <w:bdr w:val="none" w:sz="0" w:space="0" w:color="auto" w:frame="1"/>
                <w:lang w:val="en-GB" w:eastAsia="en-GB"/>
              </w:rPr>
              <w:t>opportunit</w:t>
            </w:r>
            <w:r w:rsidR="0020553A" w:rsidRPr="00417EEA">
              <w:rPr>
                <w:rFonts w:asciiTheme="minorHAnsi" w:eastAsia="Times New Roman" w:hAnsiTheme="minorHAnsi"/>
                <w:sz w:val="24"/>
                <w:szCs w:val="24"/>
                <w:bdr w:val="none" w:sz="0" w:space="0" w:color="auto" w:frame="1"/>
                <w:lang w:val="en-GB" w:eastAsia="en-GB"/>
              </w:rPr>
              <w:t>ies correctly</w:t>
            </w:r>
            <w:r w:rsidRPr="00417EEA">
              <w:rPr>
                <w:rFonts w:asciiTheme="minorHAnsi" w:eastAsia="Times New Roman" w:hAnsiTheme="minorHAnsi"/>
                <w:sz w:val="24"/>
                <w:szCs w:val="24"/>
                <w:bdr w:val="none" w:sz="0" w:space="0" w:color="auto" w:frame="1"/>
                <w:lang w:val="en-GB" w:eastAsia="en-GB"/>
              </w:rPr>
              <w:t xml:space="preserve"> allows a company to stay ahead of the financial market trend and </w:t>
            </w:r>
            <w:r w:rsidR="0020553A" w:rsidRPr="00417EEA">
              <w:rPr>
                <w:rFonts w:asciiTheme="minorHAnsi" w:eastAsia="Times New Roman" w:hAnsiTheme="minorHAnsi"/>
                <w:sz w:val="24"/>
                <w:szCs w:val="24"/>
                <w:bdr w:val="none" w:sz="0" w:space="0" w:color="auto" w:frame="1"/>
                <w:lang w:val="en-GB" w:eastAsia="en-GB"/>
              </w:rPr>
              <w:t xml:space="preserve">can </w:t>
            </w:r>
            <w:r w:rsidRPr="00417EEA">
              <w:rPr>
                <w:rFonts w:asciiTheme="minorHAnsi" w:eastAsia="Times New Roman" w:hAnsiTheme="minorHAnsi"/>
                <w:sz w:val="24"/>
                <w:szCs w:val="24"/>
                <w:bdr w:val="none" w:sz="0" w:space="0" w:color="auto" w:frame="1"/>
                <w:lang w:val="en-GB" w:eastAsia="en-GB"/>
              </w:rPr>
              <w:t>make them appear almost clairvoyant. Whenever a company make</w:t>
            </w:r>
            <w:r w:rsidR="0020553A" w:rsidRPr="00417EEA">
              <w:rPr>
                <w:rFonts w:asciiTheme="minorHAnsi" w:eastAsia="Times New Roman" w:hAnsiTheme="minorHAnsi"/>
                <w:sz w:val="24"/>
                <w:szCs w:val="24"/>
                <w:bdr w:val="none" w:sz="0" w:space="0" w:color="auto" w:frame="1"/>
                <w:lang w:val="en-GB" w:eastAsia="en-GB"/>
              </w:rPr>
              <w:t>s</w:t>
            </w:r>
            <w:r w:rsidRPr="00417EEA">
              <w:rPr>
                <w:rFonts w:asciiTheme="minorHAnsi" w:eastAsia="Times New Roman" w:hAnsiTheme="minorHAnsi"/>
                <w:sz w:val="24"/>
                <w:szCs w:val="24"/>
                <w:bdr w:val="none" w:sz="0" w:space="0" w:color="auto" w:frame="1"/>
                <w:lang w:val="en-GB" w:eastAsia="en-GB"/>
              </w:rPr>
              <w:t xml:space="preserve"> a quick decision on a new product or stock, </w:t>
            </w:r>
            <w:r w:rsidR="0020553A" w:rsidRPr="00417EEA">
              <w:rPr>
                <w:rFonts w:asciiTheme="minorHAnsi" w:eastAsia="Times New Roman" w:hAnsiTheme="minorHAnsi"/>
                <w:sz w:val="24"/>
                <w:szCs w:val="24"/>
                <w:bdr w:val="none" w:sz="0" w:space="0" w:color="auto" w:frame="1"/>
                <w:lang w:val="en-GB" w:eastAsia="en-GB"/>
              </w:rPr>
              <w:t xml:space="preserve">it is more than likely that </w:t>
            </w:r>
            <w:r w:rsidRPr="00417EEA">
              <w:rPr>
                <w:rFonts w:asciiTheme="minorHAnsi" w:eastAsia="Times New Roman" w:hAnsiTheme="minorHAnsi"/>
                <w:sz w:val="24"/>
                <w:szCs w:val="24"/>
                <w:bdr w:val="none" w:sz="0" w:space="0" w:color="auto" w:frame="1"/>
                <w:lang w:val="en-GB" w:eastAsia="en-GB"/>
              </w:rPr>
              <w:t>financial risk management went into the decision to buy.</w:t>
            </w:r>
          </w:p>
          <w:p w:rsidR="00F63C10" w:rsidRPr="00417EEA" w:rsidRDefault="00F63C10" w:rsidP="00417EEA">
            <w:pPr>
              <w:pStyle w:val="ListParagraph"/>
              <w:numPr>
                <w:ilvl w:val="0"/>
                <w:numId w:val="16"/>
              </w:numPr>
              <w:spacing w:after="90"/>
              <w:textAlignment w:val="baseline"/>
              <w:outlineLvl w:val="1"/>
              <w:rPr>
                <w:rFonts w:asciiTheme="minorHAnsi" w:eastAsia="Times New Roman" w:hAnsiTheme="minorHAnsi"/>
                <w:b/>
                <w:bCs/>
                <w:sz w:val="24"/>
                <w:szCs w:val="24"/>
                <w:bdr w:val="none" w:sz="0" w:space="0" w:color="auto" w:frame="1"/>
                <w:lang w:val="en-GB" w:eastAsia="en-GB"/>
              </w:rPr>
            </w:pPr>
            <w:r w:rsidRPr="00417EEA">
              <w:rPr>
                <w:rFonts w:asciiTheme="minorHAnsi" w:eastAsia="Times New Roman" w:hAnsiTheme="minorHAnsi"/>
                <w:b/>
                <w:bCs/>
                <w:sz w:val="24"/>
                <w:szCs w:val="24"/>
                <w:bdr w:val="none" w:sz="0" w:space="0" w:color="auto" w:frame="1"/>
                <w:lang w:val="en-GB" w:eastAsia="en-GB"/>
              </w:rPr>
              <w:t>Ensuring Business Growth</w:t>
            </w:r>
          </w:p>
          <w:p w:rsidR="00F63C10" w:rsidRPr="00417EEA" w:rsidRDefault="00F63C10" w:rsidP="00417EEA">
            <w:pPr>
              <w:spacing w:after="300"/>
              <w:ind w:left="720"/>
              <w:textAlignment w:val="baseline"/>
              <w:rPr>
                <w:rFonts w:eastAsia="Times New Roman" w:cs="Times New Roman"/>
                <w:sz w:val="24"/>
                <w:szCs w:val="24"/>
                <w:bdr w:val="none" w:sz="0" w:space="0" w:color="auto" w:frame="1"/>
                <w:lang w:val="en-GB" w:eastAsia="en-GB"/>
              </w:rPr>
            </w:pPr>
            <w:r w:rsidRPr="00417EEA">
              <w:rPr>
                <w:rFonts w:eastAsia="Times New Roman" w:cs="Times New Roman"/>
                <w:sz w:val="24"/>
                <w:szCs w:val="24"/>
                <w:bdr w:val="none" w:sz="0" w:space="0" w:color="auto" w:frame="1"/>
                <w:lang w:val="en-GB" w:eastAsia="en-GB"/>
              </w:rPr>
              <w:t xml:space="preserve">Competition is another </w:t>
            </w:r>
            <w:r w:rsidR="00C20955" w:rsidRPr="00417EEA">
              <w:rPr>
                <w:rFonts w:eastAsia="Times New Roman" w:cs="Times New Roman"/>
                <w:sz w:val="24"/>
                <w:szCs w:val="24"/>
                <w:bdr w:val="none" w:sz="0" w:space="0" w:color="auto" w:frame="1"/>
                <w:lang w:val="en-GB" w:eastAsia="en-GB"/>
              </w:rPr>
              <w:t>necessary</w:t>
            </w:r>
            <w:r w:rsidRPr="00417EEA">
              <w:rPr>
                <w:rFonts w:eastAsia="Times New Roman" w:cs="Times New Roman"/>
                <w:sz w:val="24"/>
                <w:szCs w:val="24"/>
                <w:bdr w:val="none" w:sz="0" w:space="0" w:color="auto" w:frame="1"/>
                <w:lang w:val="en-GB" w:eastAsia="en-GB"/>
              </w:rPr>
              <w:t xml:space="preserve"> </w:t>
            </w:r>
            <w:r w:rsidR="0020553A" w:rsidRPr="00417EEA">
              <w:rPr>
                <w:rFonts w:eastAsia="Times New Roman" w:cs="Times New Roman"/>
                <w:sz w:val="24"/>
                <w:szCs w:val="24"/>
                <w:bdr w:val="none" w:sz="0" w:space="0" w:color="auto" w:frame="1"/>
                <w:lang w:val="en-GB" w:eastAsia="en-GB"/>
              </w:rPr>
              <w:t>aspect</w:t>
            </w:r>
            <w:r w:rsidRPr="00417EEA">
              <w:rPr>
                <w:rFonts w:eastAsia="Times New Roman" w:cs="Times New Roman"/>
                <w:sz w:val="24"/>
                <w:szCs w:val="24"/>
                <w:bdr w:val="none" w:sz="0" w:space="0" w:color="auto" w:frame="1"/>
                <w:lang w:val="en-GB" w:eastAsia="en-GB"/>
              </w:rPr>
              <w:t xml:space="preserve"> in financial risk management. </w:t>
            </w:r>
            <w:r w:rsidR="00C20955" w:rsidRPr="00417EEA">
              <w:rPr>
                <w:rFonts w:eastAsia="Times New Roman" w:cs="Times New Roman"/>
                <w:sz w:val="24"/>
                <w:szCs w:val="24"/>
                <w:bdr w:val="none" w:sz="0" w:space="0" w:color="auto" w:frame="1"/>
                <w:lang w:val="en-GB" w:eastAsia="en-GB"/>
              </w:rPr>
              <w:t xml:space="preserve">By </w:t>
            </w:r>
            <w:r w:rsidRPr="00417EEA">
              <w:rPr>
                <w:rFonts w:eastAsia="Times New Roman" w:cs="Times New Roman"/>
                <w:sz w:val="24"/>
                <w:szCs w:val="24"/>
                <w:bdr w:val="none" w:sz="0" w:space="0" w:color="auto" w:frame="1"/>
                <w:lang w:val="en-GB" w:eastAsia="en-GB"/>
              </w:rPr>
              <w:t>forecast</w:t>
            </w:r>
            <w:r w:rsidR="00C20955" w:rsidRPr="00417EEA">
              <w:rPr>
                <w:rFonts w:eastAsia="Times New Roman" w:cs="Times New Roman"/>
                <w:sz w:val="24"/>
                <w:szCs w:val="24"/>
                <w:bdr w:val="none" w:sz="0" w:space="0" w:color="auto" w:frame="1"/>
                <w:lang w:val="en-GB" w:eastAsia="en-GB"/>
              </w:rPr>
              <w:t>ing</w:t>
            </w:r>
            <w:r w:rsidRPr="00417EEA">
              <w:rPr>
                <w:rFonts w:eastAsia="Times New Roman" w:cs="Times New Roman"/>
                <w:sz w:val="24"/>
                <w:szCs w:val="24"/>
                <w:bdr w:val="none" w:sz="0" w:space="0" w:color="auto" w:frame="1"/>
                <w:lang w:val="en-GB" w:eastAsia="en-GB"/>
              </w:rPr>
              <w:t xml:space="preserve"> how the market will respond to competition, </w:t>
            </w:r>
            <w:r w:rsidR="00C20955" w:rsidRPr="00417EEA">
              <w:rPr>
                <w:rFonts w:eastAsia="Times New Roman" w:cs="Times New Roman"/>
                <w:sz w:val="24"/>
                <w:szCs w:val="24"/>
                <w:bdr w:val="none" w:sz="0" w:space="0" w:color="auto" w:frame="1"/>
                <w:lang w:val="en-GB" w:eastAsia="en-GB"/>
              </w:rPr>
              <w:t xml:space="preserve">a company can produce a </w:t>
            </w:r>
            <w:r w:rsidRPr="00417EEA">
              <w:rPr>
                <w:rFonts w:eastAsia="Times New Roman" w:cs="Times New Roman"/>
                <w:sz w:val="24"/>
                <w:szCs w:val="24"/>
                <w:bdr w:val="none" w:sz="0" w:space="0" w:color="auto" w:frame="1"/>
                <w:lang w:val="en-GB" w:eastAsia="en-GB"/>
              </w:rPr>
              <w:t xml:space="preserve">strategy that accounts for a </w:t>
            </w:r>
            <w:r w:rsidR="00C20955" w:rsidRPr="00417EEA">
              <w:rPr>
                <w:rFonts w:eastAsia="Times New Roman" w:cs="Times New Roman"/>
                <w:sz w:val="24"/>
                <w:szCs w:val="24"/>
                <w:bdr w:val="none" w:sz="0" w:space="0" w:color="auto" w:frame="1"/>
                <w:lang w:val="en-GB" w:eastAsia="en-GB"/>
              </w:rPr>
              <w:t xml:space="preserve">“playing </w:t>
            </w:r>
            <w:r w:rsidRPr="00417EEA">
              <w:rPr>
                <w:rFonts w:eastAsia="Times New Roman" w:cs="Times New Roman"/>
                <w:sz w:val="24"/>
                <w:szCs w:val="24"/>
                <w:bdr w:val="none" w:sz="0" w:space="0" w:color="auto" w:frame="1"/>
                <w:lang w:val="en-GB" w:eastAsia="en-GB"/>
              </w:rPr>
              <w:t>field</w:t>
            </w:r>
            <w:r w:rsidR="00C20955" w:rsidRPr="00417EEA">
              <w:rPr>
                <w:rFonts w:eastAsia="Times New Roman" w:cs="Times New Roman"/>
                <w:sz w:val="24"/>
                <w:szCs w:val="24"/>
                <w:bdr w:val="none" w:sz="0" w:space="0" w:color="auto" w:frame="1"/>
                <w:lang w:val="en-GB" w:eastAsia="en-GB"/>
              </w:rPr>
              <w:t>” scenario</w:t>
            </w:r>
            <w:r w:rsidRPr="00417EEA">
              <w:rPr>
                <w:rFonts w:eastAsia="Times New Roman" w:cs="Times New Roman"/>
                <w:sz w:val="24"/>
                <w:szCs w:val="24"/>
                <w:bdr w:val="none" w:sz="0" w:space="0" w:color="auto" w:frame="1"/>
                <w:lang w:val="en-GB" w:eastAsia="en-GB"/>
              </w:rPr>
              <w:t xml:space="preserve"> with multiple players. A business with a </w:t>
            </w:r>
            <w:r w:rsidR="00C20955" w:rsidRPr="00417EEA">
              <w:rPr>
                <w:rFonts w:eastAsia="Times New Roman" w:cs="Times New Roman"/>
                <w:sz w:val="24"/>
                <w:szCs w:val="24"/>
                <w:bdr w:val="none" w:sz="0" w:space="0" w:color="auto" w:frame="1"/>
                <w:lang w:val="en-GB" w:eastAsia="en-GB"/>
              </w:rPr>
              <w:t xml:space="preserve">well-structured </w:t>
            </w:r>
            <w:r w:rsidRPr="00417EEA">
              <w:rPr>
                <w:rFonts w:eastAsia="Times New Roman" w:cs="Times New Roman"/>
                <w:sz w:val="24"/>
                <w:szCs w:val="24"/>
                <w:bdr w:val="none" w:sz="0" w:space="0" w:color="auto" w:frame="1"/>
                <w:lang w:val="en-GB" w:eastAsia="en-GB"/>
              </w:rPr>
              <w:t>financial risk management plan is able to remain aggressive in the market</w:t>
            </w:r>
            <w:r w:rsidR="00C20955" w:rsidRPr="00417EEA">
              <w:rPr>
                <w:rFonts w:eastAsia="Times New Roman" w:cs="Times New Roman"/>
                <w:sz w:val="24"/>
                <w:szCs w:val="24"/>
                <w:bdr w:val="none" w:sz="0" w:space="0" w:color="auto" w:frame="1"/>
                <w:lang w:val="en-GB" w:eastAsia="en-GB"/>
              </w:rPr>
              <w:t>,</w:t>
            </w:r>
            <w:r w:rsidRPr="00417EEA">
              <w:rPr>
                <w:rFonts w:eastAsia="Times New Roman" w:cs="Times New Roman"/>
                <w:sz w:val="24"/>
                <w:szCs w:val="24"/>
                <w:bdr w:val="none" w:sz="0" w:space="0" w:color="auto" w:frame="1"/>
                <w:lang w:val="en-GB" w:eastAsia="en-GB"/>
              </w:rPr>
              <w:t xml:space="preserve"> within its own pre-determined risk and opportunity scenarios</w:t>
            </w:r>
            <w:r w:rsidR="00C20955" w:rsidRPr="00417EEA">
              <w:rPr>
                <w:rFonts w:eastAsia="Times New Roman" w:cs="Times New Roman"/>
                <w:sz w:val="24"/>
                <w:szCs w:val="24"/>
                <w:bdr w:val="none" w:sz="0" w:space="0" w:color="auto" w:frame="1"/>
                <w:lang w:val="en-GB" w:eastAsia="en-GB"/>
              </w:rPr>
              <w:t>, by</w:t>
            </w:r>
            <w:r w:rsidRPr="00417EEA">
              <w:rPr>
                <w:rFonts w:eastAsia="Times New Roman" w:cs="Times New Roman"/>
                <w:sz w:val="24"/>
                <w:szCs w:val="24"/>
                <w:bdr w:val="none" w:sz="0" w:space="0" w:color="auto" w:frame="1"/>
                <w:lang w:val="en-GB" w:eastAsia="en-GB"/>
              </w:rPr>
              <w:t xml:space="preserve"> predict</w:t>
            </w:r>
            <w:r w:rsidR="00C20955" w:rsidRPr="00417EEA">
              <w:rPr>
                <w:rFonts w:eastAsia="Times New Roman" w:cs="Times New Roman"/>
                <w:sz w:val="24"/>
                <w:szCs w:val="24"/>
                <w:bdr w:val="none" w:sz="0" w:space="0" w:color="auto" w:frame="1"/>
                <w:lang w:val="en-GB" w:eastAsia="en-GB"/>
              </w:rPr>
              <w:t>ing</w:t>
            </w:r>
            <w:r w:rsidRPr="00417EEA">
              <w:rPr>
                <w:rFonts w:eastAsia="Times New Roman" w:cs="Times New Roman"/>
                <w:sz w:val="24"/>
                <w:szCs w:val="24"/>
                <w:bdr w:val="none" w:sz="0" w:space="0" w:color="auto" w:frame="1"/>
                <w:lang w:val="en-GB" w:eastAsia="en-GB"/>
              </w:rPr>
              <w:t xml:space="preserve"> what </w:t>
            </w:r>
            <w:r w:rsidR="00C20955" w:rsidRPr="00417EEA">
              <w:rPr>
                <w:rFonts w:eastAsia="Times New Roman" w:cs="Times New Roman"/>
                <w:sz w:val="24"/>
                <w:szCs w:val="24"/>
                <w:bdr w:val="none" w:sz="0" w:space="0" w:color="auto" w:frame="1"/>
                <w:lang w:val="en-GB" w:eastAsia="en-GB"/>
              </w:rPr>
              <w:t>is</w:t>
            </w:r>
            <w:r w:rsidRPr="00417EEA">
              <w:rPr>
                <w:rFonts w:eastAsia="Times New Roman" w:cs="Times New Roman"/>
                <w:sz w:val="24"/>
                <w:szCs w:val="24"/>
                <w:bdr w:val="none" w:sz="0" w:space="0" w:color="auto" w:frame="1"/>
                <w:lang w:val="en-GB" w:eastAsia="en-GB"/>
              </w:rPr>
              <w:t xml:space="preserve"> most likely </w:t>
            </w:r>
            <w:r w:rsidR="00C20955" w:rsidRPr="00417EEA">
              <w:rPr>
                <w:rFonts w:eastAsia="Times New Roman" w:cs="Times New Roman"/>
                <w:sz w:val="24"/>
                <w:szCs w:val="24"/>
                <w:bdr w:val="none" w:sz="0" w:space="0" w:color="auto" w:frame="1"/>
                <w:lang w:val="en-GB" w:eastAsia="en-GB"/>
              </w:rPr>
              <w:t xml:space="preserve">to </w:t>
            </w:r>
            <w:r w:rsidRPr="00417EEA">
              <w:rPr>
                <w:rFonts w:eastAsia="Times New Roman" w:cs="Times New Roman"/>
                <w:sz w:val="24"/>
                <w:szCs w:val="24"/>
                <w:bdr w:val="none" w:sz="0" w:space="0" w:color="auto" w:frame="1"/>
                <w:lang w:val="en-GB" w:eastAsia="en-GB"/>
              </w:rPr>
              <w:t>occur in the financial market</w:t>
            </w:r>
            <w:r w:rsidR="00C20955" w:rsidRPr="00417EEA">
              <w:rPr>
                <w:rFonts w:eastAsia="Times New Roman" w:cs="Times New Roman"/>
                <w:sz w:val="24"/>
                <w:szCs w:val="24"/>
                <w:bdr w:val="none" w:sz="0" w:space="0" w:color="auto" w:frame="1"/>
                <w:lang w:val="en-GB" w:eastAsia="en-GB"/>
              </w:rPr>
              <w:t>.</w:t>
            </w:r>
          </w:p>
          <w:p w:rsidR="00800F09" w:rsidRPr="00417EEA" w:rsidRDefault="00800F09" w:rsidP="00417EEA">
            <w:pPr>
              <w:autoSpaceDE w:val="0"/>
              <w:autoSpaceDN w:val="0"/>
              <w:adjustRightInd w:val="0"/>
              <w:spacing w:after="58"/>
              <w:rPr>
                <w:rFonts w:cs="Calibri"/>
                <w:b/>
                <w:bCs/>
                <w:sz w:val="24"/>
                <w:szCs w:val="24"/>
                <w:lang w:val="en-GB"/>
              </w:rPr>
            </w:pPr>
            <w:r w:rsidRPr="00417EEA">
              <w:rPr>
                <w:rFonts w:cs="Calibri"/>
                <w:b/>
                <w:bCs/>
                <w:sz w:val="24"/>
                <w:szCs w:val="24"/>
                <w:lang w:val="en-GB"/>
              </w:rPr>
              <w:t xml:space="preserve">III. What is liquidity risk? </w:t>
            </w:r>
          </w:p>
          <w:p w:rsidR="00AE5EE8" w:rsidRPr="00417EEA" w:rsidRDefault="00AE5EE8" w:rsidP="00417EEA">
            <w:pPr>
              <w:shd w:val="clear" w:color="auto" w:fill="FFFFFF"/>
              <w:spacing w:before="100" w:beforeAutospacing="1" w:after="100" w:afterAutospacing="1"/>
              <w:rPr>
                <w:rFonts w:eastAsia="Times New Roman" w:cs="Helvetica"/>
                <w:sz w:val="24"/>
                <w:szCs w:val="24"/>
                <w:lang w:val="en-GB" w:eastAsia="en-GB"/>
              </w:rPr>
            </w:pPr>
            <w:r w:rsidRPr="00417EEA">
              <w:rPr>
                <w:rFonts w:eastAsia="Times New Roman" w:cs="Helvetica"/>
                <w:sz w:val="24"/>
                <w:szCs w:val="24"/>
                <w:lang w:val="en-GB" w:eastAsia="en-GB"/>
              </w:rPr>
              <w:t xml:space="preserve">All </w:t>
            </w:r>
            <w:r w:rsidR="00C20955" w:rsidRPr="00417EEA">
              <w:rPr>
                <w:rFonts w:eastAsia="Times New Roman" w:cs="Helvetica"/>
                <w:sz w:val="24"/>
                <w:szCs w:val="24"/>
                <w:lang w:val="en-GB" w:eastAsia="en-GB"/>
              </w:rPr>
              <w:t>businesses</w:t>
            </w:r>
            <w:r w:rsidRPr="00417EEA">
              <w:rPr>
                <w:rFonts w:eastAsia="Times New Roman" w:cs="Helvetica"/>
                <w:sz w:val="24"/>
                <w:szCs w:val="24"/>
                <w:lang w:val="en-GB" w:eastAsia="en-GB"/>
              </w:rPr>
              <w:t xml:space="preserve">, </w:t>
            </w:r>
            <w:r w:rsidR="00C20955" w:rsidRPr="00417EEA">
              <w:rPr>
                <w:rFonts w:eastAsia="Times New Roman" w:cs="Helvetica"/>
                <w:sz w:val="24"/>
                <w:szCs w:val="24"/>
                <w:lang w:val="en-GB" w:eastAsia="en-GB"/>
              </w:rPr>
              <w:t xml:space="preserve">and </w:t>
            </w:r>
            <w:r w:rsidRPr="00417EEA">
              <w:rPr>
                <w:rFonts w:eastAsia="Times New Roman" w:cs="Helvetica"/>
                <w:sz w:val="24"/>
                <w:szCs w:val="24"/>
                <w:lang w:val="en-GB" w:eastAsia="en-GB"/>
              </w:rPr>
              <w:t xml:space="preserve">particularly financial institutions, require access to borrowed funds to carry out their operations </w:t>
            </w:r>
            <w:r w:rsidR="00C20955" w:rsidRPr="00417EEA">
              <w:rPr>
                <w:rFonts w:eastAsia="Times New Roman" w:cs="Helvetica"/>
                <w:sz w:val="24"/>
                <w:szCs w:val="24"/>
                <w:lang w:val="en-GB" w:eastAsia="en-GB"/>
              </w:rPr>
              <w:t>(</w:t>
            </w:r>
            <w:r w:rsidRPr="00417EEA">
              <w:rPr>
                <w:rFonts w:eastAsia="Times New Roman" w:cs="Helvetica"/>
                <w:sz w:val="24"/>
                <w:szCs w:val="24"/>
                <w:lang w:val="en-GB" w:eastAsia="en-GB"/>
              </w:rPr>
              <w:t xml:space="preserve">from paying their near-term obligations </w:t>
            </w:r>
            <w:r w:rsidR="00C20955" w:rsidRPr="00417EEA">
              <w:rPr>
                <w:rFonts w:eastAsia="Times New Roman" w:cs="Helvetica"/>
                <w:sz w:val="24"/>
                <w:szCs w:val="24"/>
                <w:lang w:val="en-GB" w:eastAsia="en-GB"/>
              </w:rPr>
              <w:t xml:space="preserve">or </w:t>
            </w:r>
            <w:r w:rsidRPr="00417EEA">
              <w:rPr>
                <w:rFonts w:eastAsia="Times New Roman" w:cs="Helvetica"/>
                <w:sz w:val="24"/>
                <w:szCs w:val="24"/>
                <w:lang w:val="en-GB" w:eastAsia="en-GB"/>
              </w:rPr>
              <w:t>to making long-term strategic investments</w:t>
            </w:r>
            <w:r w:rsidR="00C20955" w:rsidRPr="00417EEA">
              <w:rPr>
                <w:rFonts w:eastAsia="Times New Roman" w:cs="Helvetica"/>
                <w:sz w:val="24"/>
                <w:szCs w:val="24"/>
                <w:lang w:val="en-GB" w:eastAsia="en-GB"/>
              </w:rPr>
              <w:t>)</w:t>
            </w:r>
            <w:r w:rsidRPr="00417EEA">
              <w:rPr>
                <w:rFonts w:eastAsia="Times New Roman" w:cs="Helvetica"/>
                <w:sz w:val="24"/>
                <w:szCs w:val="24"/>
                <w:lang w:val="en-GB" w:eastAsia="en-GB"/>
              </w:rPr>
              <w:t xml:space="preserve">. An inability to acquire such funding within a reasonable timeframe could place a firm at risk, </w:t>
            </w:r>
            <w:r w:rsidR="00C20955" w:rsidRPr="00417EEA">
              <w:rPr>
                <w:rFonts w:eastAsia="Times New Roman" w:cs="Helvetica"/>
                <w:sz w:val="24"/>
                <w:szCs w:val="24"/>
                <w:lang w:val="en-GB" w:eastAsia="en-GB"/>
              </w:rPr>
              <w:t xml:space="preserve">which has been </w:t>
            </w:r>
            <w:r w:rsidRPr="00417EEA">
              <w:rPr>
                <w:rFonts w:eastAsia="Times New Roman" w:cs="Helvetica"/>
                <w:sz w:val="24"/>
                <w:szCs w:val="24"/>
                <w:lang w:val="en-GB" w:eastAsia="en-GB"/>
              </w:rPr>
              <w:t xml:space="preserve">as graphically </w:t>
            </w:r>
            <w:r w:rsidR="00C20955" w:rsidRPr="00417EEA">
              <w:rPr>
                <w:rFonts w:eastAsia="Times New Roman" w:cs="Helvetica"/>
                <w:sz w:val="24"/>
                <w:szCs w:val="24"/>
                <w:lang w:val="en-GB" w:eastAsia="en-GB"/>
              </w:rPr>
              <w:t xml:space="preserve">illustrated </w:t>
            </w:r>
            <w:r w:rsidRPr="00417EEA">
              <w:rPr>
                <w:rFonts w:eastAsia="Times New Roman" w:cs="Helvetica"/>
                <w:sz w:val="24"/>
                <w:szCs w:val="24"/>
                <w:lang w:val="en-GB" w:eastAsia="en-GB"/>
              </w:rPr>
              <w:t xml:space="preserve">by the recent demise of certain investment banks and other financial institutions. </w:t>
            </w:r>
          </w:p>
          <w:p w:rsidR="00E33B45" w:rsidRPr="00417EEA" w:rsidRDefault="00AE5EE8" w:rsidP="00417EEA">
            <w:pPr>
              <w:shd w:val="clear" w:color="auto" w:fill="FFFFFF"/>
              <w:spacing w:before="100" w:beforeAutospacing="1" w:after="100" w:afterAutospacing="1"/>
              <w:rPr>
                <w:rFonts w:eastAsia="Times New Roman" w:cs="Helvetica"/>
                <w:sz w:val="24"/>
                <w:szCs w:val="24"/>
                <w:lang w:val="en-GB" w:eastAsia="en-GB"/>
              </w:rPr>
            </w:pPr>
            <w:r w:rsidRPr="00417EEA">
              <w:rPr>
                <w:noProof/>
                <w:sz w:val="24"/>
                <w:szCs w:val="24"/>
                <w:lang w:val="en-GB" w:eastAsia="en-GB"/>
              </w:rPr>
              <w:drawing>
                <wp:inline distT="0" distB="0" distL="0" distR="0" wp14:anchorId="5ED5A8BB" wp14:editId="45B709F1">
                  <wp:extent cx="2971799" cy="1535502"/>
                  <wp:effectExtent l="0" t="0" r="0" b="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2054" cy="1535634"/>
                          </a:xfrm>
                          <a:prstGeom prst="rect">
                            <a:avLst/>
                          </a:prstGeom>
                          <a:noFill/>
                          <a:ln>
                            <a:noFill/>
                          </a:ln>
                        </pic:spPr>
                      </pic:pic>
                    </a:graphicData>
                  </a:graphic>
                </wp:inline>
              </w:drawing>
            </w:r>
            <w:bookmarkStart w:id="2" w:name="1"/>
            <w:bookmarkEnd w:id="2"/>
            <w:r w:rsidRPr="00417EEA">
              <w:rPr>
                <w:rFonts w:eastAsia="Times New Roman" w:cs="Helvetica"/>
                <w:sz w:val="24"/>
                <w:szCs w:val="24"/>
                <w:lang w:val="en-GB" w:eastAsia="en-GB"/>
              </w:rPr>
              <w:t>Liquidity is defined as the ability of a financial firm to meet its debt obligations without incurring unacceptably large losses</w:t>
            </w:r>
            <w:r w:rsidR="00AA5C02" w:rsidRPr="00417EEA">
              <w:rPr>
                <w:rFonts w:eastAsia="Times New Roman" w:cs="Helvetica"/>
                <w:sz w:val="24"/>
                <w:szCs w:val="24"/>
                <w:lang w:val="en-GB" w:eastAsia="en-GB"/>
              </w:rPr>
              <w:t>, and not as that illustrated above!!</w:t>
            </w:r>
            <w:r w:rsidRPr="00417EEA">
              <w:rPr>
                <w:rFonts w:eastAsia="Times New Roman" w:cs="Helvetica"/>
                <w:sz w:val="24"/>
                <w:szCs w:val="24"/>
                <w:lang w:val="en-GB" w:eastAsia="en-GB"/>
              </w:rPr>
              <w:t xml:space="preserve">. Thus, “funding liquidity risk” is the risk that a firm will not be able to meet its current and future cash flow and collateral needs, both expected and unexpected, without materially affecting its daily operations or overall financial condition. </w:t>
            </w:r>
          </w:p>
          <w:p w:rsidR="007A7C59" w:rsidRPr="00417EEA" w:rsidRDefault="007A7C59" w:rsidP="00417EEA">
            <w:pPr>
              <w:autoSpaceDE w:val="0"/>
              <w:autoSpaceDN w:val="0"/>
              <w:adjustRightInd w:val="0"/>
              <w:rPr>
                <w:rFonts w:cs="Calibri"/>
                <w:sz w:val="24"/>
                <w:szCs w:val="24"/>
                <w:lang w:val="en-GB"/>
              </w:rPr>
            </w:pPr>
            <w:r w:rsidRPr="00417EEA">
              <w:rPr>
                <w:rFonts w:cs="Calibri"/>
                <w:sz w:val="24"/>
                <w:szCs w:val="24"/>
                <w:lang w:val="en-GB"/>
              </w:rPr>
              <w:t xml:space="preserve">One clear consequence of extreme liquidity is bankruptcy and certain conditions leading to insolvency are often caused by other associated risks out with a company’s control such as   substantial losses made due to a key customer defaulting can raise liquidity issues and concerns about the future of the organisation. </w:t>
            </w:r>
          </w:p>
          <w:p w:rsidR="007A7C59" w:rsidRPr="00417EEA" w:rsidRDefault="007A7C59" w:rsidP="00417EEA">
            <w:pPr>
              <w:autoSpaceDE w:val="0"/>
              <w:autoSpaceDN w:val="0"/>
              <w:adjustRightInd w:val="0"/>
              <w:rPr>
                <w:rFonts w:cs="Calibri"/>
                <w:sz w:val="24"/>
                <w:szCs w:val="24"/>
                <w:lang w:val="en-GB"/>
              </w:rPr>
            </w:pPr>
          </w:p>
          <w:p w:rsidR="00AE5EE8" w:rsidRPr="00417EEA" w:rsidRDefault="00AE5EE8" w:rsidP="00417EEA">
            <w:pPr>
              <w:autoSpaceDE w:val="0"/>
              <w:autoSpaceDN w:val="0"/>
              <w:adjustRightInd w:val="0"/>
              <w:rPr>
                <w:rFonts w:eastAsia="Times New Roman" w:cs="Helvetica"/>
                <w:sz w:val="24"/>
                <w:szCs w:val="24"/>
                <w:lang w:val="en-GB" w:eastAsia="en-GB"/>
              </w:rPr>
            </w:pPr>
            <w:r w:rsidRPr="00417EEA">
              <w:rPr>
                <w:rFonts w:eastAsia="Times New Roman" w:cs="Helvetica"/>
                <w:sz w:val="24"/>
                <w:szCs w:val="24"/>
                <w:lang w:val="en-GB" w:eastAsia="en-GB"/>
              </w:rPr>
              <w:t>Financial firms are especially sensitive to funding liquidity risk since debt maturity transformation (for example, funding longer-term loans or asset purchases with shorter-term deposits or debt obligations) is one of their key business areas.</w:t>
            </w:r>
          </w:p>
          <w:p w:rsidR="00AE5EE8" w:rsidRPr="00417EEA" w:rsidRDefault="006D772E" w:rsidP="00417EEA">
            <w:pPr>
              <w:shd w:val="clear" w:color="auto" w:fill="FFFFFF"/>
              <w:spacing w:after="100" w:afterAutospacing="1"/>
              <w:rPr>
                <w:rFonts w:eastAsia="Times New Roman" w:cs="Helvetica"/>
                <w:sz w:val="24"/>
                <w:szCs w:val="24"/>
                <w:lang w:val="en-GB" w:eastAsia="en-GB"/>
              </w:rPr>
            </w:pPr>
            <w:r w:rsidRPr="00417EEA">
              <w:rPr>
                <w:rFonts w:eastAsia="Times New Roman" w:cs="Helvetica"/>
                <w:sz w:val="24"/>
                <w:szCs w:val="24"/>
                <w:lang w:val="en-GB" w:eastAsia="en-GB"/>
              </w:rPr>
              <w:lastRenderedPageBreak/>
              <w:t>Major companies nowadays respond</w:t>
            </w:r>
            <w:r w:rsidR="00AE5EE8" w:rsidRPr="00417EEA">
              <w:rPr>
                <w:rFonts w:eastAsia="Times New Roman" w:cs="Helvetica"/>
                <w:sz w:val="24"/>
                <w:szCs w:val="24"/>
                <w:lang w:val="en-GB" w:eastAsia="en-GB"/>
              </w:rPr>
              <w:t xml:space="preserve"> to this well-known risk</w:t>
            </w:r>
            <w:r w:rsidRPr="00417EEA">
              <w:rPr>
                <w:rFonts w:eastAsia="Times New Roman" w:cs="Helvetica"/>
                <w:sz w:val="24"/>
                <w:szCs w:val="24"/>
                <w:lang w:val="en-GB" w:eastAsia="en-GB"/>
              </w:rPr>
              <w:t xml:space="preserve"> by</w:t>
            </w:r>
            <w:r w:rsidR="00AE5EE8" w:rsidRPr="00417EEA">
              <w:rPr>
                <w:rFonts w:eastAsia="Times New Roman" w:cs="Helvetica"/>
                <w:sz w:val="24"/>
                <w:szCs w:val="24"/>
                <w:lang w:val="en-GB" w:eastAsia="en-GB"/>
              </w:rPr>
              <w:t xml:space="preserve"> establish</w:t>
            </w:r>
            <w:r w:rsidRPr="00417EEA">
              <w:rPr>
                <w:rFonts w:eastAsia="Times New Roman" w:cs="Helvetica"/>
                <w:sz w:val="24"/>
                <w:szCs w:val="24"/>
                <w:lang w:val="en-GB" w:eastAsia="en-GB"/>
              </w:rPr>
              <w:t>ing</w:t>
            </w:r>
            <w:r w:rsidR="00AE5EE8" w:rsidRPr="00417EEA">
              <w:rPr>
                <w:rFonts w:eastAsia="Times New Roman" w:cs="Helvetica"/>
                <w:sz w:val="24"/>
                <w:szCs w:val="24"/>
                <w:lang w:val="en-GB" w:eastAsia="en-GB"/>
              </w:rPr>
              <w:t xml:space="preserve"> and maintain</w:t>
            </w:r>
            <w:r w:rsidRPr="00417EEA">
              <w:rPr>
                <w:rFonts w:eastAsia="Times New Roman" w:cs="Helvetica"/>
                <w:sz w:val="24"/>
                <w:szCs w:val="24"/>
                <w:lang w:val="en-GB" w:eastAsia="en-GB"/>
              </w:rPr>
              <w:t>ing</w:t>
            </w:r>
            <w:r w:rsidR="00AE5EE8" w:rsidRPr="00417EEA">
              <w:rPr>
                <w:rFonts w:eastAsia="Times New Roman" w:cs="Helvetica"/>
                <w:sz w:val="24"/>
                <w:szCs w:val="24"/>
                <w:lang w:val="en-GB" w:eastAsia="en-GB"/>
              </w:rPr>
              <w:t xml:space="preserve"> liquidity management systems to assess their </w:t>
            </w:r>
            <w:r w:rsidR="007A75AE" w:rsidRPr="00417EEA">
              <w:rPr>
                <w:rFonts w:eastAsia="Times New Roman" w:cs="Helvetica"/>
                <w:sz w:val="24"/>
                <w:szCs w:val="24"/>
                <w:lang w:val="en-GB" w:eastAsia="en-GB"/>
              </w:rPr>
              <w:t>potential</w:t>
            </w:r>
            <w:r w:rsidR="00AE5EE8" w:rsidRPr="00417EEA">
              <w:rPr>
                <w:rFonts w:eastAsia="Times New Roman" w:cs="Helvetica"/>
                <w:sz w:val="24"/>
                <w:szCs w:val="24"/>
                <w:lang w:val="en-GB" w:eastAsia="en-GB"/>
              </w:rPr>
              <w:t xml:space="preserve"> funding needs and ensure the funds are available at </w:t>
            </w:r>
            <w:r w:rsidRPr="00417EEA">
              <w:rPr>
                <w:rFonts w:eastAsia="Times New Roman" w:cs="Helvetica"/>
                <w:sz w:val="24"/>
                <w:szCs w:val="24"/>
                <w:lang w:val="en-GB" w:eastAsia="en-GB"/>
              </w:rPr>
              <w:t>suitable</w:t>
            </w:r>
            <w:r w:rsidR="00AE5EE8" w:rsidRPr="00417EEA">
              <w:rPr>
                <w:rFonts w:eastAsia="Times New Roman" w:cs="Helvetica"/>
                <w:sz w:val="24"/>
                <w:szCs w:val="24"/>
                <w:lang w:val="en-GB" w:eastAsia="en-GB"/>
              </w:rPr>
              <w:t xml:space="preserve"> times. A key element of these systems is monitoring and assessing the firm’s current and future debt obligations and planning for any unexpected funding needs, regardless of whether they arise from </w:t>
            </w:r>
            <w:r w:rsidR="007A75AE" w:rsidRPr="00417EEA">
              <w:rPr>
                <w:rFonts w:eastAsia="Times New Roman" w:cs="Helvetica"/>
                <w:sz w:val="24"/>
                <w:szCs w:val="24"/>
                <w:lang w:val="en-GB" w:eastAsia="en-GB"/>
              </w:rPr>
              <w:t>influences,</w:t>
            </w:r>
            <w:r w:rsidR="00AE5EE8" w:rsidRPr="00417EEA">
              <w:rPr>
                <w:rFonts w:eastAsia="Times New Roman" w:cs="Helvetica"/>
                <w:sz w:val="24"/>
                <w:szCs w:val="24"/>
                <w:lang w:val="en-GB" w:eastAsia="en-GB"/>
              </w:rPr>
              <w:t xml:space="preserve"> such as a drop in the firm’s collateral value, or from economy-wide factors. To balance its funding demand both expected and unexpected, </w:t>
            </w:r>
            <w:r w:rsidR="007A75AE" w:rsidRPr="00417EEA">
              <w:rPr>
                <w:rFonts w:eastAsia="Times New Roman" w:cs="Helvetica"/>
                <w:sz w:val="24"/>
                <w:szCs w:val="24"/>
                <w:lang w:val="en-GB" w:eastAsia="en-GB"/>
              </w:rPr>
              <w:t>based on known availability</w:t>
            </w:r>
            <w:r w:rsidR="00AE5EE8" w:rsidRPr="00417EEA">
              <w:rPr>
                <w:rFonts w:eastAsia="Times New Roman" w:cs="Helvetica"/>
                <w:sz w:val="24"/>
                <w:szCs w:val="24"/>
                <w:lang w:val="en-GB" w:eastAsia="en-GB"/>
              </w:rPr>
              <w:t xml:space="preserve">, a firm </w:t>
            </w:r>
            <w:r w:rsidR="007A75AE" w:rsidRPr="00417EEA">
              <w:rPr>
                <w:rFonts w:eastAsia="Times New Roman" w:cs="Helvetica"/>
                <w:sz w:val="24"/>
                <w:szCs w:val="24"/>
                <w:lang w:val="en-GB" w:eastAsia="en-GB"/>
              </w:rPr>
              <w:t>also needs to</w:t>
            </w:r>
            <w:r w:rsidR="00AE5EE8" w:rsidRPr="00417EEA">
              <w:rPr>
                <w:rFonts w:eastAsia="Times New Roman" w:cs="Helvetica"/>
                <w:sz w:val="24"/>
                <w:szCs w:val="24"/>
                <w:lang w:val="en-GB" w:eastAsia="en-GB"/>
              </w:rPr>
              <w:t xml:space="preserve"> </w:t>
            </w:r>
            <w:r w:rsidR="007A75AE" w:rsidRPr="00417EEA">
              <w:rPr>
                <w:rFonts w:eastAsia="Times New Roman" w:cs="Helvetica"/>
                <w:sz w:val="24"/>
                <w:szCs w:val="24"/>
                <w:lang w:val="en-GB" w:eastAsia="en-GB"/>
              </w:rPr>
              <w:t>add in</w:t>
            </w:r>
            <w:r w:rsidR="00AE5EE8" w:rsidRPr="00417EEA">
              <w:rPr>
                <w:rFonts w:eastAsia="Times New Roman" w:cs="Helvetica"/>
                <w:sz w:val="24"/>
                <w:szCs w:val="24"/>
                <w:lang w:val="en-GB" w:eastAsia="en-GB"/>
              </w:rPr>
              <w:t xml:space="preserve"> its costs and profitability targets.</w:t>
            </w:r>
          </w:p>
          <w:p w:rsidR="00800F09" w:rsidRPr="00417EEA" w:rsidRDefault="00800F09" w:rsidP="00417EEA">
            <w:pPr>
              <w:autoSpaceDE w:val="0"/>
              <w:autoSpaceDN w:val="0"/>
              <w:adjustRightInd w:val="0"/>
              <w:spacing w:after="58"/>
              <w:rPr>
                <w:rFonts w:cs="Calibri"/>
                <w:b/>
                <w:bCs/>
                <w:sz w:val="24"/>
                <w:szCs w:val="24"/>
                <w:lang w:val="en-GB"/>
              </w:rPr>
            </w:pPr>
            <w:r w:rsidRPr="00417EEA">
              <w:rPr>
                <w:rFonts w:cs="Calibri"/>
                <w:b/>
                <w:bCs/>
                <w:sz w:val="24"/>
                <w:szCs w:val="24"/>
                <w:lang w:val="en-GB"/>
              </w:rPr>
              <w:t xml:space="preserve">2. What is the difference between liquidity and credit risk?                                               </w:t>
            </w:r>
            <w:r w:rsidR="00AA5C02" w:rsidRPr="00417EEA">
              <w:rPr>
                <w:rFonts w:cs="Calibri"/>
                <w:b/>
                <w:bCs/>
                <w:sz w:val="24"/>
                <w:szCs w:val="24"/>
                <w:lang w:val="en-GB"/>
              </w:rPr>
              <w:t xml:space="preserve">  </w:t>
            </w:r>
            <w:r w:rsidRPr="00417EEA">
              <w:rPr>
                <w:rFonts w:cs="Calibri"/>
                <w:b/>
                <w:bCs/>
                <w:sz w:val="24"/>
                <w:szCs w:val="24"/>
                <w:lang w:val="en-GB"/>
              </w:rPr>
              <w:t xml:space="preserve">(6) </w:t>
            </w:r>
          </w:p>
          <w:p w:rsidR="00800F09" w:rsidRPr="00417EEA" w:rsidRDefault="00800F09" w:rsidP="00417EEA">
            <w:pPr>
              <w:autoSpaceDE w:val="0"/>
              <w:autoSpaceDN w:val="0"/>
              <w:adjustRightInd w:val="0"/>
              <w:rPr>
                <w:rFonts w:cs="Calibri"/>
                <w:sz w:val="24"/>
                <w:szCs w:val="24"/>
                <w:lang w:val="en-GB"/>
              </w:rPr>
            </w:pPr>
          </w:p>
          <w:p w:rsidR="000D35C9" w:rsidRPr="00417EEA" w:rsidRDefault="00E33B45" w:rsidP="00417EEA">
            <w:pPr>
              <w:autoSpaceDE w:val="0"/>
              <w:autoSpaceDN w:val="0"/>
              <w:adjustRightInd w:val="0"/>
              <w:rPr>
                <w:rStyle w:val="apple-converted-space"/>
                <w:rFonts w:cs="Helvetica"/>
                <w:sz w:val="24"/>
                <w:szCs w:val="24"/>
                <w:shd w:val="clear" w:color="auto" w:fill="FFFFFF"/>
              </w:rPr>
            </w:pPr>
            <w:r w:rsidRPr="00417EEA">
              <w:rPr>
                <w:rFonts w:cs="Helvetica"/>
                <w:sz w:val="24"/>
                <w:szCs w:val="24"/>
                <w:shd w:val="clear" w:color="auto" w:fill="FFFFFF"/>
              </w:rPr>
              <w:t xml:space="preserve">As detailed in answer 1. III. above </w:t>
            </w:r>
            <w:r w:rsidR="000D35C9" w:rsidRPr="00417EEA">
              <w:rPr>
                <w:rFonts w:cs="Helvetica"/>
                <w:sz w:val="24"/>
                <w:szCs w:val="24"/>
                <w:shd w:val="clear" w:color="auto" w:fill="FFFFFF"/>
              </w:rPr>
              <w:t xml:space="preserve">Liquidity </w:t>
            </w:r>
            <w:r w:rsidRPr="00417EEA">
              <w:rPr>
                <w:rFonts w:cs="Helvetica"/>
                <w:sz w:val="24"/>
                <w:szCs w:val="24"/>
                <w:shd w:val="clear" w:color="auto" w:fill="FFFFFF"/>
              </w:rPr>
              <w:t>R</w:t>
            </w:r>
            <w:r w:rsidR="000D35C9" w:rsidRPr="00417EEA">
              <w:rPr>
                <w:rFonts w:cs="Helvetica"/>
                <w:sz w:val="24"/>
                <w:szCs w:val="24"/>
                <w:shd w:val="clear" w:color="auto" w:fill="FFFFFF"/>
              </w:rPr>
              <w:t>isk refers to the chance that an entity will have insufficient cash flow to meet its obligations. This can be caused by the undesirability of an asset in the marketplace, such as a company's products or fixed assets set for liquidation.</w:t>
            </w:r>
            <w:r w:rsidR="000D35C9" w:rsidRPr="00417EEA">
              <w:rPr>
                <w:rStyle w:val="apple-converted-space"/>
                <w:rFonts w:cs="Helvetica"/>
                <w:sz w:val="24"/>
                <w:szCs w:val="24"/>
                <w:shd w:val="clear" w:color="auto" w:fill="FFFFFF"/>
              </w:rPr>
              <w:t> </w:t>
            </w:r>
          </w:p>
          <w:p w:rsidR="000D35C9" w:rsidRPr="00417EEA" w:rsidRDefault="000D35C9" w:rsidP="00417EEA">
            <w:pPr>
              <w:autoSpaceDE w:val="0"/>
              <w:autoSpaceDN w:val="0"/>
              <w:adjustRightInd w:val="0"/>
              <w:rPr>
                <w:rStyle w:val="apple-converted-space"/>
                <w:rFonts w:cs="Helvetica"/>
                <w:sz w:val="24"/>
                <w:szCs w:val="24"/>
                <w:shd w:val="clear" w:color="auto" w:fill="FFFFFF"/>
              </w:rPr>
            </w:pPr>
          </w:p>
          <w:p w:rsidR="00E33B45" w:rsidRPr="00417EEA" w:rsidRDefault="000D35C9" w:rsidP="00417EEA">
            <w:pPr>
              <w:autoSpaceDE w:val="0"/>
              <w:autoSpaceDN w:val="0"/>
              <w:adjustRightInd w:val="0"/>
              <w:rPr>
                <w:rFonts w:cs="Helvetica"/>
                <w:sz w:val="24"/>
                <w:szCs w:val="24"/>
                <w:shd w:val="clear" w:color="auto" w:fill="FFFFFF"/>
              </w:rPr>
            </w:pPr>
            <w:r w:rsidRPr="00417EEA">
              <w:rPr>
                <w:noProof/>
                <w:sz w:val="24"/>
                <w:szCs w:val="24"/>
                <w:lang w:val="en-GB" w:eastAsia="en-GB"/>
              </w:rPr>
              <w:drawing>
                <wp:inline distT="0" distB="0" distL="0" distR="0" wp14:anchorId="1A052DA2" wp14:editId="53B4537A">
                  <wp:extent cx="5438012" cy="2025353"/>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39024" cy="2025730"/>
                          </a:xfrm>
                          <a:prstGeom prst="rect">
                            <a:avLst/>
                          </a:prstGeom>
                          <a:noFill/>
                          <a:ln>
                            <a:noFill/>
                          </a:ln>
                        </pic:spPr>
                      </pic:pic>
                    </a:graphicData>
                  </a:graphic>
                </wp:inline>
              </w:drawing>
            </w:r>
            <w:r w:rsidRPr="00417EEA">
              <w:rPr>
                <w:rFonts w:cs="Helvetica"/>
                <w:sz w:val="24"/>
                <w:szCs w:val="24"/>
              </w:rPr>
              <w:br/>
            </w:r>
          </w:p>
          <w:p w:rsidR="00163682" w:rsidRPr="00417EEA" w:rsidRDefault="00163682" w:rsidP="00417EEA">
            <w:pPr>
              <w:autoSpaceDE w:val="0"/>
              <w:autoSpaceDN w:val="0"/>
              <w:adjustRightInd w:val="0"/>
              <w:rPr>
                <w:rStyle w:val="apple-converted-space"/>
                <w:rFonts w:cs="Helvetica"/>
                <w:sz w:val="24"/>
                <w:szCs w:val="24"/>
                <w:shd w:val="clear" w:color="auto" w:fill="FFFFFF"/>
              </w:rPr>
            </w:pPr>
            <w:r w:rsidRPr="00417EEA">
              <w:rPr>
                <w:rFonts w:cs="Helvetica"/>
                <w:sz w:val="24"/>
                <w:szCs w:val="24"/>
                <w:shd w:val="clear" w:color="auto" w:fill="FFFFFF"/>
              </w:rPr>
              <w:t xml:space="preserve">While </w:t>
            </w:r>
            <w:r w:rsidR="00AF7A97" w:rsidRPr="00417EEA">
              <w:rPr>
                <w:rFonts w:cs="Helvetica"/>
                <w:sz w:val="24"/>
                <w:szCs w:val="24"/>
                <w:shd w:val="clear" w:color="auto" w:fill="FFFFFF"/>
              </w:rPr>
              <w:t xml:space="preserve">company’s </w:t>
            </w:r>
            <w:r w:rsidRPr="00417EEA">
              <w:rPr>
                <w:rFonts w:cs="Helvetica"/>
                <w:sz w:val="24"/>
                <w:szCs w:val="24"/>
                <w:shd w:val="clear" w:color="auto" w:fill="FFFFFF"/>
              </w:rPr>
              <w:t xml:space="preserve">don't usually have the chance to pick between types of risk with a single entity, it is important </w:t>
            </w:r>
            <w:r w:rsidR="00AF7A97" w:rsidRPr="00417EEA">
              <w:rPr>
                <w:rFonts w:cs="Helvetica"/>
                <w:sz w:val="24"/>
                <w:szCs w:val="24"/>
                <w:shd w:val="clear" w:color="auto" w:fill="FFFFFF"/>
              </w:rPr>
              <w:t>that they</w:t>
            </w:r>
            <w:r w:rsidRPr="00417EEA">
              <w:rPr>
                <w:rFonts w:cs="Helvetica"/>
                <w:sz w:val="24"/>
                <w:szCs w:val="24"/>
                <w:shd w:val="clear" w:color="auto" w:fill="FFFFFF"/>
              </w:rPr>
              <w:t xml:space="preserve"> look at the factors that may increase the level of risk </w:t>
            </w:r>
            <w:r w:rsidR="00AF7A97" w:rsidRPr="00417EEA">
              <w:rPr>
                <w:rFonts w:cs="Helvetica"/>
                <w:sz w:val="24"/>
                <w:szCs w:val="24"/>
                <w:shd w:val="clear" w:color="auto" w:fill="FFFFFF"/>
              </w:rPr>
              <w:t>they</w:t>
            </w:r>
            <w:r w:rsidRPr="00417EEA">
              <w:rPr>
                <w:rFonts w:cs="Helvetica"/>
                <w:sz w:val="24"/>
                <w:szCs w:val="24"/>
                <w:shd w:val="clear" w:color="auto" w:fill="FFFFFF"/>
              </w:rPr>
              <w:t xml:space="preserve"> face. While a firm may presently be liquid, and able to meet its obligations, the wise investor looks forward to predict future market conditions that may adversely impact a firm's ability to meet its obligations.</w:t>
            </w:r>
            <w:r w:rsidRPr="00417EEA">
              <w:rPr>
                <w:rStyle w:val="apple-converted-space"/>
                <w:rFonts w:cs="Helvetica"/>
                <w:sz w:val="24"/>
                <w:szCs w:val="24"/>
                <w:shd w:val="clear" w:color="auto" w:fill="FFFFFF"/>
              </w:rPr>
              <w:t> </w:t>
            </w:r>
          </w:p>
          <w:p w:rsidR="00C94526" w:rsidRPr="00417EEA" w:rsidRDefault="00C94526" w:rsidP="00417EEA">
            <w:pPr>
              <w:autoSpaceDE w:val="0"/>
              <w:autoSpaceDN w:val="0"/>
              <w:adjustRightInd w:val="0"/>
              <w:rPr>
                <w:rStyle w:val="apple-converted-space"/>
                <w:rFonts w:cs="Helvetica"/>
                <w:sz w:val="24"/>
                <w:szCs w:val="24"/>
                <w:shd w:val="clear" w:color="auto" w:fill="FFFFFF"/>
              </w:rPr>
            </w:pPr>
          </w:p>
          <w:p w:rsidR="00163682" w:rsidRPr="00417EEA" w:rsidRDefault="007463AE" w:rsidP="00417EEA">
            <w:pPr>
              <w:autoSpaceDE w:val="0"/>
              <w:autoSpaceDN w:val="0"/>
              <w:adjustRightInd w:val="0"/>
              <w:rPr>
                <w:rFonts w:cs="Calibri"/>
                <w:sz w:val="24"/>
                <w:szCs w:val="24"/>
                <w:lang w:val="en-GB"/>
              </w:rPr>
            </w:pPr>
            <w:r w:rsidRPr="00417EEA">
              <w:rPr>
                <w:rFonts w:cs="Calibri"/>
                <w:sz w:val="24"/>
                <w:szCs w:val="24"/>
                <w:lang w:val="en-GB"/>
              </w:rPr>
              <w:t>A simple way to measure liquidity</w:t>
            </w:r>
            <w:r w:rsidR="00AF7A97" w:rsidRPr="00417EEA">
              <w:rPr>
                <w:rFonts w:cs="Calibri"/>
                <w:sz w:val="24"/>
                <w:szCs w:val="24"/>
                <w:lang w:val="en-GB"/>
              </w:rPr>
              <w:t>, an</w:t>
            </w:r>
            <w:r w:rsidR="003009A8" w:rsidRPr="00417EEA">
              <w:rPr>
                <w:rFonts w:cs="Calibri"/>
                <w:sz w:val="24"/>
                <w:szCs w:val="24"/>
                <w:lang w:val="en-GB"/>
              </w:rPr>
              <w:t>d</w:t>
            </w:r>
            <w:r w:rsidR="00AF7A97" w:rsidRPr="00417EEA">
              <w:rPr>
                <w:rFonts w:cs="Calibri"/>
                <w:sz w:val="24"/>
                <w:szCs w:val="24"/>
                <w:lang w:val="en-GB"/>
              </w:rPr>
              <w:t xml:space="preserve"> ensure solvency at any given time,</w:t>
            </w:r>
            <w:r w:rsidRPr="00417EEA">
              <w:rPr>
                <w:rFonts w:cs="Calibri"/>
                <w:sz w:val="24"/>
                <w:szCs w:val="24"/>
                <w:lang w:val="en-GB"/>
              </w:rPr>
              <w:t xml:space="preserve"> is by using the </w:t>
            </w:r>
            <w:r w:rsidRPr="00417EEA">
              <w:rPr>
                <w:rFonts w:cs="Calibri,Italic"/>
                <w:sz w:val="24"/>
                <w:szCs w:val="24"/>
                <w:lang w:val="en-GB"/>
              </w:rPr>
              <w:t>current ratio</w:t>
            </w:r>
            <w:r w:rsidRPr="00417EEA">
              <w:rPr>
                <w:rFonts w:cs="Calibri"/>
                <w:sz w:val="24"/>
                <w:szCs w:val="24"/>
                <w:lang w:val="en-GB"/>
              </w:rPr>
              <w:t xml:space="preserve">, which measures the </w:t>
            </w:r>
            <w:r w:rsidR="00AF7A97" w:rsidRPr="00417EEA">
              <w:rPr>
                <w:rFonts w:cs="Calibri"/>
                <w:sz w:val="24"/>
                <w:szCs w:val="24"/>
                <w:lang w:val="en-GB"/>
              </w:rPr>
              <w:t>association</w:t>
            </w:r>
            <w:r w:rsidRPr="00417EEA">
              <w:rPr>
                <w:rFonts w:cs="Calibri"/>
                <w:sz w:val="24"/>
                <w:szCs w:val="24"/>
                <w:lang w:val="en-GB"/>
              </w:rPr>
              <w:t xml:space="preserve"> between</w:t>
            </w:r>
            <w:r w:rsidR="00163682" w:rsidRPr="00417EEA">
              <w:rPr>
                <w:rFonts w:cs="Calibri"/>
                <w:sz w:val="24"/>
                <w:szCs w:val="24"/>
                <w:lang w:val="en-GB"/>
              </w:rPr>
              <w:t xml:space="preserve"> </w:t>
            </w:r>
            <w:r w:rsidRPr="00417EEA">
              <w:rPr>
                <w:rFonts w:cs="Calibri"/>
                <w:sz w:val="24"/>
                <w:szCs w:val="24"/>
                <w:lang w:val="en-GB"/>
              </w:rPr>
              <w:t xml:space="preserve">current assets and current liabilities. </w:t>
            </w:r>
            <w:r w:rsidR="00163682" w:rsidRPr="00417EEA">
              <w:rPr>
                <w:rFonts w:cs="Calibri"/>
                <w:sz w:val="24"/>
                <w:szCs w:val="24"/>
                <w:lang w:val="en-GB"/>
              </w:rPr>
              <w:t>Therefore,</w:t>
            </w:r>
            <w:r w:rsidR="00AF7A97" w:rsidRPr="00417EEA">
              <w:rPr>
                <w:rFonts w:cs="Calibri"/>
                <w:sz w:val="24"/>
                <w:szCs w:val="24"/>
                <w:lang w:val="en-GB"/>
              </w:rPr>
              <w:t xml:space="preserve"> this is</w:t>
            </w:r>
            <w:r w:rsidR="00163682" w:rsidRPr="00417EEA">
              <w:rPr>
                <w:rFonts w:cs="Calibri"/>
                <w:sz w:val="24"/>
                <w:szCs w:val="24"/>
                <w:lang w:val="en-GB"/>
              </w:rPr>
              <w:t xml:space="preserve"> defined </w:t>
            </w:r>
            <w:r w:rsidR="00AF7A97" w:rsidRPr="00417EEA">
              <w:rPr>
                <w:rFonts w:cs="Calibri"/>
                <w:sz w:val="24"/>
                <w:szCs w:val="24"/>
                <w:lang w:val="en-GB"/>
              </w:rPr>
              <w:t xml:space="preserve">quite simply </w:t>
            </w:r>
            <w:r w:rsidR="00163682" w:rsidRPr="00417EEA">
              <w:rPr>
                <w:rFonts w:cs="Calibri"/>
                <w:sz w:val="24"/>
                <w:szCs w:val="24"/>
                <w:lang w:val="en-GB"/>
              </w:rPr>
              <w:t>as</w:t>
            </w:r>
            <w:r w:rsidR="00AF7A97" w:rsidRPr="00417EEA">
              <w:rPr>
                <w:rFonts w:cs="Calibri"/>
                <w:sz w:val="24"/>
                <w:szCs w:val="24"/>
                <w:lang w:val="en-GB"/>
              </w:rPr>
              <w:t>;</w:t>
            </w:r>
          </w:p>
          <w:p w:rsidR="00AF7A97" w:rsidRPr="00417EEA" w:rsidRDefault="00AF7A97" w:rsidP="00417EEA">
            <w:pPr>
              <w:autoSpaceDE w:val="0"/>
              <w:autoSpaceDN w:val="0"/>
              <w:adjustRightInd w:val="0"/>
              <w:rPr>
                <w:rFonts w:cs="Calibri"/>
                <w:sz w:val="24"/>
                <w:szCs w:val="24"/>
                <w:lang w:val="en-GB"/>
              </w:rPr>
            </w:pPr>
          </w:p>
          <w:p w:rsidR="00163682" w:rsidRPr="00417EEA" w:rsidRDefault="00163682" w:rsidP="00417EEA">
            <w:pPr>
              <w:autoSpaceDE w:val="0"/>
              <w:autoSpaceDN w:val="0"/>
              <w:adjustRightInd w:val="0"/>
              <w:rPr>
                <w:rFonts w:cs="Calibri"/>
                <w:sz w:val="24"/>
                <w:szCs w:val="24"/>
                <w:u w:val="single"/>
                <w:lang w:val="en-GB"/>
              </w:rPr>
            </w:pPr>
            <w:r w:rsidRPr="00417EEA">
              <w:rPr>
                <w:rFonts w:cs="Calibri"/>
                <w:sz w:val="24"/>
                <w:szCs w:val="24"/>
                <w:lang w:val="en-GB"/>
              </w:rPr>
              <w:t xml:space="preserve">Current ratio = </w:t>
            </w:r>
            <w:r w:rsidRPr="00417EEA">
              <w:rPr>
                <w:rFonts w:cs="Calibri"/>
                <w:sz w:val="24"/>
                <w:szCs w:val="24"/>
                <w:u w:val="single"/>
                <w:lang w:val="en-GB"/>
              </w:rPr>
              <w:t>Current assets</w:t>
            </w:r>
          </w:p>
          <w:p w:rsidR="00163682" w:rsidRPr="00417EEA" w:rsidRDefault="00163682" w:rsidP="00417EEA">
            <w:pPr>
              <w:autoSpaceDE w:val="0"/>
              <w:autoSpaceDN w:val="0"/>
              <w:adjustRightInd w:val="0"/>
              <w:rPr>
                <w:rStyle w:val="apple-converted-space"/>
                <w:rFonts w:cs="Helvetica"/>
                <w:sz w:val="24"/>
                <w:szCs w:val="24"/>
                <w:shd w:val="clear" w:color="auto" w:fill="FFFFFF"/>
              </w:rPr>
            </w:pPr>
            <w:r w:rsidRPr="00417EEA">
              <w:rPr>
                <w:rFonts w:cs="Calibri"/>
                <w:sz w:val="24"/>
                <w:szCs w:val="24"/>
                <w:lang w:val="en-GB"/>
              </w:rPr>
              <w:t xml:space="preserve">                           Current liabilities</w:t>
            </w:r>
          </w:p>
          <w:p w:rsidR="00C0698C" w:rsidRPr="00417EEA" w:rsidRDefault="00C0698C" w:rsidP="00417EEA">
            <w:pPr>
              <w:autoSpaceDE w:val="0"/>
              <w:autoSpaceDN w:val="0"/>
              <w:adjustRightInd w:val="0"/>
              <w:rPr>
                <w:rStyle w:val="apple-converted-space"/>
                <w:rFonts w:cs="Helvetica"/>
                <w:sz w:val="24"/>
                <w:szCs w:val="24"/>
                <w:shd w:val="clear" w:color="auto" w:fill="FFFFFF"/>
              </w:rPr>
            </w:pPr>
          </w:p>
          <w:p w:rsidR="007463AE" w:rsidRPr="00417EEA" w:rsidRDefault="007463AE" w:rsidP="00417EEA">
            <w:pPr>
              <w:autoSpaceDE w:val="0"/>
              <w:autoSpaceDN w:val="0"/>
              <w:adjustRightInd w:val="0"/>
              <w:rPr>
                <w:rStyle w:val="apple-converted-space"/>
                <w:rFonts w:cs="Helvetica"/>
                <w:sz w:val="24"/>
                <w:szCs w:val="24"/>
                <w:shd w:val="clear" w:color="auto" w:fill="FFFFFF"/>
              </w:rPr>
            </w:pPr>
            <w:r w:rsidRPr="00417EEA">
              <w:rPr>
                <w:rFonts w:cs="Helvetica"/>
                <w:sz w:val="24"/>
                <w:szCs w:val="24"/>
                <w:shd w:val="clear" w:color="auto" w:fill="FFFFFF"/>
              </w:rPr>
              <w:t xml:space="preserve">Credit risk </w:t>
            </w:r>
            <w:r w:rsidR="00163682" w:rsidRPr="00417EEA">
              <w:rPr>
                <w:rFonts w:cs="Helvetica"/>
                <w:sz w:val="24"/>
                <w:szCs w:val="24"/>
                <w:shd w:val="clear" w:color="auto" w:fill="FFFFFF"/>
              </w:rPr>
              <w:t>differs however</w:t>
            </w:r>
            <w:r w:rsidR="00AF7A97" w:rsidRPr="00417EEA">
              <w:rPr>
                <w:rFonts w:cs="Helvetica"/>
                <w:sz w:val="24"/>
                <w:szCs w:val="24"/>
                <w:shd w:val="clear" w:color="auto" w:fill="FFFFFF"/>
              </w:rPr>
              <w:t>,</w:t>
            </w:r>
            <w:r w:rsidR="00163682" w:rsidRPr="00417EEA">
              <w:rPr>
                <w:rFonts w:cs="Helvetica"/>
                <w:sz w:val="24"/>
                <w:szCs w:val="24"/>
                <w:shd w:val="clear" w:color="auto" w:fill="FFFFFF"/>
              </w:rPr>
              <w:t xml:space="preserve"> as this </w:t>
            </w:r>
            <w:r w:rsidRPr="00417EEA">
              <w:rPr>
                <w:rFonts w:cs="Helvetica"/>
                <w:sz w:val="24"/>
                <w:szCs w:val="24"/>
                <w:shd w:val="clear" w:color="auto" w:fill="FFFFFF"/>
              </w:rPr>
              <w:t>is the risk of loss due to non-payment of debts owed by an entity</w:t>
            </w:r>
            <w:r w:rsidR="00163682" w:rsidRPr="00417EEA">
              <w:rPr>
                <w:rFonts w:cs="Helvetica"/>
                <w:sz w:val="24"/>
                <w:szCs w:val="24"/>
                <w:shd w:val="clear" w:color="auto" w:fill="FFFFFF"/>
              </w:rPr>
              <w:t xml:space="preserve"> but it is worth noting that c</w:t>
            </w:r>
            <w:r w:rsidRPr="00417EEA">
              <w:rPr>
                <w:rFonts w:cs="Helvetica"/>
                <w:sz w:val="24"/>
                <w:szCs w:val="24"/>
                <w:shd w:val="clear" w:color="auto" w:fill="FFFFFF"/>
              </w:rPr>
              <w:t>redit risk may be compounded by liquidity risk.</w:t>
            </w:r>
            <w:r w:rsidRPr="00417EEA">
              <w:rPr>
                <w:rStyle w:val="apple-converted-space"/>
                <w:rFonts w:cs="Helvetica"/>
                <w:sz w:val="24"/>
                <w:szCs w:val="24"/>
                <w:shd w:val="clear" w:color="auto" w:fill="FFFFFF"/>
              </w:rPr>
              <w:t> </w:t>
            </w:r>
          </w:p>
          <w:p w:rsidR="007463AE" w:rsidRPr="00417EEA" w:rsidRDefault="007463AE" w:rsidP="00417EEA">
            <w:pPr>
              <w:autoSpaceDE w:val="0"/>
              <w:autoSpaceDN w:val="0"/>
              <w:adjustRightInd w:val="0"/>
              <w:rPr>
                <w:rStyle w:val="apple-converted-space"/>
                <w:rFonts w:cs="Helvetica"/>
                <w:sz w:val="24"/>
                <w:szCs w:val="24"/>
                <w:shd w:val="clear" w:color="auto" w:fill="FFFFFF"/>
              </w:rPr>
            </w:pPr>
          </w:p>
          <w:p w:rsidR="00163682" w:rsidRDefault="00163682" w:rsidP="00417EEA">
            <w:pPr>
              <w:rPr>
                <w:rFonts w:eastAsia="Times New Roman" w:cs="Arial"/>
                <w:sz w:val="24"/>
                <w:szCs w:val="24"/>
                <w:lang w:val="en-GB" w:eastAsia="en-GB"/>
              </w:rPr>
            </w:pPr>
            <w:r w:rsidRPr="00417EEA">
              <w:rPr>
                <w:rFonts w:eastAsia="Times New Roman" w:cs="Arial"/>
                <w:sz w:val="24"/>
                <w:szCs w:val="24"/>
                <w:lang w:val="en-GB" w:eastAsia="en-GB"/>
              </w:rPr>
              <w:t xml:space="preserve">Credit risk refers to the probability of loss due to a borrower’s failure to make payments on any type of debt. </w:t>
            </w:r>
            <w:r w:rsidR="00AF7A97" w:rsidRPr="00417EEA">
              <w:rPr>
                <w:rFonts w:eastAsia="Times New Roman" w:cs="Arial"/>
                <w:sz w:val="24"/>
                <w:szCs w:val="24"/>
                <w:lang w:val="en-GB" w:eastAsia="en-GB"/>
              </w:rPr>
              <w:t>Managing this risk is</w:t>
            </w:r>
            <w:r w:rsidRPr="00417EEA">
              <w:rPr>
                <w:rFonts w:eastAsia="Times New Roman" w:cs="Arial"/>
                <w:sz w:val="24"/>
                <w:szCs w:val="24"/>
                <w:lang w:val="en-GB" w:eastAsia="en-GB"/>
              </w:rPr>
              <w:t xml:space="preserve"> the practice of mitigating losses by understanding the adequacy of a </w:t>
            </w:r>
            <w:r w:rsidR="00AF7A97" w:rsidRPr="00417EEA">
              <w:rPr>
                <w:rFonts w:eastAsia="Times New Roman" w:cs="Arial"/>
                <w:sz w:val="24"/>
                <w:szCs w:val="24"/>
                <w:lang w:val="en-GB" w:eastAsia="en-GB"/>
              </w:rPr>
              <w:t xml:space="preserve">companies or </w:t>
            </w:r>
            <w:r w:rsidRPr="00417EEA">
              <w:rPr>
                <w:rFonts w:eastAsia="Times New Roman" w:cs="Arial"/>
                <w:sz w:val="24"/>
                <w:szCs w:val="24"/>
                <w:lang w:val="en-GB" w:eastAsia="en-GB"/>
              </w:rPr>
              <w:t>bank’s capital and loan loss reserves at any given time – a process that has long been a challenge for financial institutions.</w:t>
            </w:r>
          </w:p>
          <w:p w:rsidR="00AF7A97" w:rsidRPr="00417EEA" w:rsidRDefault="00163682" w:rsidP="00417EEA">
            <w:pPr>
              <w:spacing w:after="480"/>
              <w:rPr>
                <w:rFonts w:eastAsia="Times New Roman" w:cs="Arial"/>
                <w:sz w:val="24"/>
                <w:szCs w:val="24"/>
                <w:lang w:val="en-GB" w:eastAsia="en-GB"/>
              </w:rPr>
            </w:pPr>
            <w:bookmarkStart w:id="3" w:name="_GoBack"/>
            <w:bookmarkEnd w:id="3"/>
            <w:r w:rsidRPr="00417EEA">
              <w:rPr>
                <w:rFonts w:eastAsia="Times New Roman" w:cs="Arial"/>
                <w:sz w:val="24"/>
                <w:szCs w:val="24"/>
                <w:lang w:val="en-GB" w:eastAsia="en-GB"/>
              </w:rPr>
              <w:lastRenderedPageBreak/>
              <w:t xml:space="preserve">The key to reducing loan losses – and ensuring that capital reserves appropriately reflect the risk profile – is to implement an integrated, quantitative credit risk solution. This solution should get </w:t>
            </w:r>
            <w:r w:rsidR="00AF7A97" w:rsidRPr="00417EEA">
              <w:rPr>
                <w:rFonts w:eastAsia="Times New Roman" w:cs="Arial"/>
                <w:sz w:val="24"/>
                <w:szCs w:val="24"/>
                <w:lang w:val="en-GB" w:eastAsia="en-GB"/>
              </w:rPr>
              <w:t xml:space="preserve">companies and </w:t>
            </w:r>
            <w:r w:rsidRPr="00417EEA">
              <w:rPr>
                <w:rFonts w:eastAsia="Times New Roman" w:cs="Arial"/>
                <w:sz w:val="24"/>
                <w:szCs w:val="24"/>
                <w:lang w:val="en-GB" w:eastAsia="en-GB"/>
              </w:rPr>
              <w:t>banks up and running quickly with simple portfolio measures. It should also accommodate a path to more sophisticated credit risk management measures as needs evolve. The solution should include</w:t>
            </w:r>
            <w:r w:rsidR="00B40294" w:rsidRPr="00417EEA">
              <w:rPr>
                <w:rFonts w:eastAsia="Times New Roman" w:cs="Arial"/>
                <w:sz w:val="24"/>
                <w:szCs w:val="24"/>
                <w:lang w:val="en-GB" w:eastAsia="en-GB"/>
              </w:rPr>
              <w:t>;</w:t>
            </w:r>
          </w:p>
          <w:p w:rsidR="00163682" w:rsidRPr="00417EEA" w:rsidRDefault="00163682" w:rsidP="00417EEA">
            <w:pPr>
              <w:pStyle w:val="ListParagraph"/>
              <w:numPr>
                <w:ilvl w:val="0"/>
                <w:numId w:val="23"/>
              </w:numPr>
              <w:spacing w:after="480"/>
              <w:rPr>
                <w:rFonts w:asciiTheme="minorHAnsi" w:eastAsia="Times New Roman" w:hAnsiTheme="minorHAnsi" w:cs="Arial"/>
                <w:sz w:val="24"/>
                <w:szCs w:val="24"/>
                <w:lang w:val="en-GB" w:eastAsia="en-GB"/>
              </w:rPr>
            </w:pPr>
            <w:r w:rsidRPr="00417EEA">
              <w:rPr>
                <w:rFonts w:asciiTheme="minorHAnsi" w:eastAsia="Times New Roman" w:hAnsiTheme="minorHAnsi" w:cs="Arial"/>
                <w:sz w:val="24"/>
                <w:szCs w:val="24"/>
                <w:lang w:val="en-GB" w:eastAsia="en-GB"/>
              </w:rPr>
              <w:t xml:space="preserve">Better model management that spans the entire </w:t>
            </w:r>
            <w:r w:rsidR="00B40294" w:rsidRPr="00417EEA">
              <w:rPr>
                <w:rFonts w:asciiTheme="minorHAnsi" w:eastAsia="Times New Roman" w:hAnsiTheme="minorHAnsi" w:cs="Arial"/>
                <w:sz w:val="24"/>
                <w:szCs w:val="24"/>
                <w:lang w:val="en-GB" w:eastAsia="en-GB"/>
              </w:rPr>
              <w:t>modelling</w:t>
            </w:r>
            <w:r w:rsidRPr="00417EEA">
              <w:rPr>
                <w:rFonts w:asciiTheme="minorHAnsi" w:eastAsia="Times New Roman" w:hAnsiTheme="minorHAnsi" w:cs="Arial"/>
                <w:sz w:val="24"/>
                <w:szCs w:val="24"/>
                <w:lang w:val="en-GB" w:eastAsia="en-GB"/>
              </w:rPr>
              <w:t xml:space="preserve"> life cycle.</w:t>
            </w:r>
          </w:p>
          <w:p w:rsidR="00B40294" w:rsidRPr="00417EEA" w:rsidRDefault="00163682" w:rsidP="00417EEA">
            <w:pPr>
              <w:pStyle w:val="ListParagraph"/>
              <w:numPr>
                <w:ilvl w:val="0"/>
                <w:numId w:val="23"/>
              </w:numPr>
              <w:spacing w:before="100" w:beforeAutospacing="1" w:after="240"/>
              <w:rPr>
                <w:rFonts w:asciiTheme="minorHAnsi" w:eastAsia="Times New Roman" w:hAnsiTheme="minorHAnsi" w:cs="Arial"/>
                <w:sz w:val="24"/>
                <w:szCs w:val="24"/>
                <w:lang w:val="en-GB" w:eastAsia="en-GB"/>
              </w:rPr>
            </w:pPr>
            <w:r w:rsidRPr="00417EEA">
              <w:rPr>
                <w:rFonts w:asciiTheme="minorHAnsi" w:eastAsia="Times New Roman" w:hAnsiTheme="minorHAnsi" w:cs="Arial"/>
                <w:sz w:val="24"/>
                <w:szCs w:val="24"/>
                <w:lang w:val="en-GB" w:eastAsia="en-GB"/>
              </w:rPr>
              <w:t>Real-time scoring and limits monitoring.</w:t>
            </w:r>
          </w:p>
          <w:p w:rsidR="00AF7A97" w:rsidRPr="00417EEA" w:rsidRDefault="00AF7A97" w:rsidP="00417EEA">
            <w:pPr>
              <w:spacing w:before="100" w:beforeAutospacing="1" w:after="240"/>
              <w:rPr>
                <w:rFonts w:eastAsia="Times New Roman" w:cs="Arial"/>
                <w:sz w:val="24"/>
                <w:szCs w:val="24"/>
                <w:lang w:val="en-GB" w:eastAsia="en-GB"/>
              </w:rPr>
            </w:pPr>
            <w:r w:rsidRPr="00417EEA">
              <w:rPr>
                <w:noProof/>
                <w:sz w:val="24"/>
                <w:szCs w:val="24"/>
                <w:lang w:val="en-GB" w:eastAsia="en-GB"/>
              </w:rPr>
              <w:drawing>
                <wp:inline distT="0" distB="0" distL="0" distR="0" wp14:anchorId="47F34EEE" wp14:editId="5C27D19B">
                  <wp:extent cx="2926935" cy="2213360"/>
                  <wp:effectExtent l="0" t="0" r="0" b="0"/>
                  <wp:docPr id="6" name="Picture 6" descr="Image result for what is credit risk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is credit risk managemen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145" cy="2213519"/>
                          </a:xfrm>
                          <a:prstGeom prst="rect">
                            <a:avLst/>
                          </a:prstGeom>
                          <a:noFill/>
                          <a:ln>
                            <a:noFill/>
                          </a:ln>
                        </pic:spPr>
                      </pic:pic>
                    </a:graphicData>
                  </a:graphic>
                </wp:inline>
              </w:drawing>
            </w:r>
            <w:r w:rsidR="00077E07" w:rsidRPr="00417EEA">
              <w:rPr>
                <w:noProof/>
                <w:sz w:val="24"/>
                <w:szCs w:val="24"/>
                <w:lang w:val="en-GB" w:eastAsia="en-GB"/>
              </w:rPr>
              <w:drawing>
                <wp:inline distT="0" distB="0" distL="0" distR="0" wp14:anchorId="7EA11CA5" wp14:editId="05D4D105">
                  <wp:extent cx="2743199" cy="2213360"/>
                  <wp:effectExtent l="0" t="0" r="0" b="0"/>
                  <wp:docPr id="11" name="Picture 11" descr="Image result for credit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edit limi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639" cy="2213715"/>
                          </a:xfrm>
                          <a:prstGeom prst="rect">
                            <a:avLst/>
                          </a:prstGeom>
                          <a:noFill/>
                          <a:ln>
                            <a:noFill/>
                          </a:ln>
                        </pic:spPr>
                      </pic:pic>
                    </a:graphicData>
                  </a:graphic>
                </wp:inline>
              </w:drawing>
            </w:r>
          </w:p>
          <w:p w:rsidR="00163682" w:rsidRPr="00417EEA" w:rsidRDefault="00163682" w:rsidP="00417EEA">
            <w:pPr>
              <w:pStyle w:val="ListParagraph"/>
              <w:numPr>
                <w:ilvl w:val="0"/>
                <w:numId w:val="23"/>
              </w:numPr>
              <w:spacing w:before="100" w:beforeAutospacing="1" w:after="240"/>
              <w:rPr>
                <w:rFonts w:asciiTheme="minorHAnsi" w:eastAsia="Times New Roman" w:hAnsiTheme="minorHAnsi" w:cs="Arial"/>
                <w:sz w:val="24"/>
                <w:szCs w:val="24"/>
                <w:lang w:val="en-GB" w:eastAsia="en-GB"/>
              </w:rPr>
            </w:pPr>
            <w:r w:rsidRPr="00417EEA">
              <w:rPr>
                <w:rFonts w:asciiTheme="minorHAnsi" w:eastAsia="Times New Roman" w:hAnsiTheme="minorHAnsi" w:cs="Arial"/>
                <w:sz w:val="24"/>
                <w:szCs w:val="24"/>
                <w:lang w:val="en-GB" w:eastAsia="en-GB"/>
              </w:rPr>
              <w:t>Robust stress-testing capabilities.</w:t>
            </w:r>
          </w:p>
          <w:p w:rsidR="00163682" w:rsidRPr="00417EEA" w:rsidRDefault="00B33445" w:rsidP="00417EEA">
            <w:pPr>
              <w:numPr>
                <w:ilvl w:val="0"/>
                <w:numId w:val="21"/>
              </w:numPr>
              <w:spacing w:before="100" w:beforeAutospacing="1" w:after="240"/>
              <w:ind w:left="0"/>
              <w:rPr>
                <w:rFonts w:eastAsia="Times New Roman" w:cs="Arial"/>
                <w:sz w:val="24"/>
                <w:szCs w:val="24"/>
                <w:lang w:val="en-GB" w:eastAsia="en-GB"/>
              </w:rPr>
            </w:pPr>
            <w:r w:rsidRPr="00417EEA">
              <w:rPr>
                <w:rFonts w:eastAsia="Times New Roman" w:cs="Arial"/>
                <w:sz w:val="24"/>
                <w:szCs w:val="24"/>
                <w:lang w:val="en-GB" w:eastAsia="en-GB"/>
              </w:rPr>
              <w:t xml:space="preserve">It is important that in this high technology era that data </w:t>
            </w:r>
            <w:r w:rsidR="00163682" w:rsidRPr="00417EEA">
              <w:rPr>
                <w:rFonts w:eastAsia="Times New Roman" w:cs="Arial"/>
                <w:sz w:val="24"/>
                <w:szCs w:val="24"/>
                <w:lang w:val="en-GB" w:eastAsia="en-GB"/>
              </w:rPr>
              <w:t xml:space="preserve">visualization capabilities and business intelligence tools </w:t>
            </w:r>
            <w:r w:rsidRPr="00417EEA">
              <w:rPr>
                <w:rFonts w:eastAsia="Times New Roman" w:cs="Arial"/>
                <w:sz w:val="24"/>
                <w:szCs w:val="24"/>
                <w:lang w:val="en-GB" w:eastAsia="en-GB"/>
              </w:rPr>
              <w:t xml:space="preserve">can </w:t>
            </w:r>
            <w:r w:rsidR="00163682" w:rsidRPr="00417EEA">
              <w:rPr>
                <w:rFonts w:eastAsia="Times New Roman" w:cs="Arial"/>
                <w:sz w:val="24"/>
                <w:szCs w:val="24"/>
                <w:lang w:val="en-GB" w:eastAsia="en-GB"/>
              </w:rPr>
              <w:t>get important information into the hands of those who need it, when they need it</w:t>
            </w:r>
            <w:r w:rsidRPr="00417EEA">
              <w:rPr>
                <w:rFonts w:eastAsia="Times New Roman" w:cs="Arial"/>
                <w:sz w:val="24"/>
                <w:szCs w:val="24"/>
                <w:lang w:val="en-GB" w:eastAsia="en-GB"/>
              </w:rPr>
              <w:t xml:space="preserve"> to allow them to avoid significant losses</w:t>
            </w:r>
            <w:r w:rsidR="00163682" w:rsidRPr="00417EEA">
              <w:rPr>
                <w:rFonts w:eastAsia="Times New Roman" w:cs="Arial"/>
                <w:sz w:val="24"/>
                <w:szCs w:val="24"/>
                <w:lang w:val="en-GB" w:eastAsia="en-GB"/>
              </w:rPr>
              <w:t>.</w:t>
            </w:r>
          </w:p>
          <w:p w:rsidR="003009A8" w:rsidRPr="00417EEA" w:rsidRDefault="003009A8" w:rsidP="00417EEA">
            <w:pPr>
              <w:autoSpaceDE w:val="0"/>
              <w:autoSpaceDN w:val="0"/>
              <w:adjustRightInd w:val="0"/>
              <w:rPr>
                <w:rFonts w:cs="Calibri"/>
                <w:sz w:val="24"/>
                <w:szCs w:val="24"/>
                <w:lang w:val="en-GB"/>
              </w:rPr>
            </w:pPr>
          </w:p>
          <w:p w:rsidR="00800F09" w:rsidRPr="00417EEA" w:rsidRDefault="00800F09" w:rsidP="00417EEA">
            <w:pPr>
              <w:autoSpaceDE w:val="0"/>
              <w:autoSpaceDN w:val="0"/>
              <w:adjustRightInd w:val="0"/>
              <w:rPr>
                <w:rFonts w:cs="Calibri"/>
                <w:b/>
                <w:bCs/>
                <w:sz w:val="24"/>
                <w:szCs w:val="24"/>
                <w:lang w:val="en-GB"/>
              </w:rPr>
            </w:pPr>
            <w:r w:rsidRPr="00417EEA">
              <w:rPr>
                <w:rFonts w:cs="Calibri"/>
                <w:sz w:val="24"/>
                <w:szCs w:val="24"/>
                <w:lang w:val="en-GB"/>
              </w:rPr>
              <w:t xml:space="preserve">3. </w:t>
            </w:r>
            <w:r w:rsidRPr="00417EEA">
              <w:rPr>
                <w:rFonts w:cs="Calibri"/>
                <w:b/>
                <w:bCs/>
                <w:sz w:val="24"/>
                <w:szCs w:val="24"/>
                <w:lang w:val="en-GB"/>
              </w:rPr>
              <w:t xml:space="preserve">What is currency risk? And how its effects can be reduced?                                        </w:t>
            </w:r>
            <w:r w:rsidR="00AA5C02" w:rsidRPr="00417EEA">
              <w:rPr>
                <w:rFonts w:cs="Calibri"/>
                <w:b/>
                <w:bCs/>
                <w:sz w:val="24"/>
                <w:szCs w:val="24"/>
                <w:lang w:val="en-GB"/>
              </w:rPr>
              <w:t xml:space="preserve">   </w:t>
            </w:r>
            <w:r w:rsidRPr="00417EEA">
              <w:rPr>
                <w:rFonts w:cs="Calibri"/>
                <w:b/>
                <w:bCs/>
                <w:sz w:val="24"/>
                <w:szCs w:val="24"/>
                <w:lang w:val="en-GB"/>
              </w:rPr>
              <w:t xml:space="preserve"> (8) </w:t>
            </w:r>
          </w:p>
          <w:p w:rsidR="00635E27" w:rsidRPr="00417EEA" w:rsidRDefault="00635E27" w:rsidP="00417EEA">
            <w:pPr>
              <w:pStyle w:val="NormalWeb"/>
              <w:shd w:val="clear" w:color="auto" w:fill="FFFFFF"/>
              <w:rPr>
                <w:rFonts w:asciiTheme="minorHAnsi" w:hAnsiTheme="minorHAnsi" w:cs="Times"/>
              </w:rPr>
            </w:pPr>
            <w:r w:rsidRPr="00417EEA">
              <w:rPr>
                <w:rFonts w:asciiTheme="minorHAnsi" w:hAnsiTheme="minorHAnsi" w:cs="Times"/>
              </w:rPr>
              <w:t xml:space="preserve">Currency risks are </w:t>
            </w:r>
            <w:r w:rsidR="00BC6CFC" w:rsidRPr="00417EEA">
              <w:rPr>
                <w:rFonts w:asciiTheme="minorHAnsi" w:hAnsiTheme="minorHAnsi" w:cs="Times"/>
              </w:rPr>
              <w:t>those</w:t>
            </w:r>
            <w:r w:rsidRPr="00417EEA">
              <w:rPr>
                <w:rFonts w:asciiTheme="minorHAnsi" w:hAnsiTheme="minorHAnsi" w:cs="Times"/>
              </w:rPr>
              <w:t xml:space="preserve"> that arise from changes in the relative valuation of currencies</w:t>
            </w:r>
            <w:r w:rsidR="00BC6CFC" w:rsidRPr="00417EEA">
              <w:rPr>
                <w:rFonts w:asciiTheme="minorHAnsi" w:hAnsiTheme="minorHAnsi" w:cs="Times"/>
              </w:rPr>
              <w:t xml:space="preserve"> and t</w:t>
            </w:r>
            <w:r w:rsidRPr="00417EEA">
              <w:rPr>
                <w:rFonts w:asciiTheme="minorHAnsi" w:hAnsiTheme="minorHAnsi" w:cs="Times"/>
              </w:rPr>
              <w:t>hese changes can create unpredictable gains and losses when the profits or dividends from an investment are</w:t>
            </w:r>
            <w:r w:rsidRPr="00417EEA">
              <w:rPr>
                <w:rStyle w:val="apple-converted-space"/>
                <w:rFonts w:asciiTheme="minorHAnsi" w:hAnsiTheme="minorHAnsi" w:cs="Times"/>
              </w:rPr>
              <w:t> </w:t>
            </w:r>
            <w:r w:rsidR="00BC6CFC" w:rsidRPr="00417EEA">
              <w:rPr>
                <w:rStyle w:val="apple-converted-space"/>
                <w:rFonts w:asciiTheme="minorHAnsi" w:hAnsiTheme="minorHAnsi" w:cs="Times"/>
              </w:rPr>
              <w:t>changed</w:t>
            </w:r>
            <w:r w:rsidRPr="00417EEA">
              <w:rPr>
                <w:rStyle w:val="apple-converted-space"/>
                <w:rFonts w:asciiTheme="minorHAnsi" w:hAnsiTheme="minorHAnsi" w:cs="Times"/>
              </w:rPr>
              <w:t> </w:t>
            </w:r>
            <w:r w:rsidRPr="00417EEA">
              <w:rPr>
                <w:rFonts w:asciiTheme="minorHAnsi" w:hAnsiTheme="minorHAnsi" w:cs="Times"/>
              </w:rPr>
              <w:t>from a foreign currency into U.S. dollars</w:t>
            </w:r>
            <w:r w:rsidR="00BC6CFC" w:rsidRPr="00417EEA">
              <w:rPr>
                <w:rFonts w:asciiTheme="minorHAnsi" w:hAnsiTheme="minorHAnsi" w:cs="Times"/>
              </w:rPr>
              <w:t xml:space="preserve"> (widely acknowledged as the </w:t>
            </w:r>
            <w:r w:rsidR="00C94526" w:rsidRPr="00417EEA">
              <w:rPr>
                <w:rFonts w:asciiTheme="minorHAnsi" w:hAnsiTheme="minorHAnsi" w:cs="Times"/>
              </w:rPr>
              <w:t xml:space="preserve">worlds </w:t>
            </w:r>
            <w:r w:rsidR="00BC6CFC" w:rsidRPr="00417EEA">
              <w:rPr>
                <w:rFonts w:asciiTheme="minorHAnsi" w:hAnsiTheme="minorHAnsi" w:cs="Times"/>
              </w:rPr>
              <w:t>overriding monetary lynchpin)</w:t>
            </w:r>
            <w:r w:rsidRPr="00417EEA">
              <w:rPr>
                <w:rFonts w:asciiTheme="minorHAnsi" w:hAnsiTheme="minorHAnsi" w:cs="Times"/>
              </w:rPr>
              <w:t xml:space="preserve">. Investors can reduce </w:t>
            </w:r>
            <w:r w:rsidR="00BC6CFC" w:rsidRPr="00417EEA">
              <w:rPr>
                <w:rFonts w:asciiTheme="minorHAnsi" w:hAnsiTheme="minorHAnsi" w:cs="Times"/>
              </w:rPr>
              <w:t xml:space="preserve">their exposure </w:t>
            </w:r>
            <w:r w:rsidRPr="00417EEA">
              <w:rPr>
                <w:rFonts w:asciiTheme="minorHAnsi" w:hAnsiTheme="minorHAnsi" w:cs="Times"/>
              </w:rPr>
              <w:t>currency risk by using</w:t>
            </w:r>
            <w:r w:rsidRPr="00417EEA">
              <w:rPr>
                <w:rStyle w:val="apple-converted-space"/>
                <w:rFonts w:asciiTheme="minorHAnsi" w:hAnsiTheme="minorHAnsi" w:cs="Times"/>
              </w:rPr>
              <w:t> </w:t>
            </w:r>
            <w:r w:rsidR="00BC6CFC" w:rsidRPr="00417EEA">
              <w:rPr>
                <w:rStyle w:val="apple-converted-space"/>
                <w:rFonts w:asciiTheme="minorHAnsi" w:hAnsiTheme="minorHAnsi" w:cs="Times"/>
              </w:rPr>
              <w:t>hedges</w:t>
            </w:r>
            <w:r w:rsidRPr="00417EEA">
              <w:rPr>
                <w:rStyle w:val="apple-converted-space"/>
                <w:rFonts w:asciiTheme="minorHAnsi" w:hAnsiTheme="minorHAnsi" w:cs="Times"/>
              </w:rPr>
              <w:t> </w:t>
            </w:r>
            <w:r w:rsidRPr="00417EEA">
              <w:rPr>
                <w:rFonts w:asciiTheme="minorHAnsi" w:hAnsiTheme="minorHAnsi" w:cs="Times"/>
              </w:rPr>
              <w:t>and other techniques designed to offset any currency-related gains or losses.</w:t>
            </w:r>
          </w:p>
          <w:p w:rsidR="00BC6CFC" w:rsidRPr="00417EEA" w:rsidRDefault="00BC6CFC" w:rsidP="00417EEA">
            <w:pPr>
              <w:pStyle w:val="NormalWeb"/>
              <w:shd w:val="clear" w:color="auto" w:fill="FFFFFF"/>
              <w:rPr>
                <w:rFonts w:asciiTheme="minorHAnsi" w:hAnsiTheme="minorHAnsi" w:cs="Times"/>
              </w:rPr>
            </w:pPr>
            <w:r w:rsidRPr="00417EEA">
              <w:rPr>
                <w:rFonts w:asciiTheme="minorHAnsi" w:hAnsiTheme="minorHAnsi" w:cs="Times"/>
              </w:rPr>
              <w:t xml:space="preserve">A simplistic </w:t>
            </w:r>
            <w:r w:rsidR="00635E27" w:rsidRPr="00417EEA">
              <w:rPr>
                <w:rFonts w:asciiTheme="minorHAnsi" w:hAnsiTheme="minorHAnsi" w:cs="Times"/>
              </w:rPr>
              <w:t>example</w:t>
            </w:r>
            <w:r w:rsidRPr="00417EEA">
              <w:rPr>
                <w:rFonts w:asciiTheme="minorHAnsi" w:hAnsiTheme="minorHAnsi" w:cs="Times"/>
              </w:rPr>
              <w:t xml:space="preserve"> of currency risk is as follows</w:t>
            </w:r>
            <w:r w:rsidR="00C94526" w:rsidRPr="00417EEA">
              <w:rPr>
                <w:rFonts w:asciiTheme="minorHAnsi" w:hAnsiTheme="minorHAnsi" w:cs="Times"/>
              </w:rPr>
              <w:t>;</w:t>
            </w:r>
            <w:r w:rsidR="00635E27" w:rsidRPr="00417EEA">
              <w:rPr>
                <w:rFonts w:asciiTheme="minorHAnsi" w:hAnsiTheme="minorHAnsi" w:cs="Times"/>
              </w:rPr>
              <w:t xml:space="preserve"> </w:t>
            </w:r>
          </w:p>
          <w:p w:rsidR="00635E27" w:rsidRPr="00417EEA" w:rsidRDefault="00BC6CFC" w:rsidP="00417EEA">
            <w:pPr>
              <w:pStyle w:val="NormalWeb"/>
              <w:shd w:val="clear" w:color="auto" w:fill="FFFFFF"/>
              <w:rPr>
                <w:rFonts w:asciiTheme="minorHAnsi" w:hAnsiTheme="minorHAnsi" w:cs="Times"/>
              </w:rPr>
            </w:pPr>
            <w:r w:rsidRPr="00417EEA">
              <w:rPr>
                <w:rFonts w:asciiTheme="minorHAnsi" w:hAnsiTheme="minorHAnsi" w:cs="Times"/>
              </w:rPr>
              <w:t>S</w:t>
            </w:r>
            <w:r w:rsidR="00635E27" w:rsidRPr="00417EEA">
              <w:rPr>
                <w:rFonts w:asciiTheme="minorHAnsi" w:hAnsiTheme="minorHAnsi" w:cs="Times"/>
              </w:rPr>
              <w:t>uppose that a U.S.</w:t>
            </w:r>
            <w:r w:rsidRPr="00417EEA">
              <w:rPr>
                <w:rFonts w:asciiTheme="minorHAnsi" w:hAnsiTheme="minorHAnsi" w:cs="Times"/>
              </w:rPr>
              <w:t xml:space="preserve"> </w:t>
            </w:r>
            <w:r w:rsidR="00635E27" w:rsidRPr="00417EEA">
              <w:rPr>
                <w:rFonts w:asciiTheme="minorHAnsi" w:hAnsiTheme="minorHAnsi" w:cs="Times"/>
              </w:rPr>
              <w:t xml:space="preserve">based investor purchases </w:t>
            </w:r>
            <w:r w:rsidRPr="00417EEA">
              <w:rPr>
                <w:rFonts w:asciiTheme="minorHAnsi" w:hAnsiTheme="minorHAnsi" w:cs="Times"/>
              </w:rPr>
              <w:t>UK</w:t>
            </w:r>
            <w:r w:rsidR="00635E27" w:rsidRPr="00417EEA">
              <w:rPr>
                <w:rFonts w:asciiTheme="minorHAnsi" w:hAnsiTheme="minorHAnsi" w:cs="Times"/>
              </w:rPr>
              <w:t xml:space="preserve"> stock for 100 </w:t>
            </w:r>
            <w:r w:rsidRPr="00417EEA">
              <w:rPr>
                <w:rFonts w:asciiTheme="minorHAnsi" w:hAnsiTheme="minorHAnsi" w:cs="Times"/>
              </w:rPr>
              <w:t>pounds sterling</w:t>
            </w:r>
            <w:r w:rsidR="00635E27" w:rsidRPr="00417EEA">
              <w:rPr>
                <w:rFonts w:asciiTheme="minorHAnsi" w:hAnsiTheme="minorHAnsi" w:cs="Times"/>
              </w:rPr>
              <w:t>.</w:t>
            </w:r>
            <w:r w:rsidRPr="00417EEA">
              <w:rPr>
                <w:rFonts w:asciiTheme="minorHAnsi" w:hAnsiTheme="minorHAnsi" w:cs="Times"/>
              </w:rPr>
              <w:t xml:space="preserve"> W</w:t>
            </w:r>
            <w:r w:rsidR="00635E27" w:rsidRPr="00417EEA">
              <w:rPr>
                <w:rFonts w:asciiTheme="minorHAnsi" w:hAnsiTheme="minorHAnsi" w:cs="Times"/>
              </w:rPr>
              <w:t>hile</w:t>
            </w:r>
            <w:r w:rsidR="00635E27" w:rsidRPr="00417EEA">
              <w:rPr>
                <w:rStyle w:val="apple-converted-space"/>
                <w:rFonts w:asciiTheme="minorHAnsi" w:hAnsiTheme="minorHAnsi" w:cs="Times"/>
              </w:rPr>
              <w:t> </w:t>
            </w:r>
            <w:r w:rsidRPr="00417EEA">
              <w:rPr>
                <w:rStyle w:val="apple-converted-space"/>
                <w:rFonts w:asciiTheme="minorHAnsi" w:hAnsiTheme="minorHAnsi" w:cs="Times"/>
              </w:rPr>
              <w:t>in possession of this “bond”</w:t>
            </w:r>
            <w:r w:rsidR="00635E27" w:rsidRPr="00417EEA">
              <w:rPr>
                <w:rFonts w:asciiTheme="minorHAnsi" w:hAnsiTheme="minorHAnsi" w:cs="Times"/>
              </w:rPr>
              <w:t xml:space="preserve">, the </w:t>
            </w:r>
            <w:r w:rsidRPr="00417EEA">
              <w:rPr>
                <w:rFonts w:asciiTheme="minorHAnsi" w:hAnsiTheme="minorHAnsi" w:cs="Times"/>
              </w:rPr>
              <w:t>pound exchange rate decreases</w:t>
            </w:r>
            <w:r w:rsidR="00635E27" w:rsidRPr="00417EEA">
              <w:rPr>
                <w:rFonts w:asciiTheme="minorHAnsi" w:hAnsiTheme="minorHAnsi" w:cs="Times"/>
              </w:rPr>
              <w:t xml:space="preserve"> from 1.5 to 1.3 </w:t>
            </w:r>
            <w:r w:rsidRPr="00417EEA">
              <w:rPr>
                <w:rFonts w:asciiTheme="minorHAnsi" w:hAnsiTheme="minorHAnsi" w:cs="Times"/>
              </w:rPr>
              <w:t>pound</w:t>
            </w:r>
            <w:r w:rsidR="00635E27" w:rsidRPr="00417EEA">
              <w:rPr>
                <w:rFonts w:asciiTheme="minorHAnsi" w:hAnsiTheme="minorHAnsi" w:cs="Times"/>
              </w:rPr>
              <w:t xml:space="preserve"> per U.S. dollar. If the investor </w:t>
            </w:r>
            <w:r w:rsidRPr="00417EEA">
              <w:rPr>
                <w:rFonts w:asciiTheme="minorHAnsi" w:hAnsiTheme="minorHAnsi" w:cs="Times"/>
              </w:rPr>
              <w:t xml:space="preserve">then </w:t>
            </w:r>
            <w:r w:rsidR="00635E27" w:rsidRPr="00417EEA">
              <w:rPr>
                <w:rFonts w:asciiTheme="minorHAnsi" w:hAnsiTheme="minorHAnsi" w:cs="Times"/>
              </w:rPr>
              <w:t xml:space="preserve">sells the bond for 100 </w:t>
            </w:r>
            <w:r w:rsidRPr="00417EEA">
              <w:rPr>
                <w:rFonts w:asciiTheme="minorHAnsi" w:hAnsiTheme="minorHAnsi" w:cs="Times"/>
              </w:rPr>
              <w:t>pounds</w:t>
            </w:r>
            <w:r w:rsidR="00635E27" w:rsidRPr="00417EEA">
              <w:rPr>
                <w:rFonts w:asciiTheme="minorHAnsi" w:hAnsiTheme="minorHAnsi" w:cs="Times"/>
              </w:rPr>
              <w:t xml:space="preserve">, </w:t>
            </w:r>
            <w:r w:rsidRPr="00417EEA">
              <w:rPr>
                <w:rFonts w:asciiTheme="minorHAnsi" w:hAnsiTheme="minorHAnsi" w:cs="Times"/>
              </w:rPr>
              <w:t>they</w:t>
            </w:r>
            <w:r w:rsidR="00635E27" w:rsidRPr="00417EEA">
              <w:rPr>
                <w:rFonts w:asciiTheme="minorHAnsi" w:hAnsiTheme="minorHAnsi" w:cs="Times"/>
              </w:rPr>
              <w:t xml:space="preserve"> will realize a 13% loss upon conversion of the profits from </w:t>
            </w:r>
            <w:r w:rsidRPr="00417EEA">
              <w:rPr>
                <w:rFonts w:asciiTheme="minorHAnsi" w:hAnsiTheme="minorHAnsi" w:cs="Times"/>
              </w:rPr>
              <w:t>UK sterling</w:t>
            </w:r>
            <w:r w:rsidR="00635E27" w:rsidRPr="00417EEA">
              <w:rPr>
                <w:rFonts w:asciiTheme="minorHAnsi" w:hAnsiTheme="minorHAnsi" w:cs="Times"/>
              </w:rPr>
              <w:t xml:space="preserve"> to U.S. dollars. However, if that investor hedged </w:t>
            </w:r>
            <w:r w:rsidR="00C94526" w:rsidRPr="00417EEA">
              <w:rPr>
                <w:rFonts w:asciiTheme="minorHAnsi" w:hAnsiTheme="minorHAnsi" w:cs="Times"/>
              </w:rPr>
              <w:t xml:space="preserve">their bond </w:t>
            </w:r>
            <w:r w:rsidR="00635E27" w:rsidRPr="00417EEA">
              <w:rPr>
                <w:rFonts w:asciiTheme="minorHAnsi" w:hAnsiTheme="minorHAnsi" w:cs="Times"/>
              </w:rPr>
              <w:t>by simultaneously</w:t>
            </w:r>
            <w:r w:rsidR="00635E27" w:rsidRPr="00417EEA">
              <w:rPr>
                <w:rStyle w:val="apple-converted-space"/>
                <w:rFonts w:asciiTheme="minorHAnsi" w:hAnsiTheme="minorHAnsi" w:cs="Times"/>
              </w:rPr>
              <w:t> </w:t>
            </w:r>
            <w:hyperlink r:id="rId16" w:history="1">
              <w:r w:rsidR="00635E27" w:rsidRPr="00417EEA">
                <w:rPr>
                  <w:rStyle w:val="Hyperlink"/>
                  <w:rFonts w:asciiTheme="minorHAnsi" w:hAnsiTheme="minorHAnsi" w:cs="Times"/>
                  <w:color w:val="auto"/>
                  <w:u w:val="none"/>
                </w:rPr>
                <w:t xml:space="preserve">short-selling the </w:t>
              </w:r>
            </w:hyperlink>
            <w:r w:rsidR="00C94526" w:rsidRPr="00417EEA">
              <w:rPr>
                <w:rStyle w:val="Hyperlink"/>
                <w:rFonts w:asciiTheme="minorHAnsi" w:hAnsiTheme="minorHAnsi" w:cs="Times"/>
                <w:color w:val="auto"/>
                <w:u w:val="none"/>
              </w:rPr>
              <w:t>pound</w:t>
            </w:r>
            <w:r w:rsidR="00635E27" w:rsidRPr="00417EEA">
              <w:rPr>
                <w:rFonts w:asciiTheme="minorHAnsi" w:hAnsiTheme="minorHAnsi" w:cs="Times"/>
              </w:rPr>
              <w:t xml:space="preserve">, then the profit from the </w:t>
            </w:r>
            <w:r w:rsidR="00C94526" w:rsidRPr="00417EEA">
              <w:rPr>
                <w:rFonts w:asciiTheme="minorHAnsi" w:hAnsiTheme="minorHAnsi" w:cs="Times"/>
              </w:rPr>
              <w:t>pounds</w:t>
            </w:r>
            <w:r w:rsidR="00635E27" w:rsidRPr="00417EEA">
              <w:rPr>
                <w:rFonts w:asciiTheme="minorHAnsi" w:hAnsiTheme="minorHAnsi" w:cs="Times"/>
              </w:rPr>
              <w:t xml:space="preserve"> decline would offset the 13% loss upon conversion.</w:t>
            </w:r>
          </w:p>
          <w:p w:rsidR="00635E27" w:rsidRPr="00417EEA" w:rsidRDefault="006429EE" w:rsidP="00417EEA">
            <w:pPr>
              <w:pStyle w:val="NormalWeb"/>
              <w:shd w:val="clear" w:color="auto" w:fill="FFFFFF"/>
              <w:rPr>
                <w:rFonts w:asciiTheme="minorHAnsi" w:hAnsiTheme="minorHAnsi" w:cs="Times"/>
              </w:rPr>
            </w:pPr>
            <w:r w:rsidRPr="00417EEA">
              <w:rPr>
                <w:rStyle w:val="apple-converted-space"/>
                <w:rFonts w:asciiTheme="minorHAnsi" w:hAnsiTheme="minorHAnsi" w:cs="Times"/>
              </w:rPr>
              <w:lastRenderedPageBreak/>
              <w:t>Investors across the world have</w:t>
            </w:r>
            <w:r w:rsidR="00635E27" w:rsidRPr="00417EEA">
              <w:rPr>
                <w:rFonts w:asciiTheme="minorHAnsi" w:hAnsiTheme="minorHAnsi" w:cs="Times"/>
              </w:rPr>
              <w:t xml:space="preserve"> several options when it comes to managing currency risk, including the use of tools like</w:t>
            </w:r>
            <w:r w:rsidR="00635E27" w:rsidRPr="00417EEA">
              <w:rPr>
                <w:rStyle w:val="apple-converted-space"/>
                <w:rFonts w:asciiTheme="minorHAnsi" w:hAnsiTheme="minorHAnsi" w:cs="Times"/>
              </w:rPr>
              <w:t> </w:t>
            </w:r>
            <w:hyperlink r:id="rId17" w:history="1">
              <w:r w:rsidR="00635E27" w:rsidRPr="00417EEA">
                <w:rPr>
                  <w:rStyle w:val="Hyperlink"/>
                  <w:rFonts w:asciiTheme="minorHAnsi" w:hAnsiTheme="minorHAnsi" w:cs="Times"/>
                  <w:color w:val="auto"/>
                  <w:u w:val="none"/>
                </w:rPr>
                <w:t>currency futures</w:t>
              </w:r>
            </w:hyperlink>
            <w:r w:rsidR="00635E27" w:rsidRPr="00417EEA">
              <w:rPr>
                <w:rFonts w:asciiTheme="minorHAnsi" w:hAnsiTheme="minorHAnsi" w:cs="Times"/>
              </w:rPr>
              <w:t>, forwards and options</w:t>
            </w:r>
            <w:r w:rsidR="007679CF" w:rsidRPr="00417EEA">
              <w:rPr>
                <w:rFonts w:asciiTheme="minorHAnsi" w:hAnsiTheme="minorHAnsi" w:cs="Times"/>
              </w:rPr>
              <w:t xml:space="preserve"> although most of these are</w:t>
            </w:r>
            <w:r w:rsidR="00635E27" w:rsidRPr="00417EEA">
              <w:rPr>
                <w:rFonts w:asciiTheme="minorHAnsi" w:hAnsiTheme="minorHAnsi" w:cs="Times"/>
              </w:rPr>
              <w:t xml:space="preserve"> often expensive and complicated to use for individual investors. </w:t>
            </w:r>
            <w:r w:rsidR="007679CF" w:rsidRPr="00417EEA">
              <w:rPr>
                <w:rFonts w:asciiTheme="minorHAnsi" w:hAnsiTheme="minorHAnsi" w:cs="Times"/>
              </w:rPr>
              <w:t xml:space="preserve">The most simple and </w:t>
            </w:r>
            <w:r w:rsidR="00635E27" w:rsidRPr="00417EEA">
              <w:rPr>
                <w:rFonts w:asciiTheme="minorHAnsi" w:hAnsiTheme="minorHAnsi" w:cs="Times"/>
              </w:rPr>
              <w:t>flexible</w:t>
            </w:r>
            <w:r w:rsidR="007679CF" w:rsidRPr="00417EEA">
              <w:rPr>
                <w:rFonts w:asciiTheme="minorHAnsi" w:hAnsiTheme="minorHAnsi" w:cs="Times"/>
              </w:rPr>
              <w:t xml:space="preserve"> ways </w:t>
            </w:r>
            <w:r w:rsidR="00635E27" w:rsidRPr="00417EEA">
              <w:rPr>
                <w:rFonts w:asciiTheme="minorHAnsi" w:hAnsiTheme="minorHAnsi" w:cs="Times"/>
              </w:rPr>
              <w:t>to hedge against currency risk</w:t>
            </w:r>
            <w:r w:rsidR="007679CF" w:rsidRPr="00417EEA">
              <w:rPr>
                <w:rFonts w:asciiTheme="minorHAnsi" w:hAnsiTheme="minorHAnsi" w:cs="Times"/>
              </w:rPr>
              <w:t>s</w:t>
            </w:r>
            <w:r w:rsidR="00635E27" w:rsidRPr="00417EEA">
              <w:rPr>
                <w:rFonts w:asciiTheme="minorHAnsi" w:hAnsiTheme="minorHAnsi" w:cs="Times"/>
              </w:rPr>
              <w:t xml:space="preserve"> are currency-focused</w:t>
            </w:r>
            <w:r w:rsidR="00635E27" w:rsidRPr="00417EEA">
              <w:rPr>
                <w:rStyle w:val="apple-converted-space"/>
                <w:rFonts w:asciiTheme="minorHAnsi" w:hAnsiTheme="minorHAnsi" w:cs="Times"/>
              </w:rPr>
              <w:t> </w:t>
            </w:r>
            <w:hyperlink r:id="rId18" w:history="1">
              <w:r w:rsidR="00635E27" w:rsidRPr="00417EEA">
                <w:rPr>
                  <w:rStyle w:val="Hyperlink"/>
                  <w:rFonts w:asciiTheme="minorHAnsi" w:hAnsiTheme="minorHAnsi" w:cs="Times"/>
                  <w:color w:val="auto"/>
                  <w:u w:val="none"/>
                </w:rPr>
                <w:t>exchange-traded funds</w:t>
              </w:r>
            </w:hyperlink>
            <w:r w:rsidR="00635E27" w:rsidRPr="00417EEA">
              <w:rPr>
                <w:rStyle w:val="apple-converted-space"/>
                <w:rFonts w:asciiTheme="minorHAnsi" w:hAnsiTheme="minorHAnsi" w:cs="Times"/>
              </w:rPr>
              <w:t> </w:t>
            </w:r>
            <w:r w:rsidR="00635E27" w:rsidRPr="00417EEA">
              <w:rPr>
                <w:rFonts w:asciiTheme="minorHAnsi" w:hAnsiTheme="minorHAnsi" w:cs="Times"/>
              </w:rPr>
              <w:t>(ETFs)</w:t>
            </w:r>
            <w:r w:rsidR="007679CF" w:rsidRPr="00417EEA">
              <w:rPr>
                <w:rFonts w:asciiTheme="minorHAnsi" w:hAnsiTheme="minorHAnsi" w:cs="Times"/>
              </w:rPr>
              <w:t xml:space="preserve"> and today there</w:t>
            </w:r>
            <w:r w:rsidR="00635E27" w:rsidRPr="00417EEA">
              <w:rPr>
                <w:rFonts w:asciiTheme="minorHAnsi" w:hAnsiTheme="minorHAnsi" w:cs="Times"/>
              </w:rPr>
              <w:t xml:space="preserve"> are several large financial institutions that offer various types of currency</w:t>
            </w:r>
            <w:r w:rsidR="007679CF" w:rsidRPr="00417EEA">
              <w:rPr>
                <w:rFonts w:asciiTheme="minorHAnsi" w:hAnsiTheme="minorHAnsi" w:cs="Times"/>
              </w:rPr>
              <w:t xml:space="preserve"> based</w:t>
            </w:r>
            <w:r w:rsidR="00635E27" w:rsidRPr="00417EEA">
              <w:rPr>
                <w:rFonts w:asciiTheme="minorHAnsi" w:hAnsiTheme="minorHAnsi" w:cs="Times"/>
              </w:rPr>
              <w:t xml:space="preserve"> ETFs.</w:t>
            </w:r>
          </w:p>
          <w:p w:rsidR="00B33445" w:rsidRPr="00417EEA" w:rsidRDefault="00B33445" w:rsidP="00417EEA">
            <w:pPr>
              <w:pStyle w:val="NormalWeb"/>
              <w:shd w:val="clear" w:color="auto" w:fill="FFFFFF"/>
              <w:rPr>
                <w:rFonts w:asciiTheme="minorHAnsi" w:hAnsiTheme="minorHAnsi" w:cs="Times"/>
              </w:rPr>
            </w:pPr>
            <w:r w:rsidRPr="00417EEA">
              <w:rPr>
                <w:rFonts w:asciiTheme="minorHAnsi" w:hAnsiTheme="minorHAnsi"/>
                <w:noProof/>
                <w:lang w:val="en-GB"/>
              </w:rPr>
              <w:drawing>
                <wp:inline distT="0" distB="0" distL="0" distR="0" wp14:anchorId="50634FA8" wp14:editId="0CF3CBA2">
                  <wp:extent cx="5707990" cy="1709159"/>
                  <wp:effectExtent l="0" t="0" r="0" b="0"/>
                  <wp:docPr id="9" name="Picture 9" descr="Image result for what is currency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is currency risk"/>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0" cy="1711258"/>
                          </a:xfrm>
                          <a:prstGeom prst="rect">
                            <a:avLst/>
                          </a:prstGeom>
                          <a:noFill/>
                          <a:ln>
                            <a:noFill/>
                          </a:ln>
                        </pic:spPr>
                      </pic:pic>
                    </a:graphicData>
                  </a:graphic>
                </wp:inline>
              </w:drawing>
            </w:r>
          </w:p>
          <w:p w:rsidR="00635E27" w:rsidRPr="00417EEA" w:rsidRDefault="00DC3AD9" w:rsidP="00417EEA">
            <w:pPr>
              <w:pStyle w:val="cb-split"/>
              <w:shd w:val="clear" w:color="auto" w:fill="FFFFFF"/>
              <w:rPr>
                <w:rFonts w:asciiTheme="minorHAnsi" w:hAnsiTheme="minorHAnsi" w:cs="Times"/>
              </w:rPr>
            </w:pPr>
            <w:r w:rsidRPr="00417EEA">
              <w:rPr>
                <w:rFonts w:asciiTheme="minorHAnsi" w:hAnsiTheme="minorHAnsi" w:cs="Times"/>
              </w:rPr>
              <w:t>T</w:t>
            </w:r>
            <w:r w:rsidR="00635E27" w:rsidRPr="00417EEA">
              <w:rPr>
                <w:rFonts w:asciiTheme="minorHAnsi" w:hAnsiTheme="minorHAnsi" w:cs="Times"/>
              </w:rPr>
              <w:t xml:space="preserve">wo </w:t>
            </w:r>
            <w:r w:rsidRPr="00417EEA">
              <w:rPr>
                <w:rFonts w:asciiTheme="minorHAnsi" w:hAnsiTheme="minorHAnsi" w:cs="Times"/>
              </w:rPr>
              <w:t xml:space="preserve">of the </w:t>
            </w:r>
            <w:r w:rsidR="00635E27" w:rsidRPr="00417EEA">
              <w:rPr>
                <w:rFonts w:asciiTheme="minorHAnsi" w:hAnsiTheme="minorHAnsi" w:cs="Times"/>
              </w:rPr>
              <w:t xml:space="preserve">most </w:t>
            </w:r>
            <w:r w:rsidRPr="00417EEA">
              <w:rPr>
                <w:rFonts w:asciiTheme="minorHAnsi" w:hAnsiTheme="minorHAnsi" w:cs="Times"/>
              </w:rPr>
              <w:t>prevalent</w:t>
            </w:r>
            <w:r w:rsidR="00635E27" w:rsidRPr="00417EEA">
              <w:rPr>
                <w:rFonts w:asciiTheme="minorHAnsi" w:hAnsiTheme="minorHAnsi" w:cs="Times"/>
              </w:rPr>
              <w:t xml:space="preserve"> </w:t>
            </w:r>
            <w:r w:rsidRPr="00417EEA">
              <w:rPr>
                <w:rFonts w:asciiTheme="minorHAnsi" w:hAnsiTheme="minorHAnsi" w:cs="Times"/>
              </w:rPr>
              <w:t>ETF sources</w:t>
            </w:r>
            <w:r w:rsidR="00635E27" w:rsidRPr="00417EEA">
              <w:rPr>
                <w:rFonts w:asciiTheme="minorHAnsi" w:hAnsiTheme="minorHAnsi" w:cs="Times"/>
              </w:rPr>
              <w:t xml:space="preserve"> </w:t>
            </w:r>
            <w:r w:rsidRPr="00417EEA">
              <w:rPr>
                <w:rFonts w:asciiTheme="minorHAnsi" w:hAnsiTheme="minorHAnsi" w:cs="Times"/>
              </w:rPr>
              <w:t xml:space="preserve">used </w:t>
            </w:r>
            <w:r w:rsidR="00635E27" w:rsidRPr="00417EEA">
              <w:rPr>
                <w:rFonts w:asciiTheme="minorHAnsi" w:hAnsiTheme="minorHAnsi" w:cs="Times"/>
              </w:rPr>
              <w:t>are</w:t>
            </w:r>
            <w:r w:rsidR="00635E27" w:rsidRPr="00417EEA">
              <w:rPr>
                <w:rStyle w:val="apple-converted-space"/>
                <w:rFonts w:asciiTheme="minorHAnsi" w:hAnsiTheme="minorHAnsi" w:cs="Times"/>
              </w:rPr>
              <w:t> </w:t>
            </w:r>
            <w:r w:rsidRPr="00417EEA">
              <w:rPr>
                <w:rStyle w:val="apple-converted-space"/>
                <w:rFonts w:asciiTheme="minorHAnsi" w:hAnsiTheme="minorHAnsi" w:cs="Times"/>
              </w:rPr>
              <w:t>“</w:t>
            </w:r>
            <w:proofErr w:type="spellStart"/>
            <w:r w:rsidR="002F25E1" w:rsidRPr="00417EEA">
              <w:rPr>
                <w:rFonts w:asciiTheme="minorHAnsi" w:hAnsiTheme="minorHAnsi"/>
              </w:rPr>
              <w:fldChar w:fldCharType="begin"/>
            </w:r>
            <w:r w:rsidR="002F25E1" w:rsidRPr="00417EEA">
              <w:rPr>
                <w:rFonts w:asciiTheme="minorHAnsi" w:hAnsiTheme="minorHAnsi"/>
              </w:rPr>
              <w:instrText xml:space="preserve"> HYPERLINK "http://www.currencyshares.com/" \t "_blank" </w:instrText>
            </w:r>
            <w:r w:rsidR="002F25E1" w:rsidRPr="00417EEA">
              <w:rPr>
                <w:rFonts w:asciiTheme="minorHAnsi" w:hAnsiTheme="minorHAnsi"/>
              </w:rPr>
              <w:fldChar w:fldCharType="separate"/>
            </w:r>
            <w:r w:rsidR="00635E27" w:rsidRPr="00417EEA">
              <w:rPr>
                <w:rStyle w:val="Hyperlink"/>
                <w:rFonts w:asciiTheme="minorHAnsi" w:hAnsiTheme="minorHAnsi" w:cs="Times"/>
                <w:color w:val="auto"/>
                <w:u w:val="none"/>
              </w:rPr>
              <w:t>CurrencyShares</w:t>
            </w:r>
            <w:proofErr w:type="spellEnd"/>
            <w:r w:rsidR="002F25E1" w:rsidRPr="00417EEA">
              <w:rPr>
                <w:rStyle w:val="Hyperlink"/>
                <w:rFonts w:asciiTheme="minorHAnsi" w:hAnsiTheme="minorHAnsi" w:cs="Times"/>
                <w:color w:val="auto"/>
                <w:u w:val="none"/>
              </w:rPr>
              <w:fldChar w:fldCharType="end"/>
            </w:r>
            <w:r w:rsidRPr="00417EEA">
              <w:rPr>
                <w:rStyle w:val="Hyperlink"/>
                <w:rFonts w:asciiTheme="minorHAnsi" w:hAnsiTheme="minorHAnsi" w:cs="Times"/>
                <w:color w:val="auto"/>
                <w:u w:val="none"/>
              </w:rPr>
              <w:t>”</w:t>
            </w:r>
            <w:r w:rsidR="00635E27" w:rsidRPr="00417EEA">
              <w:rPr>
                <w:rStyle w:val="apple-converted-space"/>
                <w:rFonts w:asciiTheme="minorHAnsi" w:hAnsiTheme="minorHAnsi" w:cs="Times"/>
              </w:rPr>
              <w:t> </w:t>
            </w:r>
            <w:r w:rsidR="00635E27" w:rsidRPr="00417EEA">
              <w:rPr>
                <w:rFonts w:asciiTheme="minorHAnsi" w:hAnsiTheme="minorHAnsi" w:cs="Times"/>
              </w:rPr>
              <w:t>and</w:t>
            </w:r>
            <w:r w:rsidR="00635E27" w:rsidRPr="00417EEA">
              <w:rPr>
                <w:rStyle w:val="apple-converted-space"/>
                <w:rFonts w:asciiTheme="minorHAnsi" w:hAnsiTheme="minorHAnsi" w:cs="Times"/>
              </w:rPr>
              <w:t> </w:t>
            </w:r>
            <w:r w:rsidRPr="00417EEA">
              <w:rPr>
                <w:rStyle w:val="apple-converted-space"/>
                <w:rFonts w:asciiTheme="minorHAnsi" w:hAnsiTheme="minorHAnsi" w:cs="Times"/>
              </w:rPr>
              <w:t>“</w:t>
            </w:r>
            <w:proofErr w:type="spellStart"/>
            <w:r w:rsidR="002F25E1" w:rsidRPr="00417EEA">
              <w:rPr>
                <w:rFonts w:asciiTheme="minorHAnsi" w:hAnsiTheme="minorHAnsi"/>
              </w:rPr>
              <w:fldChar w:fldCharType="begin"/>
            </w:r>
            <w:r w:rsidR="002F25E1" w:rsidRPr="00417EEA">
              <w:rPr>
                <w:rFonts w:asciiTheme="minorHAnsi" w:hAnsiTheme="minorHAnsi"/>
              </w:rPr>
              <w:instrText xml:space="preserve"> HYPERLINK "http://www.wisdomtree.com/etfs/index.asp" \t "_blank" </w:instrText>
            </w:r>
            <w:r w:rsidR="002F25E1" w:rsidRPr="00417EEA">
              <w:rPr>
                <w:rFonts w:asciiTheme="minorHAnsi" w:hAnsiTheme="minorHAnsi"/>
              </w:rPr>
              <w:fldChar w:fldCharType="separate"/>
            </w:r>
            <w:r w:rsidR="00635E27" w:rsidRPr="00417EEA">
              <w:rPr>
                <w:rStyle w:val="Hyperlink"/>
                <w:rFonts w:asciiTheme="minorHAnsi" w:hAnsiTheme="minorHAnsi" w:cs="Times"/>
                <w:color w:val="auto"/>
                <w:u w:val="none"/>
              </w:rPr>
              <w:t>WisdomTree</w:t>
            </w:r>
            <w:proofErr w:type="spellEnd"/>
            <w:r w:rsidR="002F25E1" w:rsidRPr="00417EEA">
              <w:rPr>
                <w:rStyle w:val="Hyperlink"/>
                <w:rFonts w:asciiTheme="minorHAnsi" w:hAnsiTheme="minorHAnsi" w:cs="Times"/>
                <w:color w:val="auto"/>
                <w:u w:val="none"/>
              </w:rPr>
              <w:fldChar w:fldCharType="end"/>
            </w:r>
            <w:r w:rsidRPr="00417EEA">
              <w:rPr>
                <w:rStyle w:val="Hyperlink"/>
                <w:rFonts w:asciiTheme="minorHAnsi" w:hAnsiTheme="minorHAnsi" w:cs="Times"/>
                <w:color w:val="auto"/>
                <w:u w:val="none"/>
              </w:rPr>
              <w:t>”</w:t>
            </w:r>
            <w:r w:rsidR="00635E27" w:rsidRPr="00417EEA">
              <w:rPr>
                <w:rFonts w:asciiTheme="minorHAnsi" w:hAnsiTheme="minorHAnsi" w:cs="Times"/>
              </w:rPr>
              <w:t xml:space="preserve">, </w:t>
            </w:r>
            <w:r w:rsidR="007679CF" w:rsidRPr="00417EEA">
              <w:rPr>
                <w:rFonts w:asciiTheme="minorHAnsi" w:hAnsiTheme="minorHAnsi" w:cs="Times"/>
              </w:rPr>
              <w:t xml:space="preserve">and both these entities </w:t>
            </w:r>
            <w:r w:rsidR="00635E27" w:rsidRPr="00417EEA">
              <w:rPr>
                <w:rFonts w:asciiTheme="minorHAnsi" w:hAnsiTheme="minorHAnsi" w:cs="Times"/>
              </w:rPr>
              <w:t>offer a wide variety of ETFs covering a number of different currencies around the world</w:t>
            </w:r>
            <w:r w:rsidRPr="00417EEA">
              <w:rPr>
                <w:rFonts w:asciiTheme="minorHAnsi" w:hAnsiTheme="minorHAnsi" w:cs="Times"/>
              </w:rPr>
              <w:t xml:space="preserve"> which </w:t>
            </w:r>
            <w:r w:rsidR="00635E27" w:rsidRPr="00417EEA">
              <w:rPr>
                <w:rFonts w:asciiTheme="minorHAnsi" w:hAnsiTheme="minorHAnsi" w:cs="Times"/>
              </w:rPr>
              <w:t>include popular international investment destinations ranging from Canada to</w:t>
            </w:r>
            <w:r w:rsidR="00635E27" w:rsidRPr="00417EEA">
              <w:rPr>
                <w:rStyle w:val="apple-converted-space"/>
                <w:rFonts w:asciiTheme="minorHAnsi" w:hAnsiTheme="minorHAnsi" w:cs="Times"/>
              </w:rPr>
              <w:t> </w:t>
            </w:r>
            <w:hyperlink r:id="rId20" w:history="1">
              <w:r w:rsidR="00635E27" w:rsidRPr="00417EEA">
                <w:rPr>
                  <w:rStyle w:val="Hyperlink"/>
                  <w:rFonts w:asciiTheme="minorHAnsi" w:hAnsiTheme="minorHAnsi" w:cs="Times"/>
                  <w:color w:val="auto"/>
                  <w:u w:val="none"/>
                </w:rPr>
                <w:t>emerging markets</w:t>
              </w:r>
            </w:hyperlink>
            <w:r w:rsidR="00635E27" w:rsidRPr="00417EEA">
              <w:rPr>
                <w:rStyle w:val="apple-converted-space"/>
                <w:rFonts w:asciiTheme="minorHAnsi" w:hAnsiTheme="minorHAnsi" w:cs="Times"/>
              </w:rPr>
              <w:t> </w:t>
            </w:r>
            <w:r w:rsidRPr="00417EEA">
              <w:rPr>
                <w:rStyle w:val="apple-converted-space"/>
                <w:rFonts w:asciiTheme="minorHAnsi" w:hAnsiTheme="minorHAnsi" w:cs="Times"/>
              </w:rPr>
              <w:t xml:space="preserve">countries </w:t>
            </w:r>
            <w:r w:rsidR="00635E27" w:rsidRPr="00417EEA">
              <w:rPr>
                <w:rFonts w:asciiTheme="minorHAnsi" w:hAnsiTheme="minorHAnsi" w:cs="Times"/>
              </w:rPr>
              <w:t xml:space="preserve">like </w:t>
            </w:r>
            <w:r w:rsidRPr="00417EEA">
              <w:rPr>
                <w:rFonts w:asciiTheme="minorHAnsi" w:hAnsiTheme="minorHAnsi" w:cs="Times"/>
              </w:rPr>
              <w:t>Brazil, India a</w:t>
            </w:r>
            <w:r w:rsidR="00635E27" w:rsidRPr="00417EEA">
              <w:rPr>
                <w:rFonts w:asciiTheme="minorHAnsi" w:hAnsiTheme="minorHAnsi" w:cs="Times"/>
              </w:rPr>
              <w:t xml:space="preserve">nd </w:t>
            </w:r>
            <w:r w:rsidRPr="00417EEA">
              <w:rPr>
                <w:rFonts w:asciiTheme="minorHAnsi" w:hAnsiTheme="minorHAnsi" w:cs="Times"/>
              </w:rPr>
              <w:t>China</w:t>
            </w:r>
            <w:r w:rsidR="00635E27" w:rsidRPr="00417EEA">
              <w:rPr>
                <w:rFonts w:asciiTheme="minorHAnsi" w:hAnsiTheme="minorHAnsi" w:cs="Times"/>
              </w:rPr>
              <w:t>.</w:t>
            </w:r>
          </w:p>
          <w:p w:rsidR="008B11EB" w:rsidRPr="00417EEA" w:rsidRDefault="00DC3AD9" w:rsidP="00417EEA">
            <w:pPr>
              <w:pStyle w:val="NormalWeb"/>
              <w:shd w:val="clear" w:color="auto" w:fill="FFFFFF"/>
              <w:rPr>
                <w:rFonts w:asciiTheme="minorHAnsi" w:hAnsiTheme="minorHAnsi" w:cs="Times"/>
              </w:rPr>
            </w:pPr>
            <w:r w:rsidRPr="00417EEA">
              <w:rPr>
                <w:rFonts w:asciiTheme="minorHAnsi" w:hAnsiTheme="minorHAnsi" w:cs="Times"/>
              </w:rPr>
              <w:t xml:space="preserve">Both of these companies have websites that provide users with numerous options to finding </w:t>
            </w:r>
            <w:r w:rsidR="00635E27" w:rsidRPr="00417EEA">
              <w:rPr>
                <w:rFonts w:asciiTheme="minorHAnsi" w:hAnsiTheme="minorHAnsi" w:cs="Times"/>
              </w:rPr>
              <w:t xml:space="preserve">the appropriate ETF to use. </w:t>
            </w:r>
            <w:r w:rsidR="008B11EB" w:rsidRPr="00417EEA">
              <w:rPr>
                <w:rFonts w:asciiTheme="minorHAnsi" w:hAnsiTheme="minorHAnsi" w:cs="Times"/>
              </w:rPr>
              <w:t xml:space="preserve">Below are a few of the common currency ETFs they provide; </w:t>
            </w:r>
          </w:p>
          <w:p w:rsidR="00635E27" w:rsidRPr="00417EEA" w:rsidRDefault="00635E27" w:rsidP="00417EEA">
            <w:pPr>
              <w:pStyle w:val="NormalWeb"/>
              <w:numPr>
                <w:ilvl w:val="0"/>
                <w:numId w:val="17"/>
              </w:numPr>
              <w:shd w:val="clear" w:color="auto" w:fill="FFFFFF"/>
              <w:rPr>
                <w:rFonts w:asciiTheme="minorHAnsi" w:hAnsiTheme="minorHAnsi" w:cs="Times"/>
              </w:rPr>
            </w:pPr>
            <w:proofErr w:type="spellStart"/>
            <w:r w:rsidRPr="00417EEA">
              <w:rPr>
                <w:rFonts w:asciiTheme="minorHAnsi" w:hAnsiTheme="minorHAnsi" w:cs="Times"/>
              </w:rPr>
              <w:t>CurrencyShares</w:t>
            </w:r>
            <w:proofErr w:type="spellEnd"/>
            <w:r w:rsidRPr="00417EEA">
              <w:rPr>
                <w:rFonts w:asciiTheme="minorHAnsi" w:hAnsiTheme="minorHAnsi" w:cs="Times"/>
              </w:rPr>
              <w:t xml:space="preserve"> Canadian Dollar Trust (NYSE: FXC)</w:t>
            </w:r>
          </w:p>
          <w:p w:rsidR="00635E27" w:rsidRPr="00417EEA" w:rsidRDefault="00635E27" w:rsidP="00417EEA">
            <w:pPr>
              <w:numPr>
                <w:ilvl w:val="0"/>
                <w:numId w:val="17"/>
              </w:numPr>
              <w:shd w:val="clear" w:color="auto" w:fill="FFFFFF"/>
              <w:spacing w:before="100" w:beforeAutospacing="1" w:after="100" w:afterAutospacing="1"/>
              <w:rPr>
                <w:rFonts w:cs="Times"/>
                <w:sz w:val="24"/>
                <w:szCs w:val="24"/>
              </w:rPr>
            </w:pPr>
            <w:proofErr w:type="spellStart"/>
            <w:r w:rsidRPr="00417EEA">
              <w:rPr>
                <w:rFonts w:cs="Times"/>
                <w:sz w:val="24"/>
                <w:szCs w:val="24"/>
              </w:rPr>
              <w:t>CurrencyShares</w:t>
            </w:r>
            <w:proofErr w:type="spellEnd"/>
            <w:r w:rsidRPr="00417EEA">
              <w:rPr>
                <w:rFonts w:cs="Times"/>
                <w:sz w:val="24"/>
                <w:szCs w:val="24"/>
              </w:rPr>
              <w:t xml:space="preserve"> Australian Dollar Trust (NYSE: FXA)</w:t>
            </w:r>
          </w:p>
          <w:p w:rsidR="00635E27" w:rsidRPr="00417EEA" w:rsidRDefault="00635E27" w:rsidP="00417EEA">
            <w:pPr>
              <w:numPr>
                <w:ilvl w:val="0"/>
                <w:numId w:val="17"/>
              </w:numPr>
              <w:shd w:val="clear" w:color="auto" w:fill="FFFFFF"/>
              <w:spacing w:before="100" w:beforeAutospacing="1" w:after="100" w:afterAutospacing="1"/>
              <w:rPr>
                <w:rFonts w:cs="Times"/>
                <w:sz w:val="24"/>
                <w:szCs w:val="24"/>
              </w:rPr>
            </w:pPr>
            <w:proofErr w:type="spellStart"/>
            <w:r w:rsidRPr="00417EEA">
              <w:rPr>
                <w:rFonts w:cs="Times"/>
                <w:sz w:val="24"/>
                <w:szCs w:val="24"/>
              </w:rPr>
              <w:t>WisdomTree</w:t>
            </w:r>
            <w:proofErr w:type="spellEnd"/>
            <w:r w:rsidRPr="00417EEA">
              <w:rPr>
                <w:rFonts w:cs="Times"/>
                <w:sz w:val="24"/>
                <w:szCs w:val="24"/>
              </w:rPr>
              <w:t xml:space="preserve"> Dreyfus Chinese Yuan Fund (NYSE: CYB)</w:t>
            </w:r>
          </w:p>
          <w:p w:rsidR="00635E27" w:rsidRPr="00417EEA" w:rsidRDefault="00635E27" w:rsidP="00417EEA">
            <w:pPr>
              <w:numPr>
                <w:ilvl w:val="0"/>
                <w:numId w:val="17"/>
              </w:numPr>
              <w:shd w:val="clear" w:color="auto" w:fill="FFFFFF"/>
              <w:spacing w:before="100" w:beforeAutospacing="1" w:after="100" w:afterAutospacing="1"/>
              <w:rPr>
                <w:rFonts w:cs="Times"/>
                <w:sz w:val="24"/>
                <w:szCs w:val="24"/>
              </w:rPr>
            </w:pPr>
            <w:proofErr w:type="spellStart"/>
            <w:r w:rsidRPr="00417EEA">
              <w:rPr>
                <w:rFonts w:cs="Times"/>
                <w:sz w:val="24"/>
                <w:szCs w:val="24"/>
              </w:rPr>
              <w:t>WisdomTree</w:t>
            </w:r>
            <w:proofErr w:type="spellEnd"/>
            <w:r w:rsidRPr="00417EEA">
              <w:rPr>
                <w:rFonts w:cs="Times"/>
                <w:sz w:val="24"/>
                <w:szCs w:val="24"/>
              </w:rPr>
              <w:t xml:space="preserve"> Dreyfus Brazilian Real Fund (NYSE: BZF)</w:t>
            </w:r>
          </w:p>
          <w:p w:rsidR="008B11EB" w:rsidRPr="00417EEA" w:rsidRDefault="008B11EB" w:rsidP="00417EEA">
            <w:pPr>
              <w:shd w:val="clear" w:color="auto" w:fill="FFFFFF"/>
              <w:spacing w:before="100" w:beforeAutospacing="1" w:after="100" w:afterAutospacing="1"/>
              <w:rPr>
                <w:rFonts w:cs="Times"/>
                <w:sz w:val="24"/>
                <w:szCs w:val="24"/>
              </w:rPr>
            </w:pPr>
            <w:r w:rsidRPr="00417EEA">
              <w:rPr>
                <w:rFonts w:cs="Times"/>
                <w:sz w:val="24"/>
                <w:szCs w:val="24"/>
              </w:rPr>
              <w:t>Of course there are many other (</w:t>
            </w:r>
            <w:hyperlink r:id="rId21" w:history="1">
              <w:r w:rsidRPr="00417EEA">
                <w:rPr>
                  <w:rStyle w:val="Hyperlink"/>
                  <w:rFonts w:cs="Times"/>
                  <w:color w:val="auto"/>
                  <w:sz w:val="24"/>
                  <w:szCs w:val="24"/>
                  <w:u w:val="none"/>
                </w:rPr>
                <w:t>ETF</w:t>
              </w:r>
            </w:hyperlink>
            <w:r w:rsidRPr="00417EEA">
              <w:rPr>
                <w:rStyle w:val="Hyperlink"/>
                <w:rFonts w:cs="Times"/>
                <w:color w:val="auto"/>
                <w:sz w:val="24"/>
                <w:szCs w:val="24"/>
                <w:u w:val="none"/>
              </w:rPr>
              <w:t>)</w:t>
            </w:r>
            <w:r w:rsidRPr="00417EEA">
              <w:rPr>
                <w:rStyle w:val="apple-converted-space"/>
                <w:rFonts w:cs="Times"/>
                <w:sz w:val="24"/>
                <w:szCs w:val="24"/>
              </w:rPr>
              <w:t> </w:t>
            </w:r>
            <w:r w:rsidRPr="00417EEA">
              <w:rPr>
                <w:rFonts w:cs="Times"/>
                <w:sz w:val="24"/>
                <w:szCs w:val="24"/>
              </w:rPr>
              <w:t>provides that can offer more specialized products that may or may not be suitable depending on the investor's situation</w:t>
            </w:r>
          </w:p>
          <w:p w:rsidR="00635E27" w:rsidRPr="00417EEA" w:rsidRDefault="005D4111" w:rsidP="00417EEA">
            <w:pPr>
              <w:pStyle w:val="NormalWeb"/>
              <w:shd w:val="clear" w:color="auto" w:fill="FFFFFF"/>
              <w:rPr>
                <w:rFonts w:asciiTheme="minorHAnsi" w:hAnsiTheme="minorHAnsi" w:cs="Times"/>
              </w:rPr>
            </w:pPr>
            <w:r w:rsidRPr="00417EEA">
              <w:rPr>
                <w:rFonts w:asciiTheme="minorHAnsi" w:hAnsiTheme="minorHAnsi" w:cs="Times"/>
              </w:rPr>
              <w:t>T</w:t>
            </w:r>
            <w:r w:rsidR="00D574E3" w:rsidRPr="00417EEA">
              <w:rPr>
                <w:rFonts w:asciiTheme="minorHAnsi" w:hAnsiTheme="minorHAnsi" w:cs="Times"/>
              </w:rPr>
              <w:t>o ensure protect</w:t>
            </w:r>
            <w:r w:rsidRPr="00417EEA">
              <w:rPr>
                <w:rFonts w:asciiTheme="minorHAnsi" w:hAnsiTheme="minorHAnsi" w:cs="Times"/>
              </w:rPr>
              <w:t>ion</w:t>
            </w:r>
            <w:r w:rsidR="00D574E3" w:rsidRPr="00417EEA">
              <w:rPr>
                <w:rFonts w:asciiTheme="minorHAnsi" w:hAnsiTheme="minorHAnsi" w:cs="Times"/>
              </w:rPr>
              <w:t xml:space="preserve"> against </w:t>
            </w:r>
            <w:r w:rsidR="00635E27" w:rsidRPr="00417EEA">
              <w:rPr>
                <w:rFonts w:asciiTheme="minorHAnsi" w:hAnsiTheme="minorHAnsi" w:cs="Times"/>
              </w:rPr>
              <w:t>currency risk with an ETF</w:t>
            </w:r>
            <w:r w:rsidR="00167903" w:rsidRPr="00417EEA">
              <w:rPr>
                <w:rFonts w:asciiTheme="minorHAnsi" w:hAnsiTheme="minorHAnsi" w:cs="Times"/>
              </w:rPr>
              <w:t>,</w:t>
            </w:r>
            <w:r w:rsidR="00D574E3" w:rsidRPr="00417EEA">
              <w:rPr>
                <w:rFonts w:asciiTheme="minorHAnsi" w:hAnsiTheme="minorHAnsi" w:cs="Times"/>
              </w:rPr>
              <w:t xml:space="preserve"> </w:t>
            </w:r>
            <w:r w:rsidRPr="00417EEA">
              <w:rPr>
                <w:rFonts w:asciiTheme="minorHAnsi" w:hAnsiTheme="minorHAnsi" w:cs="Times"/>
              </w:rPr>
              <w:t xml:space="preserve">companies and individuals should </w:t>
            </w:r>
            <w:r w:rsidR="00D574E3" w:rsidRPr="00417EEA">
              <w:rPr>
                <w:rFonts w:asciiTheme="minorHAnsi" w:hAnsiTheme="minorHAnsi" w:cs="Times"/>
              </w:rPr>
              <w:t>consider</w:t>
            </w:r>
            <w:r w:rsidRPr="00417EEA">
              <w:rPr>
                <w:rFonts w:asciiTheme="minorHAnsi" w:hAnsiTheme="minorHAnsi" w:cs="Times"/>
              </w:rPr>
              <w:t xml:space="preserve"> the follow</w:t>
            </w:r>
            <w:r w:rsidR="00D574E3" w:rsidRPr="00417EEA">
              <w:rPr>
                <w:rFonts w:asciiTheme="minorHAnsi" w:hAnsiTheme="minorHAnsi" w:cs="Times"/>
              </w:rPr>
              <w:t>;</w:t>
            </w:r>
          </w:p>
          <w:p w:rsidR="00635E27" w:rsidRPr="00417EEA" w:rsidRDefault="00635E27" w:rsidP="00417EEA">
            <w:pPr>
              <w:numPr>
                <w:ilvl w:val="0"/>
                <w:numId w:val="18"/>
              </w:numPr>
              <w:shd w:val="clear" w:color="auto" w:fill="FFFFFF"/>
              <w:spacing w:before="100" w:beforeAutospacing="1" w:after="100" w:afterAutospacing="1"/>
              <w:rPr>
                <w:rFonts w:cs="Times"/>
                <w:sz w:val="24"/>
                <w:szCs w:val="24"/>
              </w:rPr>
            </w:pPr>
            <w:r w:rsidRPr="00417EEA">
              <w:rPr>
                <w:rStyle w:val="Strong"/>
                <w:rFonts w:cs="Times"/>
                <w:sz w:val="24"/>
                <w:szCs w:val="24"/>
              </w:rPr>
              <w:t>Identify the ETF</w:t>
            </w:r>
            <w:r w:rsidRPr="00417EEA">
              <w:rPr>
                <w:rFonts w:cs="Times"/>
                <w:sz w:val="24"/>
                <w:szCs w:val="24"/>
              </w:rPr>
              <w:t xml:space="preserve">. Begin by searching </w:t>
            </w:r>
            <w:r w:rsidR="00D574E3" w:rsidRPr="00417EEA">
              <w:rPr>
                <w:rFonts w:cs="Times"/>
                <w:sz w:val="24"/>
                <w:szCs w:val="24"/>
              </w:rPr>
              <w:t xml:space="preserve">for online </w:t>
            </w:r>
            <w:r w:rsidRPr="00417EEA">
              <w:rPr>
                <w:rFonts w:cs="Times"/>
                <w:sz w:val="24"/>
                <w:szCs w:val="24"/>
              </w:rPr>
              <w:t>ETF providers for a currency ETF that corresponds to the foreign investment. If several are available, investors should seek out ETFs with the lowest expenses and fees.</w:t>
            </w:r>
          </w:p>
          <w:p w:rsidR="00635E27" w:rsidRPr="00417EEA" w:rsidRDefault="00635E27" w:rsidP="00417EEA">
            <w:pPr>
              <w:pStyle w:val="ListParagraph"/>
              <w:numPr>
                <w:ilvl w:val="0"/>
                <w:numId w:val="18"/>
              </w:numPr>
              <w:shd w:val="clear" w:color="auto" w:fill="FFFFFF"/>
              <w:spacing w:before="100" w:beforeAutospacing="1" w:after="100" w:afterAutospacing="1"/>
              <w:rPr>
                <w:rFonts w:asciiTheme="minorHAnsi" w:hAnsiTheme="minorHAnsi" w:cs="Times"/>
                <w:sz w:val="24"/>
                <w:szCs w:val="24"/>
              </w:rPr>
            </w:pPr>
            <w:r w:rsidRPr="00417EEA">
              <w:rPr>
                <w:rStyle w:val="Strong"/>
                <w:rFonts w:asciiTheme="minorHAnsi" w:hAnsiTheme="minorHAnsi" w:cs="Times"/>
                <w:sz w:val="24"/>
                <w:szCs w:val="24"/>
              </w:rPr>
              <w:t>Determine the Direction</w:t>
            </w:r>
            <w:r w:rsidRPr="00417EEA">
              <w:rPr>
                <w:rFonts w:asciiTheme="minorHAnsi" w:hAnsiTheme="minorHAnsi" w:cs="Times"/>
                <w:sz w:val="24"/>
                <w:szCs w:val="24"/>
              </w:rPr>
              <w:t xml:space="preserve">. Hedges always take the opposite direction as the foreign investment. So, if an investor is long </w:t>
            </w:r>
            <w:r w:rsidR="005D4111" w:rsidRPr="00417EEA">
              <w:rPr>
                <w:rFonts w:asciiTheme="minorHAnsi" w:hAnsiTheme="minorHAnsi" w:cs="Times"/>
                <w:sz w:val="24"/>
                <w:szCs w:val="24"/>
              </w:rPr>
              <w:t xml:space="preserve">on </w:t>
            </w:r>
            <w:r w:rsidRPr="00417EEA">
              <w:rPr>
                <w:rFonts w:asciiTheme="minorHAnsi" w:hAnsiTheme="minorHAnsi" w:cs="Times"/>
                <w:sz w:val="24"/>
                <w:szCs w:val="24"/>
              </w:rPr>
              <w:t>a</w:t>
            </w:r>
            <w:r w:rsidRPr="00417EEA">
              <w:rPr>
                <w:rStyle w:val="apple-converted-space"/>
                <w:rFonts w:asciiTheme="minorHAnsi" w:hAnsiTheme="minorHAnsi" w:cs="Times"/>
                <w:sz w:val="24"/>
                <w:szCs w:val="24"/>
              </w:rPr>
              <w:t> </w:t>
            </w:r>
            <w:r w:rsidR="005D4111" w:rsidRPr="00417EEA">
              <w:rPr>
                <w:rStyle w:val="apple-converted-space"/>
                <w:rFonts w:asciiTheme="minorHAnsi" w:hAnsiTheme="minorHAnsi" w:cs="Times"/>
                <w:sz w:val="24"/>
                <w:szCs w:val="24"/>
              </w:rPr>
              <w:t>European stock for instance</w:t>
            </w:r>
            <w:r w:rsidRPr="00417EEA">
              <w:rPr>
                <w:rFonts w:asciiTheme="minorHAnsi" w:hAnsiTheme="minorHAnsi" w:cs="Times"/>
                <w:sz w:val="24"/>
                <w:szCs w:val="24"/>
              </w:rPr>
              <w:t xml:space="preserve">, they should be short a </w:t>
            </w:r>
            <w:r w:rsidR="005D4111" w:rsidRPr="00417EEA">
              <w:rPr>
                <w:rFonts w:asciiTheme="minorHAnsi" w:hAnsiTheme="minorHAnsi" w:cs="Times"/>
                <w:sz w:val="24"/>
                <w:szCs w:val="24"/>
              </w:rPr>
              <w:t>Euro</w:t>
            </w:r>
            <w:r w:rsidRPr="00417EEA">
              <w:rPr>
                <w:rFonts w:asciiTheme="minorHAnsi" w:hAnsiTheme="minorHAnsi" w:cs="Times"/>
                <w:sz w:val="24"/>
                <w:szCs w:val="24"/>
              </w:rPr>
              <w:t xml:space="preserve"> ETF. On the flip side, if an investor is short a Chinese stock, they should be long a Chinese Yuan ETF.</w:t>
            </w:r>
          </w:p>
          <w:p w:rsidR="00B33445" w:rsidRPr="00417EEA" w:rsidRDefault="00635E27" w:rsidP="00417EEA">
            <w:pPr>
              <w:pStyle w:val="ListParagraph"/>
              <w:numPr>
                <w:ilvl w:val="0"/>
                <w:numId w:val="18"/>
              </w:numPr>
              <w:shd w:val="clear" w:color="auto" w:fill="FFFFFF"/>
              <w:spacing w:before="100" w:beforeAutospacing="1" w:after="100" w:afterAutospacing="1"/>
              <w:rPr>
                <w:rFonts w:asciiTheme="minorHAnsi" w:hAnsiTheme="minorHAnsi" w:cs="Times"/>
                <w:sz w:val="24"/>
                <w:szCs w:val="24"/>
              </w:rPr>
            </w:pPr>
            <w:r w:rsidRPr="00417EEA">
              <w:rPr>
                <w:rStyle w:val="Strong"/>
                <w:rFonts w:asciiTheme="minorHAnsi" w:hAnsiTheme="minorHAnsi" w:cs="Times"/>
                <w:sz w:val="24"/>
                <w:szCs w:val="24"/>
              </w:rPr>
              <w:t>Calculate the Amount</w:t>
            </w:r>
            <w:r w:rsidRPr="00417EEA">
              <w:rPr>
                <w:rFonts w:asciiTheme="minorHAnsi" w:hAnsiTheme="minorHAnsi" w:cs="Times"/>
                <w:sz w:val="24"/>
                <w:szCs w:val="24"/>
              </w:rPr>
              <w:t xml:space="preserve">. Investors can completely </w:t>
            </w:r>
            <w:r w:rsidR="005D4111" w:rsidRPr="00417EEA">
              <w:rPr>
                <w:rFonts w:asciiTheme="minorHAnsi" w:hAnsiTheme="minorHAnsi" w:cs="Times"/>
                <w:sz w:val="24"/>
                <w:szCs w:val="24"/>
              </w:rPr>
              <w:t xml:space="preserve">or partially </w:t>
            </w:r>
            <w:r w:rsidRPr="00417EEA">
              <w:rPr>
                <w:rFonts w:asciiTheme="minorHAnsi" w:hAnsiTheme="minorHAnsi" w:cs="Times"/>
                <w:sz w:val="24"/>
                <w:szCs w:val="24"/>
              </w:rPr>
              <w:t>hedge their foreign investment against currency risk. To completely hedge, investors should purchase the same dollar amount in the currency ETF. Or, they could purchase options with rights to the same dollar amount.</w:t>
            </w:r>
          </w:p>
          <w:p w:rsidR="00635E27" w:rsidRPr="00417EEA" w:rsidRDefault="00635E27" w:rsidP="00417EEA">
            <w:pPr>
              <w:pStyle w:val="ListParagraph"/>
              <w:numPr>
                <w:ilvl w:val="0"/>
                <w:numId w:val="18"/>
              </w:numPr>
              <w:shd w:val="clear" w:color="auto" w:fill="FFFFFF"/>
              <w:spacing w:before="100" w:beforeAutospacing="1" w:after="100" w:afterAutospacing="1"/>
              <w:rPr>
                <w:rFonts w:asciiTheme="minorHAnsi" w:hAnsiTheme="minorHAnsi" w:cs="Times"/>
                <w:sz w:val="24"/>
                <w:szCs w:val="24"/>
              </w:rPr>
            </w:pPr>
            <w:r w:rsidRPr="00417EEA">
              <w:rPr>
                <w:rStyle w:val="Strong"/>
                <w:rFonts w:asciiTheme="minorHAnsi" w:hAnsiTheme="minorHAnsi" w:cs="Times"/>
                <w:sz w:val="24"/>
                <w:szCs w:val="24"/>
              </w:rPr>
              <w:lastRenderedPageBreak/>
              <w:t>Manage the Trade</w:t>
            </w:r>
            <w:r w:rsidRPr="00417EEA">
              <w:rPr>
                <w:rFonts w:asciiTheme="minorHAnsi" w:hAnsiTheme="minorHAnsi" w:cs="Times"/>
                <w:sz w:val="24"/>
                <w:szCs w:val="24"/>
              </w:rPr>
              <w:t xml:space="preserve">. </w:t>
            </w:r>
            <w:r w:rsidR="005D4111" w:rsidRPr="00417EEA">
              <w:rPr>
                <w:rFonts w:asciiTheme="minorHAnsi" w:hAnsiTheme="minorHAnsi" w:cs="Times"/>
                <w:sz w:val="24"/>
                <w:szCs w:val="24"/>
              </w:rPr>
              <w:t>It is important that o</w:t>
            </w:r>
            <w:r w:rsidRPr="00417EEA">
              <w:rPr>
                <w:rFonts w:asciiTheme="minorHAnsi" w:hAnsiTheme="minorHAnsi" w:cs="Times"/>
                <w:sz w:val="24"/>
                <w:szCs w:val="24"/>
              </w:rPr>
              <w:t xml:space="preserve">nce the trade is made, investors should </w:t>
            </w:r>
            <w:r w:rsidR="005D4111" w:rsidRPr="00417EEA">
              <w:rPr>
                <w:rFonts w:asciiTheme="minorHAnsi" w:hAnsiTheme="minorHAnsi" w:cs="Times"/>
                <w:sz w:val="24"/>
                <w:szCs w:val="24"/>
              </w:rPr>
              <w:t xml:space="preserve">continue to </w:t>
            </w:r>
            <w:r w:rsidRPr="00417EEA">
              <w:rPr>
                <w:rFonts w:asciiTheme="minorHAnsi" w:hAnsiTheme="minorHAnsi" w:cs="Times"/>
                <w:sz w:val="24"/>
                <w:szCs w:val="24"/>
              </w:rPr>
              <w:t>monitor the situation closely. If a currency becomes more stable, it may be prudent to sell part of the hedge, while a destabilizing situation may warrant</w:t>
            </w:r>
            <w:r w:rsidR="005D4111" w:rsidRPr="00417EEA">
              <w:rPr>
                <w:rFonts w:asciiTheme="minorHAnsi" w:hAnsiTheme="minorHAnsi" w:cs="Times"/>
                <w:sz w:val="24"/>
                <w:szCs w:val="24"/>
              </w:rPr>
              <w:t xml:space="preserve"> even</w:t>
            </w:r>
            <w:r w:rsidRPr="00417EEA">
              <w:rPr>
                <w:rFonts w:asciiTheme="minorHAnsi" w:hAnsiTheme="minorHAnsi" w:cs="Times"/>
                <w:sz w:val="24"/>
                <w:szCs w:val="24"/>
              </w:rPr>
              <w:t xml:space="preserve"> more protection.</w:t>
            </w:r>
          </w:p>
          <w:p w:rsidR="00800F09" w:rsidRPr="00417EEA" w:rsidRDefault="00800F09" w:rsidP="00417EEA">
            <w:pPr>
              <w:autoSpaceDE w:val="0"/>
              <w:autoSpaceDN w:val="0"/>
              <w:adjustRightInd w:val="0"/>
              <w:rPr>
                <w:rFonts w:cs="Calibri"/>
                <w:b/>
                <w:bCs/>
                <w:sz w:val="24"/>
                <w:szCs w:val="24"/>
                <w:lang w:val="en-GB"/>
              </w:rPr>
            </w:pPr>
          </w:p>
          <w:p w:rsidR="00800F09" w:rsidRPr="00417EEA" w:rsidRDefault="00800F09" w:rsidP="00417EEA">
            <w:pPr>
              <w:autoSpaceDE w:val="0"/>
              <w:autoSpaceDN w:val="0"/>
              <w:adjustRightInd w:val="0"/>
              <w:rPr>
                <w:rFonts w:cs="Calibri"/>
                <w:sz w:val="24"/>
                <w:szCs w:val="24"/>
                <w:lang w:val="en-GB"/>
              </w:rPr>
            </w:pPr>
            <w:r w:rsidRPr="00417EEA">
              <w:rPr>
                <w:rFonts w:cs="Calibri"/>
                <w:b/>
                <w:bCs/>
                <w:sz w:val="24"/>
                <w:szCs w:val="24"/>
                <w:lang w:val="en-GB"/>
              </w:rPr>
              <w:t>Case Study                                                                                                                                       (10)</w:t>
            </w:r>
            <w:r w:rsidRPr="00417EEA">
              <w:rPr>
                <w:rFonts w:cs="Calibri"/>
                <w:sz w:val="24"/>
                <w:szCs w:val="24"/>
                <w:lang w:val="en-GB"/>
              </w:rPr>
              <w:t xml:space="preserve"> </w:t>
            </w:r>
          </w:p>
          <w:p w:rsidR="00800F09" w:rsidRPr="00417EEA" w:rsidRDefault="00800F09" w:rsidP="00417EEA">
            <w:pPr>
              <w:autoSpaceDE w:val="0"/>
              <w:autoSpaceDN w:val="0"/>
              <w:adjustRightInd w:val="0"/>
              <w:rPr>
                <w:rFonts w:cs="Calibri"/>
                <w:sz w:val="24"/>
                <w:szCs w:val="24"/>
                <w:lang w:val="en-GB"/>
              </w:rPr>
            </w:pPr>
          </w:p>
          <w:p w:rsidR="00800F09" w:rsidRPr="00417EEA" w:rsidRDefault="00800F09" w:rsidP="00417EEA">
            <w:pPr>
              <w:autoSpaceDE w:val="0"/>
              <w:autoSpaceDN w:val="0"/>
              <w:adjustRightInd w:val="0"/>
              <w:rPr>
                <w:rFonts w:cs="Calibri"/>
                <w:sz w:val="24"/>
                <w:szCs w:val="24"/>
                <w:lang w:val="en-GB"/>
              </w:rPr>
            </w:pPr>
            <w:r w:rsidRPr="00417EEA">
              <w:rPr>
                <w:rFonts w:cs="Calibri"/>
                <w:sz w:val="24"/>
                <w:szCs w:val="24"/>
                <w:lang w:val="en-GB"/>
              </w:rPr>
              <w:t xml:space="preserve">Parker co is a chain of large 250 departmental stores and operates in 35 countries. Their current assets excluding trade debtors are $3.5 million and current liabilities excluding trade creditors are $2.8 million. Trade credits are $1.2 million and trade debtors are $100,000 only. Sale has decreased 3% last year due to recession. Parker co is planning to open new stores in Far East, in a new country with high inflation rate. </w:t>
            </w:r>
          </w:p>
          <w:p w:rsidR="00E33B45" w:rsidRPr="00417EEA" w:rsidRDefault="00E33B45" w:rsidP="00417EEA">
            <w:pPr>
              <w:autoSpaceDE w:val="0"/>
              <w:autoSpaceDN w:val="0"/>
              <w:adjustRightInd w:val="0"/>
              <w:rPr>
                <w:rFonts w:cs="Calibri"/>
                <w:sz w:val="24"/>
                <w:szCs w:val="24"/>
                <w:lang w:val="en-GB"/>
              </w:rPr>
            </w:pPr>
          </w:p>
          <w:p w:rsidR="00800F09" w:rsidRPr="00417EEA" w:rsidRDefault="00800F09" w:rsidP="00417EEA">
            <w:pPr>
              <w:autoSpaceDE w:val="0"/>
              <w:autoSpaceDN w:val="0"/>
              <w:adjustRightInd w:val="0"/>
              <w:rPr>
                <w:rFonts w:cs="Calibri"/>
                <w:sz w:val="24"/>
                <w:szCs w:val="24"/>
                <w:lang w:val="en-GB"/>
              </w:rPr>
            </w:pPr>
            <w:r w:rsidRPr="00417EEA">
              <w:rPr>
                <w:rFonts w:cs="Calibri"/>
                <w:sz w:val="24"/>
                <w:szCs w:val="24"/>
                <w:lang w:val="en-GB"/>
              </w:rPr>
              <w:t xml:space="preserve">All store buildings are owned by Parker co and a recent report in newspaper shows that commercial property value has decreased significantly in last one year due to recession and tight funding conditions from financial institutes. </w:t>
            </w:r>
          </w:p>
          <w:p w:rsidR="00E33B45" w:rsidRPr="00417EEA" w:rsidRDefault="00E33B45" w:rsidP="00417EEA">
            <w:pPr>
              <w:autoSpaceDE w:val="0"/>
              <w:autoSpaceDN w:val="0"/>
              <w:adjustRightInd w:val="0"/>
              <w:rPr>
                <w:rFonts w:cs="Calibri"/>
                <w:sz w:val="24"/>
                <w:szCs w:val="24"/>
                <w:lang w:val="en-GB"/>
              </w:rPr>
            </w:pPr>
          </w:p>
          <w:p w:rsidR="00800F09" w:rsidRPr="00417EEA" w:rsidRDefault="00800F09" w:rsidP="00417EEA">
            <w:pPr>
              <w:autoSpaceDE w:val="0"/>
              <w:autoSpaceDN w:val="0"/>
              <w:adjustRightInd w:val="0"/>
              <w:rPr>
                <w:rFonts w:cs="Calibri"/>
                <w:sz w:val="24"/>
                <w:szCs w:val="24"/>
                <w:lang w:val="en-GB"/>
              </w:rPr>
            </w:pPr>
            <w:r w:rsidRPr="00417EEA">
              <w:rPr>
                <w:rFonts w:cs="Calibri"/>
                <w:sz w:val="24"/>
                <w:szCs w:val="24"/>
                <w:lang w:val="en-GB"/>
              </w:rPr>
              <w:t xml:space="preserve">Keeping in view the above case please answer the following Questions: </w:t>
            </w:r>
          </w:p>
          <w:p w:rsidR="00800F09" w:rsidRPr="00417EEA" w:rsidRDefault="00800F09" w:rsidP="00417EEA">
            <w:pPr>
              <w:autoSpaceDE w:val="0"/>
              <w:autoSpaceDN w:val="0"/>
              <w:adjustRightInd w:val="0"/>
              <w:rPr>
                <w:rFonts w:cs="Calibri"/>
                <w:sz w:val="24"/>
                <w:szCs w:val="24"/>
                <w:lang w:val="en-GB"/>
              </w:rPr>
            </w:pPr>
          </w:p>
          <w:p w:rsidR="00800F09" w:rsidRPr="00417EEA" w:rsidRDefault="00800F09" w:rsidP="00417EEA">
            <w:pPr>
              <w:autoSpaceDE w:val="0"/>
              <w:autoSpaceDN w:val="0"/>
              <w:adjustRightInd w:val="0"/>
              <w:rPr>
                <w:rFonts w:cs="Calibri"/>
                <w:b/>
                <w:bCs/>
                <w:sz w:val="24"/>
                <w:szCs w:val="24"/>
                <w:lang w:val="en-GB"/>
              </w:rPr>
            </w:pPr>
            <w:r w:rsidRPr="00417EEA">
              <w:rPr>
                <w:rFonts w:cs="Calibri"/>
                <w:b/>
                <w:bCs/>
                <w:sz w:val="24"/>
                <w:szCs w:val="24"/>
                <w:lang w:val="en-GB"/>
              </w:rPr>
              <w:t xml:space="preserve">1. Calculate current ratio of Parker Co. </w:t>
            </w:r>
          </w:p>
          <w:p w:rsidR="00800F09" w:rsidRPr="00417EEA" w:rsidRDefault="00800F09" w:rsidP="00417EEA">
            <w:pPr>
              <w:autoSpaceDE w:val="0"/>
              <w:autoSpaceDN w:val="0"/>
              <w:adjustRightInd w:val="0"/>
              <w:rPr>
                <w:rFonts w:cs="Calibri"/>
                <w:sz w:val="24"/>
                <w:szCs w:val="24"/>
                <w:lang w:val="en-GB"/>
              </w:rPr>
            </w:pPr>
          </w:p>
          <w:p w:rsidR="00A94CD4" w:rsidRPr="00417EEA" w:rsidRDefault="00A94CD4" w:rsidP="00417EEA">
            <w:pPr>
              <w:pStyle w:val="NormalWeb"/>
              <w:spacing w:before="0" w:beforeAutospacing="0" w:after="300" w:afterAutospacing="0"/>
              <w:rPr>
                <w:rFonts w:asciiTheme="minorHAnsi" w:hAnsiTheme="minorHAnsi" w:cs="Helvetica"/>
              </w:rPr>
            </w:pPr>
            <w:r w:rsidRPr="00417EEA">
              <w:rPr>
                <w:rFonts w:asciiTheme="minorHAnsi" w:hAnsiTheme="minorHAnsi" w:cs="Helvetica"/>
              </w:rPr>
              <w:t>The current ratio is calculated by dividing current assets by current liabilities. This ratio is stated in numeric format rather than in decimal format. Here is the calculation</w:t>
            </w:r>
            <w:r w:rsidR="00B261F8" w:rsidRPr="00417EEA">
              <w:rPr>
                <w:rFonts w:asciiTheme="minorHAnsi" w:hAnsiTheme="minorHAnsi" w:cs="Helvetica"/>
              </w:rPr>
              <w:t>;</w:t>
            </w:r>
          </w:p>
          <w:p w:rsidR="00A94CD4" w:rsidRPr="00417EEA" w:rsidRDefault="00A94CD4" w:rsidP="00417EEA">
            <w:pPr>
              <w:rPr>
                <w:rFonts w:cs="Times New Roman"/>
                <w:sz w:val="24"/>
                <w:szCs w:val="24"/>
              </w:rPr>
            </w:pPr>
            <w:r w:rsidRPr="00417EEA">
              <w:rPr>
                <w:rFonts w:cs="Helvetica"/>
                <w:sz w:val="24"/>
                <w:szCs w:val="24"/>
              </w:rPr>
              <w:br/>
            </w:r>
            <w:r w:rsidRPr="00417EEA">
              <w:rPr>
                <w:noProof/>
                <w:sz w:val="24"/>
                <w:szCs w:val="24"/>
                <w:lang w:val="en-GB" w:eastAsia="en-GB"/>
              </w:rPr>
              <w:drawing>
                <wp:inline distT="0" distB="0" distL="0" distR="0" wp14:anchorId="7FD7B308" wp14:editId="10FC280E">
                  <wp:extent cx="5563311" cy="1700613"/>
                  <wp:effectExtent l="0" t="0" r="0" b="0"/>
                  <wp:docPr id="8" name="Picture 8" descr="Curren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rent Rati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63040" cy="1700530"/>
                          </a:xfrm>
                          <a:prstGeom prst="rect">
                            <a:avLst/>
                          </a:prstGeom>
                          <a:noFill/>
                          <a:ln>
                            <a:noFill/>
                          </a:ln>
                        </pic:spPr>
                      </pic:pic>
                    </a:graphicData>
                  </a:graphic>
                </wp:inline>
              </w:drawing>
            </w:r>
            <w:r w:rsidRPr="00417EEA">
              <w:rPr>
                <w:rFonts w:cs="Helvetica"/>
                <w:sz w:val="24"/>
                <w:szCs w:val="24"/>
              </w:rPr>
              <w:br/>
            </w:r>
          </w:p>
          <w:p w:rsidR="00A94CD4" w:rsidRPr="00417EEA" w:rsidRDefault="00B261F8" w:rsidP="00417EEA">
            <w:pPr>
              <w:pStyle w:val="NormalWeb"/>
              <w:spacing w:before="0" w:beforeAutospacing="0" w:after="0" w:afterAutospacing="0"/>
              <w:rPr>
                <w:rFonts w:asciiTheme="minorHAnsi" w:hAnsiTheme="minorHAnsi" w:cs="Helvetica"/>
              </w:rPr>
            </w:pPr>
            <w:r w:rsidRPr="00417EEA">
              <w:rPr>
                <w:rFonts w:asciiTheme="minorHAnsi" w:hAnsiTheme="minorHAnsi" w:cs="Helvetica"/>
              </w:rPr>
              <w:t xml:space="preserve">Regulators </w:t>
            </w:r>
            <w:r w:rsidR="00A94CD4" w:rsidRPr="00417EEA">
              <w:rPr>
                <w:rFonts w:asciiTheme="minorHAnsi" w:hAnsiTheme="minorHAnsi" w:cs="Helvetica"/>
              </w:rPr>
              <w:t>require that companies separate current and long-term assets and liabilities on the</w:t>
            </w:r>
            <w:r w:rsidRPr="00417EEA">
              <w:rPr>
                <w:rFonts w:asciiTheme="minorHAnsi" w:hAnsiTheme="minorHAnsi" w:cs="Helvetica"/>
              </w:rPr>
              <w:t xml:space="preserve">ir balance sheets and this </w:t>
            </w:r>
            <w:r w:rsidR="00A94CD4" w:rsidRPr="00417EEA">
              <w:rPr>
                <w:rFonts w:asciiTheme="minorHAnsi" w:hAnsiTheme="minorHAnsi" w:cs="Helvetica"/>
              </w:rPr>
              <w:t xml:space="preserve">split allows investors and creditors to calculate important ratios like the current ratio. </w:t>
            </w:r>
          </w:p>
          <w:p w:rsidR="00E33B45" w:rsidRPr="00417EEA" w:rsidRDefault="00E33B45" w:rsidP="00417EEA">
            <w:pPr>
              <w:autoSpaceDE w:val="0"/>
              <w:autoSpaceDN w:val="0"/>
              <w:adjustRightInd w:val="0"/>
              <w:rPr>
                <w:rFonts w:cs="Calibri"/>
                <w:b/>
                <w:bCs/>
                <w:sz w:val="24"/>
                <w:szCs w:val="24"/>
              </w:rPr>
            </w:pPr>
          </w:p>
          <w:p w:rsidR="00A94CD4" w:rsidRPr="00417EEA" w:rsidRDefault="00A94CD4" w:rsidP="00417EEA">
            <w:pPr>
              <w:spacing w:after="300"/>
              <w:rPr>
                <w:rFonts w:eastAsia="Times New Roman" w:cs="Helvetica"/>
                <w:sz w:val="24"/>
                <w:szCs w:val="24"/>
                <w:lang w:val="en-GB" w:eastAsia="en-GB"/>
              </w:rPr>
            </w:pPr>
            <w:r w:rsidRPr="00417EEA">
              <w:rPr>
                <w:rFonts w:eastAsia="Times New Roman" w:cs="Helvetica"/>
                <w:sz w:val="24"/>
                <w:szCs w:val="24"/>
                <w:lang w:val="en-GB" w:eastAsia="en-GB"/>
              </w:rPr>
              <w:t>The current ratio helps investors and creditors understand the liquidity of a company and how easily that company will be able to pay off its current liabilities. This ratio expresses a firm's current debt in terms of current assets. So a current ratio of 4 would mean that the company has 4 times more current assets than current liabilities.</w:t>
            </w:r>
          </w:p>
          <w:p w:rsidR="00A94CD4" w:rsidRPr="00417EEA" w:rsidRDefault="00A94CD4" w:rsidP="00417EEA">
            <w:pPr>
              <w:spacing w:after="300"/>
              <w:rPr>
                <w:rFonts w:eastAsia="Times New Roman" w:cs="Helvetica"/>
                <w:sz w:val="24"/>
                <w:szCs w:val="24"/>
                <w:lang w:val="en-GB" w:eastAsia="en-GB"/>
              </w:rPr>
            </w:pPr>
            <w:r w:rsidRPr="00417EEA">
              <w:rPr>
                <w:rFonts w:eastAsia="Times New Roman" w:cs="Helvetica"/>
                <w:sz w:val="24"/>
                <w:szCs w:val="24"/>
                <w:lang w:val="en-GB" w:eastAsia="en-GB"/>
              </w:rPr>
              <w:t xml:space="preserve">A higher current ratio is always more </w:t>
            </w:r>
            <w:r w:rsidR="00B261F8" w:rsidRPr="00417EEA">
              <w:rPr>
                <w:rFonts w:eastAsia="Times New Roman" w:cs="Helvetica"/>
                <w:sz w:val="24"/>
                <w:szCs w:val="24"/>
                <w:lang w:val="en-GB" w:eastAsia="en-GB"/>
              </w:rPr>
              <w:t>favourable</w:t>
            </w:r>
            <w:r w:rsidRPr="00417EEA">
              <w:rPr>
                <w:rFonts w:eastAsia="Times New Roman" w:cs="Helvetica"/>
                <w:sz w:val="24"/>
                <w:szCs w:val="24"/>
                <w:lang w:val="en-GB" w:eastAsia="en-GB"/>
              </w:rPr>
              <w:t xml:space="preserve"> than a lower current ratio because it shows the company can more easily make current debt payments.</w:t>
            </w:r>
            <w:r w:rsidR="00417EEA" w:rsidRPr="00417EEA">
              <w:rPr>
                <w:rFonts w:eastAsia="Times New Roman" w:cs="Helvetica"/>
                <w:sz w:val="24"/>
                <w:szCs w:val="24"/>
                <w:lang w:val="en-GB" w:eastAsia="en-GB"/>
              </w:rPr>
              <w:t xml:space="preserve"> </w:t>
            </w:r>
            <w:r w:rsidRPr="00417EEA">
              <w:rPr>
                <w:rFonts w:eastAsia="Times New Roman" w:cs="Helvetica"/>
                <w:sz w:val="24"/>
                <w:szCs w:val="24"/>
                <w:lang w:val="en-GB" w:eastAsia="en-GB"/>
              </w:rPr>
              <w:t xml:space="preserve">The current ratio also sheds </w:t>
            </w:r>
            <w:r w:rsidRPr="00417EEA">
              <w:rPr>
                <w:rFonts w:eastAsia="Times New Roman" w:cs="Helvetica"/>
                <w:sz w:val="24"/>
                <w:szCs w:val="24"/>
                <w:lang w:val="en-GB" w:eastAsia="en-GB"/>
              </w:rPr>
              <w:lastRenderedPageBreak/>
              <w:t>light on the overall debt burden of the company. If a company is weighted down with a current debt, its cash flow will suffer.</w:t>
            </w:r>
          </w:p>
          <w:p w:rsidR="00A94CD4" w:rsidRPr="00417EEA" w:rsidRDefault="00B64B24" w:rsidP="00417EEA">
            <w:pPr>
              <w:pStyle w:val="NormalWeb"/>
              <w:spacing w:before="0" w:beforeAutospacing="0" w:after="300" w:afterAutospacing="0"/>
              <w:rPr>
                <w:rFonts w:asciiTheme="minorHAnsi" w:hAnsiTheme="minorHAnsi" w:cs="Helvetica"/>
              </w:rPr>
            </w:pPr>
            <w:r w:rsidRPr="00417EEA">
              <w:rPr>
                <w:rFonts w:asciiTheme="minorHAnsi" w:hAnsiTheme="minorHAnsi" w:cs="Helvetica"/>
              </w:rPr>
              <w:t xml:space="preserve">Parker Co clearly are a multi-national operation and their products are very diverse. Their current trading figures report that they have </w:t>
            </w:r>
            <w:r w:rsidR="00A94CD4" w:rsidRPr="00417EEA">
              <w:rPr>
                <w:rFonts w:asciiTheme="minorHAnsi" w:hAnsiTheme="minorHAnsi" w:cs="Helvetica"/>
              </w:rPr>
              <w:t>$</w:t>
            </w:r>
            <w:r w:rsidRPr="00417EEA">
              <w:rPr>
                <w:rFonts w:asciiTheme="minorHAnsi" w:hAnsiTheme="minorHAnsi" w:cs="Helvetica"/>
              </w:rPr>
              <w:t xml:space="preserve">2.8 million </w:t>
            </w:r>
            <w:r w:rsidR="00A94CD4" w:rsidRPr="00417EEA">
              <w:rPr>
                <w:rFonts w:asciiTheme="minorHAnsi" w:hAnsiTheme="minorHAnsi" w:cs="Helvetica"/>
              </w:rPr>
              <w:t>of current liabilities and current assets</w:t>
            </w:r>
            <w:r w:rsidRPr="00417EEA">
              <w:rPr>
                <w:rFonts w:asciiTheme="minorHAnsi" w:hAnsiTheme="minorHAnsi" w:cs="Helvetica"/>
              </w:rPr>
              <w:t xml:space="preserve"> of $3.5 million</w:t>
            </w:r>
            <w:r w:rsidR="00A94CD4" w:rsidRPr="00417EEA">
              <w:rPr>
                <w:rFonts w:asciiTheme="minorHAnsi" w:hAnsiTheme="minorHAnsi" w:cs="Helvetica"/>
              </w:rPr>
              <w:t xml:space="preserve">. </w:t>
            </w:r>
            <w:r w:rsidR="00B343EF" w:rsidRPr="00417EEA">
              <w:rPr>
                <w:rFonts w:asciiTheme="minorHAnsi" w:hAnsiTheme="minorHAnsi" w:cs="Helvetica"/>
              </w:rPr>
              <w:t xml:space="preserve">Therefore their </w:t>
            </w:r>
            <w:r w:rsidR="00A94CD4" w:rsidRPr="00417EEA">
              <w:rPr>
                <w:rFonts w:asciiTheme="minorHAnsi" w:hAnsiTheme="minorHAnsi" w:cs="Helvetica"/>
              </w:rPr>
              <w:t xml:space="preserve">current ratio </w:t>
            </w:r>
            <w:r w:rsidR="00B343EF" w:rsidRPr="00417EEA">
              <w:rPr>
                <w:rFonts w:asciiTheme="minorHAnsi" w:hAnsiTheme="minorHAnsi" w:cs="Helvetica"/>
              </w:rPr>
              <w:t xml:space="preserve">is </w:t>
            </w:r>
            <w:r w:rsidR="00A94CD4" w:rsidRPr="00417EEA">
              <w:rPr>
                <w:rFonts w:asciiTheme="minorHAnsi" w:hAnsiTheme="minorHAnsi" w:cs="Helvetica"/>
              </w:rPr>
              <w:t xml:space="preserve">calculated </w:t>
            </w:r>
            <w:r w:rsidR="00B343EF" w:rsidRPr="00417EEA">
              <w:rPr>
                <w:rFonts w:asciiTheme="minorHAnsi" w:hAnsiTheme="minorHAnsi" w:cs="Helvetica"/>
              </w:rPr>
              <w:t>as follows;</w:t>
            </w:r>
          </w:p>
          <w:p w:rsidR="00B343EF" w:rsidRPr="00417EEA" w:rsidRDefault="00B343EF" w:rsidP="00417EEA">
            <w:pPr>
              <w:autoSpaceDE w:val="0"/>
              <w:autoSpaceDN w:val="0"/>
              <w:adjustRightInd w:val="0"/>
              <w:rPr>
                <w:rFonts w:cs="Calibri"/>
                <w:sz w:val="24"/>
                <w:szCs w:val="24"/>
                <w:u w:val="single"/>
                <w:lang w:val="en-GB"/>
              </w:rPr>
            </w:pPr>
            <w:r w:rsidRPr="00417EEA">
              <w:rPr>
                <w:rFonts w:cs="Calibri"/>
                <w:sz w:val="24"/>
                <w:szCs w:val="24"/>
                <w:u w:val="single"/>
                <w:lang w:val="en-GB"/>
              </w:rPr>
              <w:t>Current assets = 3,5000,000</w:t>
            </w:r>
            <w:r w:rsidRPr="00417EEA">
              <w:rPr>
                <w:rFonts w:cs="Calibri"/>
                <w:sz w:val="24"/>
                <w:szCs w:val="24"/>
                <w:lang w:val="en-GB"/>
              </w:rPr>
              <w:t xml:space="preserve">        Current ratio = 1.25</w:t>
            </w:r>
          </w:p>
          <w:p w:rsidR="00B343EF" w:rsidRPr="00417EEA" w:rsidRDefault="00B343EF" w:rsidP="00417EEA">
            <w:pPr>
              <w:autoSpaceDE w:val="0"/>
              <w:autoSpaceDN w:val="0"/>
              <w:adjustRightInd w:val="0"/>
              <w:rPr>
                <w:rStyle w:val="apple-converted-space"/>
                <w:rFonts w:cs="Helvetica"/>
                <w:sz w:val="24"/>
                <w:szCs w:val="24"/>
                <w:shd w:val="clear" w:color="auto" w:fill="FFFFFF"/>
              </w:rPr>
            </w:pPr>
            <w:r w:rsidRPr="00417EEA">
              <w:rPr>
                <w:rFonts w:cs="Calibri"/>
                <w:sz w:val="24"/>
                <w:szCs w:val="24"/>
                <w:lang w:val="en-GB"/>
              </w:rPr>
              <w:t>Current liabilities = 2,800,000</w:t>
            </w:r>
          </w:p>
          <w:p w:rsidR="00A94CD4" w:rsidRPr="00417EEA" w:rsidRDefault="00A94CD4" w:rsidP="00417EEA">
            <w:pPr>
              <w:rPr>
                <w:rFonts w:cs="Times New Roman"/>
                <w:sz w:val="24"/>
                <w:szCs w:val="24"/>
              </w:rPr>
            </w:pPr>
          </w:p>
          <w:p w:rsidR="00B343EF" w:rsidRPr="00417EEA" w:rsidRDefault="00A94CD4" w:rsidP="00417EEA">
            <w:pPr>
              <w:pStyle w:val="NormalWeb"/>
              <w:spacing w:before="0" w:beforeAutospacing="0" w:after="0" w:afterAutospacing="0"/>
              <w:rPr>
                <w:rFonts w:asciiTheme="minorHAnsi" w:hAnsiTheme="minorHAnsi" w:cs="Helvetica"/>
              </w:rPr>
            </w:pPr>
            <w:r w:rsidRPr="00417EEA">
              <w:rPr>
                <w:rFonts w:asciiTheme="minorHAnsi" w:hAnsiTheme="minorHAnsi" w:cs="Helvetica"/>
              </w:rPr>
              <w:t xml:space="preserve">As you can </w:t>
            </w:r>
            <w:r w:rsidR="00B343EF" w:rsidRPr="00417EEA">
              <w:rPr>
                <w:rFonts w:asciiTheme="minorHAnsi" w:hAnsiTheme="minorHAnsi" w:cs="Helvetica"/>
              </w:rPr>
              <w:t xml:space="preserve">be </w:t>
            </w:r>
            <w:r w:rsidRPr="00417EEA">
              <w:rPr>
                <w:rFonts w:asciiTheme="minorHAnsi" w:hAnsiTheme="minorHAnsi" w:cs="Helvetica"/>
              </w:rPr>
              <w:t>see</w:t>
            </w:r>
            <w:r w:rsidR="00B343EF" w:rsidRPr="00417EEA">
              <w:rPr>
                <w:rFonts w:asciiTheme="minorHAnsi" w:hAnsiTheme="minorHAnsi" w:cs="Helvetica"/>
              </w:rPr>
              <w:t>n</w:t>
            </w:r>
            <w:r w:rsidRPr="00417EEA">
              <w:rPr>
                <w:rFonts w:asciiTheme="minorHAnsi" w:hAnsiTheme="minorHAnsi" w:cs="Helvetica"/>
              </w:rPr>
              <w:t xml:space="preserve">, </w:t>
            </w:r>
            <w:r w:rsidR="00B343EF" w:rsidRPr="00417EEA">
              <w:rPr>
                <w:rFonts w:asciiTheme="minorHAnsi" w:hAnsiTheme="minorHAnsi" w:cs="Helvetica"/>
              </w:rPr>
              <w:t>Parker Co are currently in a good financial state as most international</w:t>
            </w:r>
            <w:r w:rsidRPr="00417EEA">
              <w:rPr>
                <w:rFonts w:asciiTheme="minorHAnsi" w:hAnsiTheme="minorHAnsi" w:cs="Helvetica"/>
              </w:rPr>
              <w:t xml:space="preserve"> Banks</w:t>
            </w:r>
            <w:r w:rsidR="00B343EF" w:rsidRPr="00417EEA">
              <w:rPr>
                <w:rFonts w:asciiTheme="minorHAnsi" w:hAnsiTheme="minorHAnsi" w:cs="Helvetica"/>
              </w:rPr>
              <w:t>/lenders</w:t>
            </w:r>
            <w:r w:rsidRPr="00417EEA">
              <w:rPr>
                <w:rFonts w:asciiTheme="minorHAnsi" w:hAnsiTheme="minorHAnsi" w:cs="Helvetica"/>
              </w:rPr>
              <w:t xml:space="preserve"> prefer a current ratio of </w:t>
            </w:r>
            <w:r w:rsidR="00B343EF" w:rsidRPr="00417EEA">
              <w:rPr>
                <w:rFonts w:asciiTheme="minorHAnsi" w:hAnsiTheme="minorHAnsi" w:cs="Helvetica"/>
              </w:rPr>
              <w:t xml:space="preserve">between </w:t>
            </w:r>
            <w:r w:rsidRPr="00417EEA">
              <w:rPr>
                <w:rFonts w:asciiTheme="minorHAnsi" w:hAnsiTheme="minorHAnsi" w:cs="Helvetica"/>
              </w:rPr>
              <w:t xml:space="preserve">1 </w:t>
            </w:r>
            <w:r w:rsidR="00B343EF" w:rsidRPr="00417EEA">
              <w:rPr>
                <w:rFonts w:asciiTheme="minorHAnsi" w:hAnsiTheme="minorHAnsi" w:cs="Helvetica"/>
              </w:rPr>
              <w:t>and</w:t>
            </w:r>
            <w:r w:rsidRPr="00417EEA">
              <w:rPr>
                <w:rFonts w:asciiTheme="minorHAnsi" w:hAnsiTheme="minorHAnsi" w:cs="Helvetica"/>
              </w:rPr>
              <w:t xml:space="preserve"> </w:t>
            </w:r>
            <w:r w:rsidR="00B343EF" w:rsidRPr="00417EEA">
              <w:rPr>
                <w:rFonts w:asciiTheme="minorHAnsi" w:hAnsiTheme="minorHAnsi" w:cs="Helvetica"/>
              </w:rPr>
              <w:t>3</w:t>
            </w:r>
            <w:r w:rsidRPr="00417EEA">
              <w:rPr>
                <w:rFonts w:asciiTheme="minorHAnsi" w:hAnsiTheme="minorHAnsi" w:cs="Helvetica"/>
              </w:rPr>
              <w:t xml:space="preserve">, so that all the current liabilities would be covered by the current assets. </w:t>
            </w:r>
            <w:r w:rsidR="00B343EF" w:rsidRPr="00417EEA">
              <w:rPr>
                <w:rFonts w:asciiTheme="minorHAnsi" w:hAnsiTheme="minorHAnsi" w:cs="Helvetica"/>
              </w:rPr>
              <w:t xml:space="preserve">Anything lower than 1 would be worrying for them and risky and it is unlikely that </w:t>
            </w:r>
            <w:r w:rsidR="00B261F8" w:rsidRPr="00417EEA">
              <w:rPr>
                <w:rFonts w:asciiTheme="minorHAnsi" w:hAnsiTheme="minorHAnsi" w:cs="Helvetica"/>
              </w:rPr>
              <w:t xml:space="preserve">any </w:t>
            </w:r>
            <w:r w:rsidR="00B343EF" w:rsidRPr="00417EEA">
              <w:rPr>
                <w:rFonts w:asciiTheme="minorHAnsi" w:hAnsiTheme="minorHAnsi" w:cs="Helvetica"/>
              </w:rPr>
              <w:t>loan</w:t>
            </w:r>
            <w:r w:rsidR="00B261F8" w:rsidRPr="00417EEA">
              <w:rPr>
                <w:rFonts w:asciiTheme="minorHAnsi" w:hAnsiTheme="minorHAnsi" w:cs="Helvetica"/>
              </w:rPr>
              <w:t xml:space="preserve"> (if required) would be approved</w:t>
            </w:r>
            <w:r w:rsidR="00B343EF" w:rsidRPr="00417EEA">
              <w:rPr>
                <w:rFonts w:asciiTheme="minorHAnsi" w:hAnsiTheme="minorHAnsi" w:cs="Helvetica"/>
              </w:rPr>
              <w:t>.</w:t>
            </w:r>
          </w:p>
          <w:p w:rsidR="00A94CD4" w:rsidRPr="00417EEA" w:rsidRDefault="00A94CD4" w:rsidP="00417EEA">
            <w:pPr>
              <w:autoSpaceDE w:val="0"/>
              <w:autoSpaceDN w:val="0"/>
              <w:adjustRightInd w:val="0"/>
              <w:rPr>
                <w:rFonts w:cs="Calibri"/>
                <w:b/>
                <w:bCs/>
                <w:sz w:val="24"/>
                <w:szCs w:val="24"/>
              </w:rPr>
            </w:pPr>
          </w:p>
          <w:p w:rsidR="00E33B45" w:rsidRPr="00417EEA" w:rsidRDefault="00E33B45" w:rsidP="00417EEA">
            <w:pPr>
              <w:autoSpaceDE w:val="0"/>
              <w:autoSpaceDN w:val="0"/>
              <w:adjustRightInd w:val="0"/>
              <w:rPr>
                <w:rFonts w:cs="Calibri"/>
                <w:b/>
                <w:bCs/>
                <w:sz w:val="24"/>
                <w:szCs w:val="24"/>
                <w:lang w:val="en-GB"/>
              </w:rPr>
            </w:pPr>
          </w:p>
          <w:p w:rsidR="00800F09" w:rsidRPr="00417EEA" w:rsidRDefault="00800F09" w:rsidP="00417EEA">
            <w:pPr>
              <w:autoSpaceDE w:val="0"/>
              <w:autoSpaceDN w:val="0"/>
              <w:adjustRightInd w:val="0"/>
              <w:rPr>
                <w:rFonts w:cs="Calibri"/>
                <w:b/>
                <w:bCs/>
                <w:sz w:val="24"/>
                <w:szCs w:val="24"/>
                <w:lang w:val="en-GB"/>
              </w:rPr>
            </w:pPr>
            <w:r w:rsidRPr="00417EEA">
              <w:rPr>
                <w:rFonts w:cs="Calibri"/>
                <w:b/>
                <w:bCs/>
                <w:sz w:val="24"/>
                <w:szCs w:val="24"/>
                <w:lang w:val="en-GB"/>
              </w:rPr>
              <w:t xml:space="preserve">2. Explain liquidity risk and discuss how it can affect Parker co. </w:t>
            </w:r>
          </w:p>
          <w:p w:rsidR="00800F09" w:rsidRPr="00417EEA" w:rsidRDefault="00800F09" w:rsidP="00417EEA">
            <w:pPr>
              <w:autoSpaceDE w:val="0"/>
              <w:autoSpaceDN w:val="0"/>
              <w:adjustRightInd w:val="0"/>
              <w:rPr>
                <w:rFonts w:cs="Calibri"/>
                <w:sz w:val="24"/>
                <w:szCs w:val="24"/>
                <w:lang w:val="en-GB"/>
              </w:rPr>
            </w:pPr>
          </w:p>
          <w:p w:rsidR="00A77DB0" w:rsidRPr="00417EEA" w:rsidRDefault="00800F09" w:rsidP="00417EEA">
            <w:pPr>
              <w:shd w:val="clear" w:color="auto" w:fill="FFFFFF"/>
              <w:rPr>
                <w:b/>
                <w:sz w:val="24"/>
                <w:szCs w:val="24"/>
                <w:lang w:val="en-GB"/>
              </w:rPr>
            </w:pPr>
            <w:r w:rsidRPr="00417EEA">
              <w:rPr>
                <w:rFonts w:cs="Calibri"/>
                <w:sz w:val="24"/>
                <w:szCs w:val="24"/>
                <w:lang w:val="en-GB"/>
              </w:rPr>
              <w:t>(Liquidity ratio 1 or more is considered healthy)</w:t>
            </w:r>
          </w:p>
          <w:p w:rsidR="00B801B0" w:rsidRPr="00417EEA" w:rsidRDefault="00B801B0" w:rsidP="00417EEA">
            <w:pPr>
              <w:shd w:val="clear" w:color="auto" w:fill="FFFFFF"/>
              <w:rPr>
                <w:b/>
                <w:sz w:val="24"/>
                <w:szCs w:val="24"/>
                <w:lang w:val="en-GB"/>
              </w:rPr>
            </w:pPr>
          </w:p>
          <w:p w:rsidR="00483176" w:rsidRPr="00417EEA" w:rsidRDefault="00B261F8" w:rsidP="00417EEA">
            <w:pPr>
              <w:shd w:val="clear" w:color="auto" w:fill="FFFFFF"/>
              <w:rPr>
                <w:rFonts w:cs="Arial"/>
                <w:sz w:val="24"/>
                <w:szCs w:val="24"/>
              </w:rPr>
            </w:pPr>
            <w:r w:rsidRPr="00417EEA">
              <w:rPr>
                <w:rFonts w:cs="Arial"/>
                <w:sz w:val="24"/>
                <w:szCs w:val="24"/>
              </w:rPr>
              <w:t xml:space="preserve">Liquidity risk can be </w:t>
            </w:r>
            <w:r w:rsidR="00A1394B" w:rsidRPr="00417EEA">
              <w:rPr>
                <w:rFonts w:cs="Arial"/>
                <w:sz w:val="24"/>
                <w:szCs w:val="24"/>
              </w:rPr>
              <w:t>explained</w:t>
            </w:r>
            <w:r w:rsidRPr="00417EEA">
              <w:rPr>
                <w:rFonts w:cs="Arial"/>
                <w:sz w:val="24"/>
                <w:szCs w:val="24"/>
              </w:rPr>
              <w:t xml:space="preserve"> into funding (cash-flow) or market (asset) liquidity risk. Funding liquidity tends to manifest as a</w:t>
            </w:r>
            <w:r w:rsidRPr="00417EEA">
              <w:rPr>
                <w:rStyle w:val="apple-converted-space"/>
                <w:rFonts w:cs="Arial"/>
                <w:sz w:val="24"/>
                <w:szCs w:val="24"/>
              </w:rPr>
              <w:t> </w:t>
            </w:r>
            <w:hyperlink r:id="rId23" w:history="1">
              <w:r w:rsidRPr="00417EEA">
                <w:rPr>
                  <w:rStyle w:val="Hyperlink"/>
                  <w:rFonts w:cs="Arial"/>
                  <w:color w:val="auto"/>
                  <w:sz w:val="24"/>
                  <w:szCs w:val="24"/>
                  <w:u w:val="none"/>
                </w:rPr>
                <w:t>credit risk</w:t>
              </w:r>
            </w:hyperlink>
            <w:r w:rsidR="001C67F5" w:rsidRPr="00417EEA">
              <w:rPr>
                <w:rStyle w:val="Hyperlink"/>
                <w:rFonts w:cs="Arial"/>
                <w:color w:val="auto"/>
                <w:sz w:val="24"/>
                <w:szCs w:val="24"/>
                <w:u w:val="none"/>
              </w:rPr>
              <w:t xml:space="preserve"> and the case study provided does not indicate this this is currently an issue for Parker Co however should they need to borrow to fund their expansion plans this would clearly come into play</w:t>
            </w:r>
            <w:r w:rsidRPr="00417EEA">
              <w:rPr>
                <w:rFonts w:cs="Arial"/>
                <w:sz w:val="24"/>
                <w:szCs w:val="24"/>
              </w:rPr>
              <w:t xml:space="preserve">. </w:t>
            </w:r>
          </w:p>
          <w:p w:rsidR="00483176" w:rsidRPr="00417EEA" w:rsidRDefault="00483176" w:rsidP="00417EEA">
            <w:pPr>
              <w:shd w:val="clear" w:color="auto" w:fill="FFFFFF"/>
              <w:rPr>
                <w:rFonts w:cs="Arial"/>
                <w:sz w:val="24"/>
                <w:szCs w:val="24"/>
              </w:rPr>
            </w:pPr>
          </w:p>
          <w:p w:rsidR="00483176" w:rsidRPr="00417EEA" w:rsidRDefault="00483176" w:rsidP="00417EEA">
            <w:pPr>
              <w:shd w:val="clear" w:color="auto" w:fill="FFFFFF"/>
              <w:rPr>
                <w:rFonts w:cs="Arial"/>
                <w:sz w:val="24"/>
                <w:szCs w:val="24"/>
              </w:rPr>
            </w:pPr>
            <w:r w:rsidRPr="00417EEA">
              <w:rPr>
                <w:noProof/>
                <w:sz w:val="24"/>
                <w:szCs w:val="24"/>
                <w:lang w:val="en-GB" w:eastAsia="en-GB"/>
              </w:rPr>
              <w:drawing>
                <wp:inline distT="0" distB="0" distL="0" distR="0" wp14:anchorId="3499552A" wp14:editId="7964E8F2">
                  <wp:extent cx="4191712" cy="1316053"/>
                  <wp:effectExtent l="0" t="0" r="0" b="0"/>
                  <wp:docPr id="10" name="Picture 10" descr="Image result for explain liquidity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plain liquidity ris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91635" cy="1316029"/>
                          </a:xfrm>
                          <a:prstGeom prst="rect">
                            <a:avLst/>
                          </a:prstGeom>
                          <a:noFill/>
                          <a:ln>
                            <a:noFill/>
                          </a:ln>
                        </pic:spPr>
                      </pic:pic>
                    </a:graphicData>
                  </a:graphic>
                </wp:inline>
              </w:drawing>
            </w:r>
          </w:p>
          <w:p w:rsidR="00483176" w:rsidRPr="00417EEA" w:rsidRDefault="00483176" w:rsidP="00417EEA">
            <w:pPr>
              <w:shd w:val="clear" w:color="auto" w:fill="FFFFFF"/>
              <w:rPr>
                <w:rFonts w:cs="Arial"/>
                <w:sz w:val="24"/>
                <w:szCs w:val="24"/>
              </w:rPr>
            </w:pPr>
          </w:p>
          <w:p w:rsidR="00417EEA" w:rsidRPr="00417EEA" w:rsidRDefault="00B261F8" w:rsidP="00417EEA">
            <w:pPr>
              <w:shd w:val="clear" w:color="auto" w:fill="FFFFFF"/>
              <w:rPr>
                <w:rFonts w:cs="Arial"/>
                <w:sz w:val="24"/>
                <w:szCs w:val="24"/>
              </w:rPr>
            </w:pPr>
            <w:r w:rsidRPr="00417EEA">
              <w:rPr>
                <w:rFonts w:cs="Arial"/>
                <w:sz w:val="24"/>
                <w:szCs w:val="24"/>
              </w:rPr>
              <w:t xml:space="preserve">Market </w:t>
            </w:r>
            <w:r w:rsidR="00483176" w:rsidRPr="00417EEA">
              <w:rPr>
                <w:rFonts w:cs="Arial"/>
                <w:sz w:val="24"/>
                <w:szCs w:val="24"/>
              </w:rPr>
              <w:t xml:space="preserve">(asset) </w:t>
            </w:r>
            <w:r w:rsidRPr="00417EEA">
              <w:rPr>
                <w:rFonts w:cs="Arial"/>
                <w:sz w:val="24"/>
                <w:szCs w:val="24"/>
              </w:rPr>
              <w:t>liquidity risk manifests as</w:t>
            </w:r>
            <w:r w:rsidRPr="00417EEA">
              <w:rPr>
                <w:rStyle w:val="apple-converted-space"/>
                <w:rFonts w:cs="Arial"/>
                <w:sz w:val="24"/>
                <w:szCs w:val="24"/>
              </w:rPr>
              <w:t> </w:t>
            </w:r>
            <w:hyperlink r:id="rId25" w:history="1">
              <w:r w:rsidRPr="00417EEA">
                <w:rPr>
                  <w:rStyle w:val="Hyperlink"/>
                  <w:rFonts w:cs="Arial"/>
                  <w:color w:val="auto"/>
                  <w:sz w:val="24"/>
                  <w:szCs w:val="24"/>
                  <w:u w:val="none"/>
                </w:rPr>
                <w:t>market risk</w:t>
              </w:r>
            </w:hyperlink>
            <w:r w:rsidRPr="00417EEA">
              <w:rPr>
                <w:rFonts w:cs="Arial"/>
                <w:sz w:val="24"/>
                <w:szCs w:val="24"/>
              </w:rPr>
              <w:t xml:space="preserve">: </w:t>
            </w:r>
            <w:r w:rsidR="00483176" w:rsidRPr="00417EEA">
              <w:rPr>
                <w:rFonts w:cs="Arial"/>
                <w:sz w:val="24"/>
                <w:szCs w:val="24"/>
              </w:rPr>
              <w:t xml:space="preserve">here the </w:t>
            </w:r>
            <w:r w:rsidRPr="00417EEA">
              <w:rPr>
                <w:rFonts w:cs="Arial"/>
                <w:sz w:val="24"/>
                <w:szCs w:val="24"/>
              </w:rPr>
              <w:t>inability to sell an asset drives its market price down, or worse, renders the market price indecipherable.</w:t>
            </w:r>
            <w:r w:rsidRPr="00417EEA">
              <w:rPr>
                <w:rStyle w:val="apple-converted-space"/>
                <w:rFonts w:cs="Arial"/>
                <w:sz w:val="24"/>
                <w:szCs w:val="24"/>
              </w:rPr>
              <w:t> </w:t>
            </w:r>
            <w:r w:rsidRPr="00417EEA">
              <w:rPr>
                <w:rFonts w:cs="Arial"/>
                <w:sz w:val="24"/>
                <w:szCs w:val="24"/>
              </w:rPr>
              <w:t xml:space="preserve">Market liquidity risk is a </w:t>
            </w:r>
            <w:r w:rsidR="00483176" w:rsidRPr="00417EEA">
              <w:rPr>
                <w:rFonts w:cs="Arial"/>
                <w:sz w:val="24"/>
                <w:szCs w:val="24"/>
              </w:rPr>
              <w:t>problematic</w:t>
            </w:r>
            <w:r w:rsidRPr="00417EEA">
              <w:rPr>
                <w:rFonts w:cs="Arial"/>
                <w:sz w:val="24"/>
                <w:szCs w:val="24"/>
              </w:rPr>
              <w:t xml:space="preserve"> </w:t>
            </w:r>
            <w:r w:rsidR="00483176" w:rsidRPr="00417EEA">
              <w:rPr>
                <w:rFonts w:cs="Arial"/>
                <w:sz w:val="24"/>
                <w:szCs w:val="24"/>
              </w:rPr>
              <w:t xml:space="preserve">situation </w:t>
            </w:r>
            <w:r w:rsidRPr="00417EEA">
              <w:rPr>
                <w:rFonts w:cs="Arial"/>
                <w:sz w:val="24"/>
                <w:szCs w:val="24"/>
              </w:rPr>
              <w:t xml:space="preserve">created by the interaction of the seller and buyers in the marketplace. If the seller's position is large relative to the market, this is called endogenous liquidity risk (a feature of the seller). If the marketplace has withdrawn buyers, this is </w:t>
            </w:r>
            <w:r w:rsidR="00483176" w:rsidRPr="00417EEA">
              <w:rPr>
                <w:rFonts w:cs="Arial"/>
                <w:sz w:val="24"/>
                <w:szCs w:val="24"/>
              </w:rPr>
              <w:t>c</w:t>
            </w:r>
            <w:r w:rsidRPr="00417EEA">
              <w:rPr>
                <w:rFonts w:cs="Arial"/>
                <w:sz w:val="24"/>
                <w:szCs w:val="24"/>
              </w:rPr>
              <w:t>alled</w:t>
            </w:r>
            <w:r w:rsidRPr="00417EEA">
              <w:rPr>
                <w:rStyle w:val="apple-converted-space"/>
                <w:rFonts w:cs="Arial"/>
                <w:sz w:val="24"/>
                <w:szCs w:val="24"/>
              </w:rPr>
              <w:t> </w:t>
            </w:r>
            <w:r w:rsidRPr="00417EEA">
              <w:rPr>
                <w:rStyle w:val="Emphasis"/>
                <w:rFonts w:cs="Arial"/>
                <w:i w:val="0"/>
                <w:iCs w:val="0"/>
                <w:sz w:val="24"/>
                <w:szCs w:val="24"/>
              </w:rPr>
              <w:t>exogenous</w:t>
            </w:r>
            <w:r w:rsidRPr="00417EEA">
              <w:rPr>
                <w:rStyle w:val="apple-converted-space"/>
                <w:rFonts w:cs="Arial"/>
                <w:sz w:val="24"/>
                <w:szCs w:val="24"/>
              </w:rPr>
              <w:t> </w:t>
            </w:r>
            <w:r w:rsidRPr="00417EEA">
              <w:rPr>
                <w:rFonts w:cs="Arial"/>
                <w:sz w:val="24"/>
                <w:szCs w:val="24"/>
              </w:rPr>
              <w:t>liquidity risk (a characteristic of the market which is a collection of buyers); a typical indicator here is an abnormally wide bid-ask spread.</w:t>
            </w:r>
          </w:p>
          <w:p w:rsidR="002D782A" w:rsidRPr="00417EEA" w:rsidRDefault="00B261F8" w:rsidP="00417EEA">
            <w:pPr>
              <w:shd w:val="clear" w:color="auto" w:fill="FFFFFF"/>
              <w:rPr>
                <w:sz w:val="24"/>
                <w:szCs w:val="24"/>
              </w:rPr>
            </w:pPr>
            <w:r w:rsidRPr="00417EEA">
              <w:rPr>
                <w:rFonts w:cs="Arial"/>
                <w:sz w:val="24"/>
                <w:szCs w:val="24"/>
              </w:rPr>
              <w:br/>
            </w:r>
            <w:r w:rsidR="002D782A" w:rsidRPr="00417EEA">
              <w:rPr>
                <w:sz w:val="24"/>
                <w:szCs w:val="24"/>
              </w:rPr>
              <w:t xml:space="preserve">Liquidity ratios are written as ratios not percentages. This is because they tell us how many times a business can pay off its current liabilities using its liquidity money. </w:t>
            </w:r>
          </w:p>
          <w:p w:rsidR="002D782A" w:rsidRPr="00417EEA" w:rsidRDefault="002D782A" w:rsidP="00417EEA">
            <w:pPr>
              <w:pStyle w:val="style22"/>
              <w:spacing w:before="0" w:beforeAutospacing="0"/>
              <w:rPr>
                <w:rFonts w:asciiTheme="minorHAnsi" w:hAnsiTheme="minorHAnsi"/>
              </w:rPr>
            </w:pPr>
            <w:r w:rsidRPr="00417EEA">
              <w:rPr>
                <w:rFonts w:asciiTheme="minorHAnsi" w:hAnsiTheme="minorHAnsi"/>
              </w:rPr>
              <w:t>Another way of explaining liquidity ratios is that a liquidity ratio of 2:1 means that current assets are twice the size of current liabilities. If the ratio is 3:1 it means current assets are 3 times the size of current liabilities, 4:1 means current assets are 4 times the size of current liabilities and so on.</w:t>
            </w:r>
            <w:r w:rsidR="008106DC" w:rsidRPr="00417EEA">
              <w:rPr>
                <w:rFonts w:asciiTheme="minorHAnsi" w:hAnsiTheme="minorHAnsi"/>
              </w:rPr>
              <w:t xml:space="preserve"> In Parker Co.’s case 1.25:1, although healthy from a current liability </w:t>
            </w:r>
            <w:r w:rsidR="008106DC" w:rsidRPr="00417EEA">
              <w:rPr>
                <w:rFonts w:asciiTheme="minorHAnsi" w:hAnsiTheme="minorHAnsi"/>
              </w:rPr>
              <w:lastRenderedPageBreak/>
              <w:t xml:space="preserve">status, there must be concern that the 3% sale deficit over the last year and an unspecified “significant” drop in commercial property value will affect this ration in the coming reporting period.  </w:t>
            </w:r>
          </w:p>
          <w:p w:rsidR="008106DC" w:rsidRPr="00417EEA" w:rsidRDefault="008106DC" w:rsidP="00417EEA">
            <w:pPr>
              <w:pStyle w:val="style22"/>
              <w:rPr>
                <w:rFonts w:asciiTheme="minorHAnsi" w:hAnsiTheme="minorHAnsi"/>
              </w:rPr>
            </w:pPr>
            <w:r w:rsidRPr="00417EEA">
              <w:rPr>
                <w:rFonts w:asciiTheme="minorHAnsi" w:hAnsiTheme="minorHAnsi"/>
              </w:rPr>
              <w:t xml:space="preserve">Their current area of interest, the Far East, were high inflation rates </w:t>
            </w:r>
            <w:r w:rsidR="00417EEA" w:rsidRPr="00417EEA">
              <w:rPr>
                <w:rFonts w:asciiTheme="minorHAnsi" w:hAnsiTheme="minorHAnsi"/>
              </w:rPr>
              <w:t xml:space="preserve">are indicated may counterbalance the risk of liquidation as </w:t>
            </w:r>
            <w:r w:rsidR="00417EEA" w:rsidRPr="00417EEA">
              <w:rPr>
                <w:rFonts w:asciiTheme="minorHAnsi" w:hAnsiTheme="minorHAnsi" w:cs="Arial"/>
                <w:shd w:val="clear" w:color="auto" w:fill="FFFFFF"/>
              </w:rPr>
              <w:t>Inflation, especially high</w:t>
            </w:r>
            <w:r w:rsidR="00417EEA" w:rsidRPr="00417EEA">
              <w:rPr>
                <w:rStyle w:val="apple-converted-space"/>
                <w:rFonts w:asciiTheme="minorHAnsi" w:hAnsiTheme="minorHAnsi" w:cs="Arial"/>
                <w:shd w:val="clear" w:color="auto" w:fill="FFFFFF"/>
              </w:rPr>
              <w:t> </w:t>
            </w:r>
            <w:r w:rsidR="00417EEA" w:rsidRPr="00417EEA">
              <w:rPr>
                <w:rFonts w:asciiTheme="minorHAnsi" w:hAnsiTheme="minorHAnsi" w:cs="Arial"/>
                <w:shd w:val="clear" w:color="auto" w:fill="FFFFFF"/>
              </w:rPr>
              <w:t>inflation, increases profits as well as the cost of doing</w:t>
            </w:r>
            <w:r w:rsidR="00417EEA" w:rsidRPr="00417EEA">
              <w:rPr>
                <w:rFonts w:asciiTheme="minorHAnsi" w:hAnsiTheme="minorHAnsi" w:cs="Arial"/>
                <w:shd w:val="clear" w:color="auto" w:fill="FFFFFF"/>
              </w:rPr>
              <w:t xml:space="preserve"> </w:t>
            </w:r>
            <w:r w:rsidR="00417EEA" w:rsidRPr="00417EEA">
              <w:rPr>
                <w:rFonts w:asciiTheme="minorHAnsi" w:hAnsiTheme="minorHAnsi" w:cs="Arial"/>
                <w:shd w:val="clear" w:color="auto" w:fill="FFFFFF"/>
              </w:rPr>
              <w:t>business</w:t>
            </w:r>
            <w:r w:rsidR="00417EEA" w:rsidRPr="00417EEA">
              <w:rPr>
                <w:rStyle w:val="apple-converted-space"/>
                <w:rFonts w:asciiTheme="minorHAnsi" w:hAnsiTheme="minorHAnsi" w:cs="Arial"/>
                <w:shd w:val="clear" w:color="auto" w:fill="FFFFFF"/>
              </w:rPr>
              <w:t> </w:t>
            </w:r>
            <w:r w:rsidR="00417EEA" w:rsidRPr="00417EEA">
              <w:rPr>
                <w:rFonts w:asciiTheme="minorHAnsi" w:hAnsiTheme="minorHAnsi" w:cs="Arial"/>
                <w:shd w:val="clear" w:color="auto" w:fill="FFFFFF"/>
              </w:rPr>
              <w:t xml:space="preserve">and implies higher demand for products at higher prices and a tight employment market with rising wages. </w:t>
            </w:r>
            <w:r w:rsidR="00417EEA" w:rsidRPr="00417EEA">
              <w:rPr>
                <w:rFonts w:asciiTheme="minorHAnsi" w:hAnsiTheme="minorHAnsi" w:cs="Arial"/>
                <w:shd w:val="clear" w:color="auto" w:fill="FFFFFF"/>
              </w:rPr>
              <w:t xml:space="preserve">It is worth noting however that an on line investment source reports/quotes  - </w:t>
            </w:r>
            <w:r w:rsidR="00417EEA" w:rsidRPr="00417EEA">
              <w:rPr>
                <w:rFonts w:asciiTheme="minorHAnsi" w:hAnsiTheme="minorHAnsi" w:cs="Arial"/>
                <w:shd w:val="clear" w:color="auto" w:fill="FFFFFF"/>
              </w:rPr>
              <w:t>Investopedia reports that</w:t>
            </w:r>
            <w:r w:rsidR="00417EEA" w:rsidRPr="00417EEA">
              <w:rPr>
                <w:rStyle w:val="apple-converted-space"/>
                <w:rFonts w:asciiTheme="minorHAnsi" w:hAnsiTheme="minorHAnsi" w:cs="Arial"/>
                <w:shd w:val="clear" w:color="auto" w:fill="FFFFFF"/>
              </w:rPr>
              <w:t> </w:t>
            </w:r>
            <w:r w:rsidR="00417EEA" w:rsidRPr="00417EEA">
              <w:rPr>
                <w:rFonts w:asciiTheme="minorHAnsi" w:hAnsiTheme="minorHAnsi" w:cs="Arial"/>
                <w:shd w:val="clear" w:color="auto" w:fill="FFFFFF"/>
              </w:rPr>
              <w:t>inflation, "Is not intrinsically good or bad."</w:t>
            </w:r>
          </w:p>
          <w:p w:rsidR="008106DC" w:rsidRPr="00417EEA" w:rsidRDefault="00417EEA" w:rsidP="00417EEA">
            <w:pPr>
              <w:pStyle w:val="style22"/>
              <w:rPr>
                <w:rFonts w:asciiTheme="minorHAnsi" w:hAnsiTheme="minorHAnsi"/>
              </w:rPr>
            </w:pPr>
            <w:r w:rsidRPr="00417EEA">
              <w:rPr>
                <w:rFonts w:asciiTheme="minorHAnsi" w:hAnsiTheme="minorHAnsi"/>
                <w:noProof/>
              </w:rPr>
              <w:drawing>
                <wp:inline distT="0" distB="0" distL="0" distR="0" wp14:anchorId="2F499110" wp14:editId="344EE41C">
                  <wp:extent cx="2858568" cy="1196411"/>
                  <wp:effectExtent l="0" t="0" r="0" b="0"/>
                  <wp:docPr id="12" name="Picture 12" descr="Image result for commercial property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ommercial property valu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8770" cy="1196496"/>
                          </a:xfrm>
                          <a:prstGeom prst="rect">
                            <a:avLst/>
                          </a:prstGeom>
                          <a:noFill/>
                          <a:ln>
                            <a:noFill/>
                          </a:ln>
                        </pic:spPr>
                      </pic:pic>
                    </a:graphicData>
                  </a:graphic>
                </wp:inline>
              </w:drawing>
            </w:r>
          </w:p>
          <w:p w:rsidR="00B801B0" w:rsidRPr="00417EEA" w:rsidRDefault="002D782A" w:rsidP="00417EEA">
            <w:pPr>
              <w:pStyle w:val="style21"/>
              <w:rPr>
                <w:rFonts w:asciiTheme="minorHAnsi" w:hAnsiTheme="minorHAnsi"/>
                <w:b/>
              </w:rPr>
            </w:pPr>
            <w:r w:rsidRPr="00417EEA">
              <w:rPr>
                <w:rFonts w:asciiTheme="minorHAnsi" w:hAnsiTheme="minorHAnsi"/>
              </w:rPr>
              <w:t>The ideal liquidity ratio will depend on the business and the industry it is based in. Some businesses e.g. fresh food sellers will buy and sell stock daily, so they will need to pay their suppliers quickly and will therefore constantly need enough liquidity to cover current liabilities. Other businesses e.g. those buying services are likely to have arrangements (with suppliers) that gave them longer to pay e.g. 30, 60, 90 days so liquidity is not as important</w:t>
            </w:r>
            <w:r w:rsidR="00417EEA" w:rsidRPr="00417EEA">
              <w:rPr>
                <w:rFonts w:asciiTheme="minorHAnsi" w:hAnsiTheme="minorHAnsi"/>
              </w:rPr>
              <w:t xml:space="preserve"> and this is the place that </w:t>
            </w:r>
            <w:r w:rsidR="00417EEA" w:rsidRPr="00417EEA">
              <w:rPr>
                <w:rFonts w:asciiTheme="minorHAnsi" w:hAnsiTheme="minorHAnsi"/>
              </w:rPr>
              <w:t>Parker Co</w:t>
            </w:r>
            <w:r w:rsidR="00417EEA" w:rsidRPr="00417EEA">
              <w:rPr>
                <w:rFonts w:asciiTheme="minorHAnsi" w:hAnsiTheme="minorHAnsi"/>
              </w:rPr>
              <w:t xml:space="preserve"> are within the industry so may well ride out any impending storm however due diligence is required and constant monitoring of the balance books.</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617469" w:rsidP="009D6E05">
            <w:pPr>
              <w:rPr>
                <w:rFonts w:cs="Bliss-Regular"/>
                <w:color w:val="000000"/>
              </w:rPr>
            </w:pPr>
            <w:r>
              <w:rPr>
                <w:rFonts w:cs="Bliss-Regular"/>
                <w:color w:val="000000"/>
              </w:rPr>
              <w:t>1</w:t>
            </w:r>
            <w:r w:rsidRPr="00617469">
              <w:rPr>
                <w:rFonts w:cs="Bliss-Regular"/>
                <w:color w:val="000000"/>
                <w:vertAlign w:val="superscript"/>
              </w:rPr>
              <w:t>st</w:t>
            </w:r>
            <w:r>
              <w:rPr>
                <w:rFonts w:cs="Bliss-Regular"/>
                <w:color w:val="000000"/>
              </w:rPr>
              <w:t xml:space="preserve"> Apr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C441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457" w:rsidRDefault="003C1457" w:rsidP="00CB4D0A">
      <w:pPr>
        <w:spacing w:after="0" w:line="240" w:lineRule="auto"/>
      </w:pPr>
      <w:r>
        <w:separator/>
      </w:r>
    </w:p>
  </w:endnote>
  <w:endnote w:type="continuationSeparator" w:id="0">
    <w:p w:rsidR="003C1457" w:rsidRDefault="003C14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ibri,Italic">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457" w:rsidRDefault="003C1457" w:rsidP="00CB4D0A">
      <w:pPr>
        <w:spacing w:after="0" w:line="240" w:lineRule="auto"/>
      </w:pPr>
      <w:r>
        <w:separator/>
      </w:r>
    </w:p>
  </w:footnote>
  <w:footnote w:type="continuationSeparator" w:id="0">
    <w:p w:rsidR="003C1457" w:rsidRDefault="003C14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BAD"/>
    <w:multiLevelType w:val="hybridMultilevel"/>
    <w:tmpl w:val="27D6924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20245D6"/>
    <w:multiLevelType w:val="multilevel"/>
    <w:tmpl w:val="BE12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D06810"/>
    <w:multiLevelType w:val="multilevel"/>
    <w:tmpl w:val="D8B2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2E20F1"/>
    <w:multiLevelType w:val="multilevel"/>
    <w:tmpl w:val="0E74E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FC51FBF"/>
    <w:multiLevelType w:val="hybridMultilevel"/>
    <w:tmpl w:val="BF8A8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EF7503"/>
    <w:multiLevelType w:val="hybridMultilevel"/>
    <w:tmpl w:val="57328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F7E42EE"/>
    <w:multiLevelType w:val="hybridMultilevel"/>
    <w:tmpl w:val="BFDABD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49D17EC"/>
    <w:multiLevelType w:val="hybridMultilevel"/>
    <w:tmpl w:val="4FA85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AF4B2B"/>
    <w:multiLevelType w:val="hybridMultilevel"/>
    <w:tmpl w:val="34BEA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B0453C9"/>
    <w:multiLevelType w:val="hybridMultilevel"/>
    <w:tmpl w:val="09381F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DD01FA9"/>
    <w:multiLevelType w:val="multilevel"/>
    <w:tmpl w:val="AEFA2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532793"/>
    <w:multiLevelType w:val="multilevel"/>
    <w:tmpl w:val="D7F8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EA3188"/>
    <w:multiLevelType w:val="hybridMultilevel"/>
    <w:tmpl w:val="88E2E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42329FB"/>
    <w:multiLevelType w:val="hybridMultilevel"/>
    <w:tmpl w:val="61543D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68D512F"/>
    <w:multiLevelType w:val="multilevel"/>
    <w:tmpl w:val="7C3E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547858"/>
    <w:multiLevelType w:val="multilevel"/>
    <w:tmpl w:val="25C2E7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527847"/>
    <w:multiLevelType w:val="multilevel"/>
    <w:tmpl w:val="1F14B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147D00"/>
    <w:multiLevelType w:val="hybridMultilevel"/>
    <w:tmpl w:val="8316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544FD4"/>
    <w:multiLevelType w:val="multilevel"/>
    <w:tmpl w:val="6526E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C13155A"/>
    <w:multiLevelType w:val="hybridMultilevel"/>
    <w:tmpl w:val="1A106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F80774E"/>
    <w:multiLevelType w:val="multilevel"/>
    <w:tmpl w:val="9FFE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374127"/>
    <w:multiLevelType w:val="hybridMultilevel"/>
    <w:tmpl w:val="48507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7D73B18"/>
    <w:multiLevelType w:val="hybridMultilevel"/>
    <w:tmpl w:val="9B186B76"/>
    <w:lvl w:ilvl="0" w:tplc="F7B6848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B7D385D"/>
    <w:multiLevelType w:val="hybridMultilevel"/>
    <w:tmpl w:val="C2C80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1"/>
  </w:num>
  <w:num w:numId="4">
    <w:abstractNumId w:val="15"/>
  </w:num>
  <w:num w:numId="5">
    <w:abstractNumId w:val="8"/>
  </w:num>
  <w:num w:numId="6">
    <w:abstractNumId w:val="12"/>
  </w:num>
  <w:num w:numId="7">
    <w:abstractNumId w:val="6"/>
  </w:num>
  <w:num w:numId="8">
    <w:abstractNumId w:val="4"/>
  </w:num>
  <w:num w:numId="9">
    <w:abstractNumId w:val="9"/>
  </w:num>
  <w:num w:numId="10">
    <w:abstractNumId w:val="7"/>
  </w:num>
  <w:num w:numId="11">
    <w:abstractNumId w:val="13"/>
  </w:num>
  <w:num w:numId="12">
    <w:abstractNumId w:val="5"/>
  </w:num>
  <w:num w:numId="13">
    <w:abstractNumId w:val="11"/>
  </w:num>
  <w:num w:numId="14">
    <w:abstractNumId w:val="14"/>
  </w:num>
  <w:num w:numId="15">
    <w:abstractNumId w:val="1"/>
  </w:num>
  <w:num w:numId="16">
    <w:abstractNumId w:val="22"/>
  </w:num>
  <w:num w:numId="17">
    <w:abstractNumId w:val="20"/>
  </w:num>
  <w:num w:numId="18">
    <w:abstractNumId w:val="10"/>
  </w:num>
  <w:num w:numId="19">
    <w:abstractNumId w:val="16"/>
  </w:num>
  <w:num w:numId="20">
    <w:abstractNumId w:val="17"/>
  </w:num>
  <w:num w:numId="21">
    <w:abstractNumId w:val="2"/>
  </w:num>
  <w:num w:numId="22">
    <w:abstractNumId w:val="23"/>
  </w:num>
  <w:num w:numId="23">
    <w:abstractNumId w:val="19"/>
  </w:num>
  <w:num w:numId="2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4038"/>
    <w:rsid w:val="00007837"/>
    <w:rsid w:val="00011BB2"/>
    <w:rsid w:val="00011BD9"/>
    <w:rsid w:val="00011C2C"/>
    <w:rsid w:val="000121E6"/>
    <w:rsid w:val="00013430"/>
    <w:rsid w:val="000139BA"/>
    <w:rsid w:val="000142D3"/>
    <w:rsid w:val="00014324"/>
    <w:rsid w:val="00014778"/>
    <w:rsid w:val="000155FB"/>
    <w:rsid w:val="000158F9"/>
    <w:rsid w:val="00015A74"/>
    <w:rsid w:val="000172A6"/>
    <w:rsid w:val="00020C3B"/>
    <w:rsid w:val="0002252F"/>
    <w:rsid w:val="00022A52"/>
    <w:rsid w:val="00022E38"/>
    <w:rsid w:val="00023DD1"/>
    <w:rsid w:val="0002411C"/>
    <w:rsid w:val="00024BF2"/>
    <w:rsid w:val="0002631E"/>
    <w:rsid w:val="000268DB"/>
    <w:rsid w:val="000276F4"/>
    <w:rsid w:val="00027E9E"/>
    <w:rsid w:val="00030B59"/>
    <w:rsid w:val="000311A5"/>
    <w:rsid w:val="00031252"/>
    <w:rsid w:val="00033963"/>
    <w:rsid w:val="00033E73"/>
    <w:rsid w:val="000341AB"/>
    <w:rsid w:val="00034597"/>
    <w:rsid w:val="00034A3C"/>
    <w:rsid w:val="00035886"/>
    <w:rsid w:val="00035CDD"/>
    <w:rsid w:val="0003600E"/>
    <w:rsid w:val="0003637A"/>
    <w:rsid w:val="00036F28"/>
    <w:rsid w:val="000378C7"/>
    <w:rsid w:val="00037F88"/>
    <w:rsid w:val="00040083"/>
    <w:rsid w:val="00042500"/>
    <w:rsid w:val="00043378"/>
    <w:rsid w:val="00043518"/>
    <w:rsid w:val="00043D4F"/>
    <w:rsid w:val="00046065"/>
    <w:rsid w:val="0004673C"/>
    <w:rsid w:val="000521C9"/>
    <w:rsid w:val="0005261A"/>
    <w:rsid w:val="00053350"/>
    <w:rsid w:val="0005351A"/>
    <w:rsid w:val="00055992"/>
    <w:rsid w:val="00057036"/>
    <w:rsid w:val="000576D4"/>
    <w:rsid w:val="00060531"/>
    <w:rsid w:val="00060B62"/>
    <w:rsid w:val="000616C7"/>
    <w:rsid w:val="00062F01"/>
    <w:rsid w:val="00063074"/>
    <w:rsid w:val="000631A8"/>
    <w:rsid w:val="0006443E"/>
    <w:rsid w:val="00065AA3"/>
    <w:rsid w:val="00066746"/>
    <w:rsid w:val="000678F5"/>
    <w:rsid w:val="00070E12"/>
    <w:rsid w:val="00071225"/>
    <w:rsid w:val="00071CC8"/>
    <w:rsid w:val="00075B6E"/>
    <w:rsid w:val="00075B9A"/>
    <w:rsid w:val="000765E2"/>
    <w:rsid w:val="00076734"/>
    <w:rsid w:val="00076D24"/>
    <w:rsid w:val="00077E07"/>
    <w:rsid w:val="00080D5F"/>
    <w:rsid w:val="00081AEA"/>
    <w:rsid w:val="000820E8"/>
    <w:rsid w:val="00084725"/>
    <w:rsid w:val="0008487C"/>
    <w:rsid w:val="000854FB"/>
    <w:rsid w:val="000869CE"/>
    <w:rsid w:val="00090410"/>
    <w:rsid w:val="00090CBA"/>
    <w:rsid w:val="00092237"/>
    <w:rsid w:val="0009279A"/>
    <w:rsid w:val="00093C55"/>
    <w:rsid w:val="00093FA6"/>
    <w:rsid w:val="00094059"/>
    <w:rsid w:val="0009500D"/>
    <w:rsid w:val="00095F2B"/>
    <w:rsid w:val="00096DBE"/>
    <w:rsid w:val="000A0471"/>
    <w:rsid w:val="000A0ADC"/>
    <w:rsid w:val="000A0EBC"/>
    <w:rsid w:val="000A10AE"/>
    <w:rsid w:val="000A134C"/>
    <w:rsid w:val="000A13B3"/>
    <w:rsid w:val="000A26C5"/>
    <w:rsid w:val="000A32CC"/>
    <w:rsid w:val="000A377A"/>
    <w:rsid w:val="000A47A4"/>
    <w:rsid w:val="000A57FF"/>
    <w:rsid w:val="000A5915"/>
    <w:rsid w:val="000A5A1C"/>
    <w:rsid w:val="000A5CA6"/>
    <w:rsid w:val="000A5D32"/>
    <w:rsid w:val="000A6E29"/>
    <w:rsid w:val="000A7AEA"/>
    <w:rsid w:val="000B13DD"/>
    <w:rsid w:val="000B1940"/>
    <w:rsid w:val="000B2290"/>
    <w:rsid w:val="000B3923"/>
    <w:rsid w:val="000B3FEC"/>
    <w:rsid w:val="000B410F"/>
    <w:rsid w:val="000B43B4"/>
    <w:rsid w:val="000B4EF5"/>
    <w:rsid w:val="000B5F65"/>
    <w:rsid w:val="000B605B"/>
    <w:rsid w:val="000B7099"/>
    <w:rsid w:val="000C0818"/>
    <w:rsid w:val="000C2E17"/>
    <w:rsid w:val="000C352D"/>
    <w:rsid w:val="000C7650"/>
    <w:rsid w:val="000C7AC8"/>
    <w:rsid w:val="000D0598"/>
    <w:rsid w:val="000D1288"/>
    <w:rsid w:val="000D1689"/>
    <w:rsid w:val="000D1765"/>
    <w:rsid w:val="000D2884"/>
    <w:rsid w:val="000D35C9"/>
    <w:rsid w:val="000D3703"/>
    <w:rsid w:val="000D3FC1"/>
    <w:rsid w:val="000D51C3"/>
    <w:rsid w:val="000D6421"/>
    <w:rsid w:val="000D64E3"/>
    <w:rsid w:val="000D67B8"/>
    <w:rsid w:val="000D68AA"/>
    <w:rsid w:val="000D6FAB"/>
    <w:rsid w:val="000D7161"/>
    <w:rsid w:val="000D73CD"/>
    <w:rsid w:val="000D75F7"/>
    <w:rsid w:val="000D76B9"/>
    <w:rsid w:val="000D7E88"/>
    <w:rsid w:val="000E0221"/>
    <w:rsid w:val="000E16C6"/>
    <w:rsid w:val="000E200A"/>
    <w:rsid w:val="000E437B"/>
    <w:rsid w:val="000E475E"/>
    <w:rsid w:val="000E67B3"/>
    <w:rsid w:val="000E6E8B"/>
    <w:rsid w:val="000F010C"/>
    <w:rsid w:val="000F07F2"/>
    <w:rsid w:val="000F1FFF"/>
    <w:rsid w:val="000F7B68"/>
    <w:rsid w:val="00100530"/>
    <w:rsid w:val="00101E8B"/>
    <w:rsid w:val="001022A8"/>
    <w:rsid w:val="001030AC"/>
    <w:rsid w:val="001057A1"/>
    <w:rsid w:val="00105AB2"/>
    <w:rsid w:val="00105F62"/>
    <w:rsid w:val="00106232"/>
    <w:rsid w:val="00106397"/>
    <w:rsid w:val="00106AF1"/>
    <w:rsid w:val="00106E4C"/>
    <w:rsid w:val="00106FE4"/>
    <w:rsid w:val="00107CBF"/>
    <w:rsid w:val="001109D1"/>
    <w:rsid w:val="001114A6"/>
    <w:rsid w:val="001116E5"/>
    <w:rsid w:val="001117F7"/>
    <w:rsid w:val="00112C72"/>
    <w:rsid w:val="0011397F"/>
    <w:rsid w:val="0011497F"/>
    <w:rsid w:val="00114A4B"/>
    <w:rsid w:val="00115AA4"/>
    <w:rsid w:val="00115C3C"/>
    <w:rsid w:val="001162C1"/>
    <w:rsid w:val="001175EE"/>
    <w:rsid w:val="00117A0D"/>
    <w:rsid w:val="00117BA1"/>
    <w:rsid w:val="00121EEF"/>
    <w:rsid w:val="00122E50"/>
    <w:rsid w:val="00123B21"/>
    <w:rsid w:val="001240B9"/>
    <w:rsid w:val="00124C6E"/>
    <w:rsid w:val="001250DE"/>
    <w:rsid w:val="001264F2"/>
    <w:rsid w:val="00130002"/>
    <w:rsid w:val="001310FD"/>
    <w:rsid w:val="00132214"/>
    <w:rsid w:val="00132533"/>
    <w:rsid w:val="00132761"/>
    <w:rsid w:val="00134E94"/>
    <w:rsid w:val="00135274"/>
    <w:rsid w:val="0013611F"/>
    <w:rsid w:val="0013639E"/>
    <w:rsid w:val="00137690"/>
    <w:rsid w:val="0014230A"/>
    <w:rsid w:val="001436C7"/>
    <w:rsid w:val="00143C79"/>
    <w:rsid w:val="001506FD"/>
    <w:rsid w:val="00151D8E"/>
    <w:rsid w:val="0015328E"/>
    <w:rsid w:val="00153BC5"/>
    <w:rsid w:val="00155315"/>
    <w:rsid w:val="00155701"/>
    <w:rsid w:val="00155AB1"/>
    <w:rsid w:val="0015678D"/>
    <w:rsid w:val="00157CF6"/>
    <w:rsid w:val="00163682"/>
    <w:rsid w:val="0016397C"/>
    <w:rsid w:val="001649C4"/>
    <w:rsid w:val="00167903"/>
    <w:rsid w:val="00170477"/>
    <w:rsid w:val="001705CF"/>
    <w:rsid w:val="00172C91"/>
    <w:rsid w:val="001732E5"/>
    <w:rsid w:val="0017554F"/>
    <w:rsid w:val="0017601D"/>
    <w:rsid w:val="00176437"/>
    <w:rsid w:val="00176EA9"/>
    <w:rsid w:val="001813A9"/>
    <w:rsid w:val="001821CA"/>
    <w:rsid w:val="00182416"/>
    <w:rsid w:val="00183653"/>
    <w:rsid w:val="00184D99"/>
    <w:rsid w:val="00185468"/>
    <w:rsid w:val="00185CBB"/>
    <w:rsid w:val="00186269"/>
    <w:rsid w:val="00186A15"/>
    <w:rsid w:val="001874E5"/>
    <w:rsid w:val="00187EB4"/>
    <w:rsid w:val="0019107C"/>
    <w:rsid w:val="0019112D"/>
    <w:rsid w:val="0019243B"/>
    <w:rsid w:val="0019252B"/>
    <w:rsid w:val="00192BAB"/>
    <w:rsid w:val="0019360A"/>
    <w:rsid w:val="0019450C"/>
    <w:rsid w:val="00194741"/>
    <w:rsid w:val="00195BB1"/>
    <w:rsid w:val="00195FB1"/>
    <w:rsid w:val="0019652B"/>
    <w:rsid w:val="00196DC7"/>
    <w:rsid w:val="00197D04"/>
    <w:rsid w:val="001A0F3D"/>
    <w:rsid w:val="001A2779"/>
    <w:rsid w:val="001A3335"/>
    <w:rsid w:val="001A3E31"/>
    <w:rsid w:val="001A3F6C"/>
    <w:rsid w:val="001A5006"/>
    <w:rsid w:val="001A61AE"/>
    <w:rsid w:val="001A64F1"/>
    <w:rsid w:val="001A668D"/>
    <w:rsid w:val="001B15AF"/>
    <w:rsid w:val="001B2570"/>
    <w:rsid w:val="001B2610"/>
    <w:rsid w:val="001B2635"/>
    <w:rsid w:val="001B2F07"/>
    <w:rsid w:val="001B30B9"/>
    <w:rsid w:val="001B33DF"/>
    <w:rsid w:val="001B4B9F"/>
    <w:rsid w:val="001B6F87"/>
    <w:rsid w:val="001B7E52"/>
    <w:rsid w:val="001C04AF"/>
    <w:rsid w:val="001C2130"/>
    <w:rsid w:val="001C2186"/>
    <w:rsid w:val="001C5478"/>
    <w:rsid w:val="001C5BFE"/>
    <w:rsid w:val="001C6764"/>
    <w:rsid w:val="001C67EB"/>
    <w:rsid w:val="001C67F5"/>
    <w:rsid w:val="001C6CEC"/>
    <w:rsid w:val="001C74EE"/>
    <w:rsid w:val="001C768A"/>
    <w:rsid w:val="001C7C8E"/>
    <w:rsid w:val="001C7F52"/>
    <w:rsid w:val="001D2C57"/>
    <w:rsid w:val="001D2ED3"/>
    <w:rsid w:val="001D36BE"/>
    <w:rsid w:val="001D462A"/>
    <w:rsid w:val="001D53A8"/>
    <w:rsid w:val="001D57BE"/>
    <w:rsid w:val="001D6CC7"/>
    <w:rsid w:val="001D6F59"/>
    <w:rsid w:val="001D7370"/>
    <w:rsid w:val="001E01C8"/>
    <w:rsid w:val="001E22E7"/>
    <w:rsid w:val="001E28C3"/>
    <w:rsid w:val="001E32E0"/>
    <w:rsid w:val="001E3AF8"/>
    <w:rsid w:val="001E438F"/>
    <w:rsid w:val="001E4574"/>
    <w:rsid w:val="001E470E"/>
    <w:rsid w:val="001E4941"/>
    <w:rsid w:val="001E7572"/>
    <w:rsid w:val="001E775D"/>
    <w:rsid w:val="001E7DD4"/>
    <w:rsid w:val="001F0481"/>
    <w:rsid w:val="001F051E"/>
    <w:rsid w:val="001F073B"/>
    <w:rsid w:val="001F1C9B"/>
    <w:rsid w:val="001F2B59"/>
    <w:rsid w:val="001F3156"/>
    <w:rsid w:val="001F390D"/>
    <w:rsid w:val="001F462F"/>
    <w:rsid w:val="001F4FC6"/>
    <w:rsid w:val="001F547C"/>
    <w:rsid w:val="001F6712"/>
    <w:rsid w:val="001F677B"/>
    <w:rsid w:val="001F6863"/>
    <w:rsid w:val="001F7E89"/>
    <w:rsid w:val="0020020C"/>
    <w:rsid w:val="0020060A"/>
    <w:rsid w:val="00200C92"/>
    <w:rsid w:val="00202566"/>
    <w:rsid w:val="00204491"/>
    <w:rsid w:val="0020451E"/>
    <w:rsid w:val="00205326"/>
    <w:rsid w:val="0020553A"/>
    <w:rsid w:val="00206B9D"/>
    <w:rsid w:val="00212EE2"/>
    <w:rsid w:val="0021475D"/>
    <w:rsid w:val="002149B2"/>
    <w:rsid w:val="002151FE"/>
    <w:rsid w:val="002158B3"/>
    <w:rsid w:val="00215C9E"/>
    <w:rsid w:val="00215FAA"/>
    <w:rsid w:val="002162F7"/>
    <w:rsid w:val="00220F8E"/>
    <w:rsid w:val="00221FA8"/>
    <w:rsid w:val="002227E3"/>
    <w:rsid w:val="00223163"/>
    <w:rsid w:val="00224BC9"/>
    <w:rsid w:val="00225E7E"/>
    <w:rsid w:val="002268F7"/>
    <w:rsid w:val="002303A0"/>
    <w:rsid w:val="00230F6E"/>
    <w:rsid w:val="00231011"/>
    <w:rsid w:val="002311B4"/>
    <w:rsid w:val="00231E7B"/>
    <w:rsid w:val="0023259C"/>
    <w:rsid w:val="00232FFA"/>
    <w:rsid w:val="002335FC"/>
    <w:rsid w:val="002344E6"/>
    <w:rsid w:val="002349C6"/>
    <w:rsid w:val="00235989"/>
    <w:rsid w:val="00235BE2"/>
    <w:rsid w:val="0023762B"/>
    <w:rsid w:val="002378D3"/>
    <w:rsid w:val="0024032A"/>
    <w:rsid w:val="002405BE"/>
    <w:rsid w:val="0024080E"/>
    <w:rsid w:val="002430D2"/>
    <w:rsid w:val="002435B6"/>
    <w:rsid w:val="002435F3"/>
    <w:rsid w:val="00244CCC"/>
    <w:rsid w:val="00244EBE"/>
    <w:rsid w:val="00245B78"/>
    <w:rsid w:val="00246B0F"/>
    <w:rsid w:val="00246EEC"/>
    <w:rsid w:val="00247764"/>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4371"/>
    <w:rsid w:val="002658EC"/>
    <w:rsid w:val="00265B50"/>
    <w:rsid w:val="00265D0B"/>
    <w:rsid w:val="00266F89"/>
    <w:rsid w:val="0026726E"/>
    <w:rsid w:val="002672C5"/>
    <w:rsid w:val="00267CD0"/>
    <w:rsid w:val="002731BA"/>
    <w:rsid w:val="00274B4F"/>
    <w:rsid w:val="00274CDD"/>
    <w:rsid w:val="00276034"/>
    <w:rsid w:val="00277722"/>
    <w:rsid w:val="00280C4B"/>
    <w:rsid w:val="002815E3"/>
    <w:rsid w:val="00282525"/>
    <w:rsid w:val="00282F0C"/>
    <w:rsid w:val="00283477"/>
    <w:rsid w:val="00284B30"/>
    <w:rsid w:val="002855AE"/>
    <w:rsid w:val="0028608F"/>
    <w:rsid w:val="00290F0B"/>
    <w:rsid w:val="002913BA"/>
    <w:rsid w:val="00291CCA"/>
    <w:rsid w:val="00291D1A"/>
    <w:rsid w:val="00291EBA"/>
    <w:rsid w:val="00293F08"/>
    <w:rsid w:val="00293FD3"/>
    <w:rsid w:val="00294CB6"/>
    <w:rsid w:val="00294ED8"/>
    <w:rsid w:val="0029550D"/>
    <w:rsid w:val="002955BF"/>
    <w:rsid w:val="002A0C53"/>
    <w:rsid w:val="002A1D14"/>
    <w:rsid w:val="002A3BEB"/>
    <w:rsid w:val="002A4165"/>
    <w:rsid w:val="002A4CE9"/>
    <w:rsid w:val="002A5B46"/>
    <w:rsid w:val="002A6381"/>
    <w:rsid w:val="002A6BC1"/>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4E96"/>
    <w:rsid w:val="002C5A44"/>
    <w:rsid w:val="002C5CB2"/>
    <w:rsid w:val="002C6C80"/>
    <w:rsid w:val="002C7038"/>
    <w:rsid w:val="002C7573"/>
    <w:rsid w:val="002D085E"/>
    <w:rsid w:val="002D188B"/>
    <w:rsid w:val="002D1A1D"/>
    <w:rsid w:val="002D232E"/>
    <w:rsid w:val="002D35EA"/>
    <w:rsid w:val="002D3C80"/>
    <w:rsid w:val="002D49A2"/>
    <w:rsid w:val="002D4B8E"/>
    <w:rsid w:val="002D5C65"/>
    <w:rsid w:val="002D68B0"/>
    <w:rsid w:val="002D6F1A"/>
    <w:rsid w:val="002D782A"/>
    <w:rsid w:val="002E053C"/>
    <w:rsid w:val="002E0D89"/>
    <w:rsid w:val="002E1B73"/>
    <w:rsid w:val="002E2E0E"/>
    <w:rsid w:val="002E3F51"/>
    <w:rsid w:val="002E4431"/>
    <w:rsid w:val="002E4696"/>
    <w:rsid w:val="002E4B76"/>
    <w:rsid w:val="002E4E48"/>
    <w:rsid w:val="002E563E"/>
    <w:rsid w:val="002E5903"/>
    <w:rsid w:val="002E7793"/>
    <w:rsid w:val="002F0D60"/>
    <w:rsid w:val="002F1BA0"/>
    <w:rsid w:val="002F1F57"/>
    <w:rsid w:val="002F1FD6"/>
    <w:rsid w:val="002F25E1"/>
    <w:rsid w:val="002F365E"/>
    <w:rsid w:val="002F37CC"/>
    <w:rsid w:val="002F4EE5"/>
    <w:rsid w:val="002F560E"/>
    <w:rsid w:val="002F5811"/>
    <w:rsid w:val="002F710F"/>
    <w:rsid w:val="002F779F"/>
    <w:rsid w:val="002F7CEB"/>
    <w:rsid w:val="003009A8"/>
    <w:rsid w:val="00300C11"/>
    <w:rsid w:val="003014D4"/>
    <w:rsid w:val="00301F05"/>
    <w:rsid w:val="00302227"/>
    <w:rsid w:val="00302D23"/>
    <w:rsid w:val="00302DC4"/>
    <w:rsid w:val="00302DDE"/>
    <w:rsid w:val="00303427"/>
    <w:rsid w:val="00303A68"/>
    <w:rsid w:val="003043CF"/>
    <w:rsid w:val="00304539"/>
    <w:rsid w:val="003050E5"/>
    <w:rsid w:val="00305A68"/>
    <w:rsid w:val="00306774"/>
    <w:rsid w:val="0030698E"/>
    <w:rsid w:val="003116B4"/>
    <w:rsid w:val="00311BE3"/>
    <w:rsid w:val="00311C49"/>
    <w:rsid w:val="00312651"/>
    <w:rsid w:val="003127A8"/>
    <w:rsid w:val="003129E6"/>
    <w:rsid w:val="00312E2F"/>
    <w:rsid w:val="00316904"/>
    <w:rsid w:val="003203D3"/>
    <w:rsid w:val="00320A4B"/>
    <w:rsid w:val="00320E7E"/>
    <w:rsid w:val="00322185"/>
    <w:rsid w:val="00322595"/>
    <w:rsid w:val="00322A26"/>
    <w:rsid w:val="003239B5"/>
    <w:rsid w:val="00324D6D"/>
    <w:rsid w:val="00325A5C"/>
    <w:rsid w:val="0032727F"/>
    <w:rsid w:val="003274C6"/>
    <w:rsid w:val="0033149A"/>
    <w:rsid w:val="003319B8"/>
    <w:rsid w:val="00331E3B"/>
    <w:rsid w:val="00332163"/>
    <w:rsid w:val="003321C8"/>
    <w:rsid w:val="00332976"/>
    <w:rsid w:val="00332C20"/>
    <w:rsid w:val="00333802"/>
    <w:rsid w:val="00335E04"/>
    <w:rsid w:val="0033601B"/>
    <w:rsid w:val="003372C2"/>
    <w:rsid w:val="00337C41"/>
    <w:rsid w:val="00337E29"/>
    <w:rsid w:val="00340ED2"/>
    <w:rsid w:val="0034173B"/>
    <w:rsid w:val="00343271"/>
    <w:rsid w:val="00343A3E"/>
    <w:rsid w:val="00343EB7"/>
    <w:rsid w:val="00344A98"/>
    <w:rsid w:val="00344C22"/>
    <w:rsid w:val="00344C75"/>
    <w:rsid w:val="00345468"/>
    <w:rsid w:val="00345885"/>
    <w:rsid w:val="00346D18"/>
    <w:rsid w:val="00346E4F"/>
    <w:rsid w:val="00347FF0"/>
    <w:rsid w:val="003507AA"/>
    <w:rsid w:val="00351146"/>
    <w:rsid w:val="0035325C"/>
    <w:rsid w:val="00354001"/>
    <w:rsid w:val="003541AF"/>
    <w:rsid w:val="0035769D"/>
    <w:rsid w:val="00357777"/>
    <w:rsid w:val="00360466"/>
    <w:rsid w:val="00361190"/>
    <w:rsid w:val="0036162D"/>
    <w:rsid w:val="003618C7"/>
    <w:rsid w:val="00361AE1"/>
    <w:rsid w:val="0036256D"/>
    <w:rsid w:val="00362635"/>
    <w:rsid w:val="00363232"/>
    <w:rsid w:val="0036397C"/>
    <w:rsid w:val="00363B64"/>
    <w:rsid w:val="00366295"/>
    <w:rsid w:val="00366B9B"/>
    <w:rsid w:val="003715D4"/>
    <w:rsid w:val="00371885"/>
    <w:rsid w:val="00371CC0"/>
    <w:rsid w:val="00371D6E"/>
    <w:rsid w:val="00372106"/>
    <w:rsid w:val="00373F45"/>
    <w:rsid w:val="00374E55"/>
    <w:rsid w:val="00375290"/>
    <w:rsid w:val="0037564B"/>
    <w:rsid w:val="00375CF4"/>
    <w:rsid w:val="003817B1"/>
    <w:rsid w:val="00381BCD"/>
    <w:rsid w:val="003828B1"/>
    <w:rsid w:val="00382BDD"/>
    <w:rsid w:val="00383741"/>
    <w:rsid w:val="003842BA"/>
    <w:rsid w:val="00385122"/>
    <w:rsid w:val="003861D0"/>
    <w:rsid w:val="00386567"/>
    <w:rsid w:val="00387630"/>
    <w:rsid w:val="0039066F"/>
    <w:rsid w:val="003907C2"/>
    <w:rsid w:val="003914EA"/>
    <w:rsid w:val="0039169F"/>
    <w:rsid w:val="003931D0"/>
    <w:rsid w:val="0039375C"/>
    <w:rsid w:val="00393BD9"/>
    <w:rsid w:val="0039416F"/>
    <w:rsid w:val="0039449C"/>
    <w:rsid w:val="003944CC"/>
    <w:rsid w:val="003947AB"/>
    <w:rsid w:val="003973B7"/>
    <w:rsid w:val="003974F4"/>
    <w:rsid w:val="003976B4"/>
    <w:rsid w:val="003978F5"/>
    <w:rsid w:val="00397996"/>
    <w:rsid w:val="00397B90"/>
    <w:rsid w:val="00397CFA"/>
    <w:rsid w:val="003A1C13"/>
    <w:rsid w:val="003A2707"/>
    <w:rsid w:val="003A2B9D"/>
    <w:rsid w:val="003A3624"/>
    <w:rsid w:val="003A3C83"/>
    <w:rsid w:val="003A51B8"/>
    <w:rsid w:val="003A52E8"/>
    <w:rsid w:val="003A646D"/>
    <w:rsid w:val="003B12D6"/>
    <w:rsid w:val="003B1971"/>
    <w:rsid w:val="003B3864"/>
    <w:rsid w:val="003B4735"/>
    <w:rsid w:val="003B66D2"/>
    <w:rsid w:val="003B694D"/>
    <w:rsid w:val="003B7F95"/>
    <w:rsid w:val="003C035F"/>
    <w:rsid w:val="003C1457"/>
    <w:rsid w:val="003C26FF"/>
    <w:rsid w:val="003C3FB2"/>
    <w:rsid w:val="003C4EAF"/>
    <w:rsid w:val="003D06D1"/>
    <w:rsid w:val="003D0909"/>
    <w:rsid w:val="003D195E"/>
    <w:rsid w:val="003D25B3"/>
    <w:rsid w:val="003D4003"/>
    <w:rsid w:val="003D5489"/>
    <w:rsid w:val="003D73DD"/>
    <w:rsid w:val="003E2326"/>
    <w:rsid w:val="003E2B87"/>
    <w:rsid w:val="003E2E77"/>
    <w:rsid w:val="003E3DFD"/>
    <w:rsid w:val="003E7C9B"/>
    <w:rsid w:val="003E7FD3"/>
    <w:rsid w:val="003F0523"/>
    <w:rsid w:val="003F20F0"/>
    <w:rsid w:val="003F409C"/>
    <w:rsid w:val="003F43DB"/>
    <w:rsid w:val="003F5054"/>
    <w:rsid w:val="003F544C"/>
    <w:rsid w:val="003F66BA"/>
    <w:rsid w:val="004008A3"/>
    <w:rsid w:val="00400B96"/>
    <w:rsid w:val="00400E62"/>
    <w:rsid w:val="00401746"/>
    <w:rsid w:val="0040252D"/>
    <w:rsid w:val="00402544"/>
    <w:rsid w:val="00402786"/>
    <w:rsid w:val="004027B0"/>
    <w:rsid w:val="004028DF"/>
    <w:rsid w:val="00403097"/>
    <w:rsid w:val="004031F4"/>
    <w:rsid w:val="00403236"/>
    <w:rsid w:val="00403E8D"/>
    <w:rsid w:val="004051BD"/>
    <w:rsid w:val="00405895"/>
    <w:rsid w:val="004058DF"/>
    <w:rsid w:val="00405D80"/>
    <w:rsid w:val="00410951"/>
    <w:rsid w:val="00411B39"/>
    <w:rsid w:val="00411D80"/>
    <w:rsid w:val="00412642"/>
    <w:rsid w:val="004137BB"/>
    <w:rsid w:val="00414662"/>
    <w:rsid w:val="00414EF4"/>
    <w:rsid w:val="00415BE2"/>
    <w:rsid w:val="0041653C"/>
    <w:rsid w:val="00416BEA"/>
    <w:rsid w:val="00416C12"/>
    <w:rsid w:val="004173A1"/>
    <w:rsid w:val="00417EEA"/>
    <w:rsid w:val="00420766"/>
    <w:rsid w:val="004208C9"/>
    <w:rsid w:val="00420BF2"/>
    <w:rsid w:val="00423310"/>
    <w:rsid w:val="00423392"/>
    <w:rsid w:val="004240E2"/>
    <w:rsid w:val="00424F05"/>
    <w:rsid w:val="00424FD3"/>
    <w:rsid w:val="00425BAE"/>
    <w:rsid w:val="00427886"/>
    <w:rsid w:val="004325DE"/>
    <w:rsid w:val="00432E4A"/>
    <w:rsid w:val="004331CC"/>
    <w:rsid w:val="004368DA"/>
    <w:rsid w:val="00437E1D"/>
    <w:rsid w:val="004400BA"/>
    <w:rsid w:val="00441463"/>
    <w:rsid w:val="0044238C"/>
    <w:rsid w:val="00443E6F"/>
    <w:rsid w:val="00443EEC"/>
    <w:rsid w:val="00446668"/>
    <w:rsid w:val="004467AA"/>
    <w:rsid w:val="00447855"/>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20B"/>
    <w:rsid w:val="00457B14"/>
    <w:rsid w:val="00457D07"/>
    <w:rsid w:val="00457ED3"/>
    <w:rsid w:val="004601E1"/>
    <w:rsid w:val="0046067E"/>
    <w:rsid w:val="00462860"/>
    <w:rsid w:val="004628E7"/>
    <w:rsid w:val="00463214"/>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7311"/>
    <w:rsid w:val="004774AB"/>
    <w:rsid w:val="0047757D"/>
    <w:rsid w:val="00477F02"/>
    <w:rsid w:val="004810A2"/>
    <w:rsid w:val="0048165A"/>
    <w:rsid w:val="004817B0"/>
    <w:rsid w:val="00482345"/>
    <w:rsid w:val="00483176"/>
    <w:rsid w:val="004832E0"/>
    <w:rsid w:val="0048434A"/>
    <w:rsid w:val="00484599"/>
    <w:rsid w:val="004847A8"/>
    <w:rsid w:val="00484C6E"/>
    <w:rsid w:val="00484FE6"/>
    <w:rsid w:val="0048519A"/>
    <w:rsid w:val="00485C1B"/>
    <w:rsid w:val="00486605"/>
    <w:rsid w:val="00486F1A"/>
    <w:rsid w:val="004876EA"/>
    <w:rsid w:val="00487B84"/>
    <w:rsid w:val="00490CB9"/>
    <w:rsid w:val="004930C5"/>
    <w:rsid w:val="004949F3"/>
    <w:rsid w:val="00495798"/>
    <w:rsid w:val="00495FF6"/>
    <w:rsid w:val="004967A7"/>
    <w:rsid w:val="00497843"/>
    <w:rsid w:val="00497C70"/>
    <w:rsid w:val="004A0CA0"/>
    <w:rsid w:val="004A0D54"/>
    <w:rsid w:val="004A211D"/>
    <w:rsid w:val="004A2184"/>
    <w:rsid w:val="004A2516"/>
    <w:rsid w:val="004A2AD8"/>
    <w:rsid w:val="004A2CE2"/>
    <w:rsid w:val="004A3E55"/>
    <w:rsid w:val="004A3EC5"/>
    <w:rsid w:val="004A7490"/>
    <w:rsid w:val="004B0462"/>
    <w:rsid w:val="004B13DC"/>
    <w:rsid w:val="004B1E79"/>
    <w:rsid w:val="004B2CB0"/>
    <w:rsid w:val="004B2D91"/>
    <w:rsid w:val="004B4C99"/>
    <w:rsid w:val="004B55C5"/>
    <w:rsid w:val="004B6501"/>
    <w:rsid w:val="004B77BD"/>
    <w:rsid w:val="004B7900"/>
    <w:rsid w:val="004C085A"/>
    <w:rsid w:val="004C0927"/>
    <w:rsid w:val="004C21FA"/>
    <w:rsid w:val="004C2618"/>
    <w:rsid w:val="004C2913"/>
    <w:rsid w:val="004C2FE9"/>
    <w:rsid w:val="004C3317"/>
    <w:rsid w:val="004C3399"/>
    <w:rsid w:val="004C4899"/>
    <w:rsid w:val="004C4BC9"/>
    <w:rsid w:val="004C667E"/>
    <w:rsid w:val="004C7498"/>
    <w:rsid w:val="004C7690"/>
    <w:rsid w:val="004C7F12"/>
    <w:rsid w:val="004C7F92"/>
    <w:rsid w:val="004D38C7"/>
    <w:rsid w:val="004D4005"/>
    <w:rsid w:val="004D6E5E"/>
    <w:rsid w:val="004D704E"/>
    <w:rsid w:val="004D711A"/>
    <w:rsid w:val="004D7815"/>
    <w:rsid w:val="004E08C3"/>
    <w:rsid w:val="004E0BEA"/>
    <w:rsid w:val="004E1E94"/>
    <w:rsid w:val="004E20C1"/>
    <w:rsid w:val="004E282B"/>
    <w:rsid w:val="004E3CDA"/>
    <w:rsid w:val="004E4287"/>
    <w:rsid w:val="004E42E2"/>
    <w:rsid w:val="004E46DB"/>
    <w:rsid w:val="004E5AF1"/>
    <w:rsid w:val="004F2A4B"/>
    <w:rsid w:val="004F2C73"/>
    <w:rsid w:val="004F35B5"/>
    <w:rsid w:val="004F41AA"/>
    <w:rsid w:val="004F4B4D"/>
    <w:rsid w:val="004F5303"/>
    <w:rsid w:val="004F5887"/>
    <w:rsid w:val="004F5C96"/>
    <w:rsid w:val="004F63FC"/>
    <w:rsid w:val="004F75E3"/>
    <w:rsid w:val="004F7A86"/>
    <w:rsid w:val="004F7B2A"/>
    <w:rsid w:val="004F7FEA"/>
    <w:rsid w:val="00500C1B"/>
    <w:rsid w:val="00501105"/>
    <w:rsid w:val="005011EF"/>
    <w:rsid w:val="00501B89"/>
    <w:rsid w:val="0050216D"/>
    <w:rsid w:val="00503D7E"/>
    <w:rsid w:val="00504664"/>
    <w:rsid w:val="00504EBB"/>
    <w:rsid w:val="0050595D"/>
    <w:rsid w:val="00505A4E"/>
    <w:rsid w:val="00505D28"/>
    <w:rsid w:val="0050628D"/>
    <w:rsid w:val="005072DA"/>
    <w:rsid w:val="0050778F"/>
    <w:rsid w:val="00507F7A"/>
    <w:rsid w:val="00510F71"/>
    <w:rsid w:val="00512328"/>
    <w:rsid w:val="00513027"/>
    <w:rsid w:val="0051303A"/>
    <w:rsid w:val="0051369C"/>
    <w:rsid w:val="00515F2E"/>
    <w:rsid w:val="00516932"/>
    <w:rsid w:val="00517125"/>
    <w:rsid w:val="00517964"/>
    <w:rsid w:val="00517FFC"/>
    <w:rsid w:val="00520319"/>
    <w:rsid w:val="00520A26"/>
    <w:rsid w:val="00520D40"/>
    <w:rsid w:val="00520F41"/>
    <w:rsid w:val="00520FE6"/>
    <w:rsid w:val="00521B45"/>
    <w:rsid w:val="00521BD1"/>
    <w:rsid w:val="00522D2D"/>
    <w:rsid w:val="0052394B"/>
    <w:rsid w:val="00523FDC"/>
    <w:rsid w:val="00526154"/>
    <w:rsid w:val="00527C11"/>
    <w:rsid w:val="00527D23"/>
    <w:rsid w:val="00530D94"/>
    <w:rsid w:val="00535F31"/>
    <w:rsid w:val="005364A8"/>
    <w:rsid w:val="005377DF"/>
    <w:rsid w:val="00537CC7"/>
    <w:rsid w:val="00540204"/>
    <w:rsid w:val="005407FE"/>
    <w:rsid w:val="0054145A"/>
    <w:rsid w:val="00541AF6"/>
    <w:rsid w:val="005426AB"/>
    <w:rsid w:val="005427EB"/>
    <w:rsid w:val="005431B0"/>
    <w:rsid w:val="00543202"/>
    <w:rsid w:val="00543D34"/>
    <w:rsid w:val="00544C03"/>
    <w:rsid w:val="0054574B"/>
    <w:rsid w:val="00545947"/>
    <w:rsid w:val="005459A4"/>
    <w:rsid w:val="005518A1"/>
    <w:rsid w:val="00552712"/>
    <w:rsid w:val="005530E8"/>
    <w:rsid w:val="00553428"/>
    <w:rsid w:val="0055432F"/>
    <w:rsid w:val="00554567"/>
    <w:rsid w:val="00555311"/>
    <w:rsid w:val="00556AED"/>
    <w:rsid w:val="005574AC"/>
    <w:rsid w:val="00561B77"/>
    <w:rsid w:val="005623E3"/>
    <w:rsid w:val="00562C63"/>
    <w:rsid w:val="0056334A"/>
    <w:rsid w:val="00563BFE"/>
    <w:rsid w:val="00564FEE"/>
    <w:rsid w:val="005654A2"/>
    <w:rsid w:val="005660BC"/>
    <w:rsid w:val="00566322"/>
    <w:rsid w:val="005673F2"/>
    <w:rsid w:val="005679C7"/>
    <w:rsid w:val="00572CA3"/>
    <w:rsid w:val="005730FF"/>
    <w:rsid w:val="005735DC"/>
    <w:rsid w:val="00574D64"/>
    <w:rsid w:val="00574E39"/>
    <w:rsid w:val="00576EC5"/>
    <w:rsid w:val="00577057"/>
    <w:rsid w:val="00577F31"/>
    <w:rsid w:val="00580A76"/>
    <w:rsid w:val="00581C56"/>
    <w:rsid w:val="005820DB"/>
    <w:rsid w:val="005822B6"/>
    <w:rsid w:val="0058249F"/>
    <w:rsid w:val="00583805"/>
    <w:rsid w:val="00584030"/>
    <w:rsid w:val="005845F6"/>
    <w:rsid w:val="00584B6C"/>
    <w:rsid w:val="00585AED"/>
    <w:rsid w:val="00586505"/>
    <w:rsid w:val="00591365"/>
    <w:rsid w:val="0059288A"/>
    <w:rsid w:val="00593D71"/>
    <w:rsid w:val="00595FAD"/>
    <w:rsid w:val="00596895"/>
    <w:rsid w:val="00597B14"/>
    <w:rsid w:val="005A2D56"/>
    <w:rsid w:val="005A3ADC"/>
    <w:rsid w:val="005A3D1F"/>
    <w:rsid w:val="005A4029"/>
    <w:rsid w:val="005A44E6"/>
    <w:rsid w:val="005A5E9F"/>
    <w:rsid w:val="005A68A4"/>
    <w:rsid w:val="005A6D52"/>
    <w:rsid w:val="005A750B"/>
    <w:rsid w:val="005A7608"/>
    <w:rsid w:val="005A77CE"/>
    <w:rsid w:val="005A78F5"/>
    <w:rsid w:val="005B06A7"/>
    <w:rsid w:val="005B0844"/>
    <w:rsid w:val="005B0B67"/>
    <w:rsid w:val="005B1228"/>
    <w:rsid w:val="005B1664"/>
    <w:rsid w:val="005B26EB"/>
    <w:rsid w:val="005B2E72"/>
    <w:rsid w:val="005B31E4"/>
    <w:rsid w:val="005B5EEB"/>
    <w:rsid w:val="005B7701"/>
    <w:rsid w:val="005B7CF7"/>
    <w:rsid w:val="005C0109"/>
    <w:rsid w:val="005C0B21"/>
    <w:rsid w:val="005C1DC9"/>
    <w:rsid w:val="005C1E11"/>
    <w:rsid w:val="005C2BEC"/>
    <w:rsid w:val="005C2D97"/>
    <w:rsid w:val="005C31B1"/>
    <w:rsid w:val="005C478D"/>
    <w:rsid w:val="005C4932"/>
    <w:rsid w:val="005C55AB"/>
    <w:rsid w:val="005C608D"/>
    <w:rsid w:val="005C6111"/>
    <w:rsid w:val="005C69D3"/>
    <w:rsid w:val="005C7E8E"/>
    <w:rsid w:val="005C7F5B"/>
    <w:rsid w:val="005D0983"/>
    <w:rsid w:val="005D1762"/>
    <w:rsid w:val="005D1B9C"/>
    <w:rsid w:val="005D2104"/>
    <w:rsid w:val="005D245B"/>
    <w:rsid w:val="005D276C"/>
    <w:rsid w:val="005D3373"/>
    <w:rsid w:val="005D3CCC"/>
    <w:rsid w:val="005D3D2A"/>
    <w:rsid w:val="005D4111"/>
    <w:rsid w:val="005D48B8"/>
    <w:rsid w:val="005D5D83"/>
    <w:rsid w:val="005D666E"/>
    <w:rsid w:val="005D6F4A"/>
    <w:rsid w:val="005E07D1"/>
    <w:rsid w:val="005E11BD"/>
    <w:rsid w:val="005E358C"/>
    <w:rsid w:val="005E47CD"/>
    <w:rsid w:val="005E4E5D"/>
    <w:rsid w:val="005E5241"/>
    <w:rsid w:val="005E5FCE"/>
    <w:rsid w:val="005E758B"/>
    <w:rsid w:val="005E7B75"/>
    <w:rsid w:val="005E7CA0"/>
    <w:rsid w:val="005F3861"/>
    <w:rsid w:val="005F53EC"/>
    <w:rsid w:val="005F6449"/>
    <w:rsid w:val="005F74DD"/>
    <w:rsid w:val="005F7F49"/>
    <w:rsid w:val="00600930"/>
    <w:rsid w:val="00601315"/>
    <w:rsid w:val="006017B2"/>
    <w:rsid w:val="00601E8E"/>
    <w:rsid w:val="00602A7C"/>
    <w:rsid w:val="00602D2F"/>
    <w:rsid w:val="006034F6"/>
    <w:rsid w:val="006039F0"/>
    <w:rsid w:val="006040B0"/>
    <w:rsid w:val="0060563C"/>
    <w:rsid w:val="006059FE"/>
    <w:rsid w:val="00605C20"/>
    <w:rsid w:val="006063D6"/>
    <w:rsid w:val="0060714D"/>
    <w:rsid w:val="00607405"/>
    <w:rsid w:val="006076FD"/>
    <w:rsid w:val="00607874"/>
    <w:rsid w:val="00607E77"/>
    <w:rsid w:val="00610CA8"/>
    <w:rsid w:val="0061110C"/>
    <w:rsid w:val="006114DE"/>
    <w:rsid w:val="006121F6"/>
    <w:rsid w:val="006133D8"/>
    <w:rsid w:val="00614DA7"/>
    <w:rsid w:val="00616342"/>
    <w:rsid w:val="006165DC"/>
    <w:rsid w:val="006167EF"/>
    <w:rsid w:val="00617469"/>
    <w:rsid w:val="00617BB3"/>
    <w:rsid w:val="00617F8E"/>
    <w:rsid w:val="00617F8F"/>
    <w:rsid w:val="0062068B"/>
    <w:rsid w:val="00621537"/>
    <w:rsid w:val="00621643"/>
    <w:rsid w:val="00621B0E"/>
    <w:rsid w:val="00622F36"/>
    <w:rsid w:val="00624AFA"/>
    <w:rsid w:val="00626016"/>
    <w:rsid w:val="006268C6"/>
    <w:rsid w:val="00626BFB"/>
    <w:rsid w:val="00626FE6"/>
    <w:rsid w:val="0062748B"/>
    <w:rsid w:val="00627964"/>
    <w:rsid w:val="00627D23"/>
    <w:rsid w:val="00630C08"/>
    <w:rsid w:val="0063169E"/>
    <w:rsid w:val="006320E8"/>
    <w:rsid w:val="006323E2"/>
    <w:rsid w:val="00634C3C"/>
    <w:rsid w:val="00635023"/>
    <w:rsid w:val="00635125"/>
    <w:rsid w:val="006352E1"/>
    <w:rsid w:val="00635E27"/>
    <w:rsid w:val="00636333"/>
    <w:rsid w:val="00636A11"/>
    <w:rsid w:val="00641173"/>
    <w:rsid w:val="006412EE"/>
    <w:rsid w:val="00642413"/>
    <w:rsid w:val="0064296E"/>
    <w:rsid w:val="006429EE"/>
    <w:rsid w:val="00642A0B"/>
    <w:rsid w:val="00643344"/>
    <w:rsid w:val="006436EC"/>
    <w:rsid w:val="00644790"/>
    <w:rsid w:val="00645CDD"/>
    <w:rsid w:val="006465E9"/>
    <w:rsid w:val="00647F41"/>
    <w:rsid w:val="00650B93"/>
    <w:rsid w:val="00651406"/>
    <w:rsid w:val="00653B67"/>
    <w:rsid w:val="00653DEA"/>
    <w:rsid w:val="00655778"/>
    <w:rsid w:val="006560A8"/>
    <w:rsid w:val="00656245"/>
    <w:rsid w:val="006569B6"/>
    <w:rsid w:val="0065791E"/>
    <w:rsid w:val="0066387E"/>
    <w:rsid w:val="006642FA"/>
    <w:rsid w:val="0066454D"/>
    <w:rsid w:val="00664CA2"/>
    <w:rsid w:val="006650E9"/>
    <w:rsid w:val="00665DD4"/>
    <w:rsid w:val="00666893"/>
    <w:rsid w:val="006674B3"/>
    <w:rsid w:val="00667A65"/>
    <w:rsid w:val="00672A1C"/>
    <w:rsid w:val="00673E4D"/>
    <w:rsid w:val="00674072"/>
    <w:rsid w:val="006741F0"/>
    <w:rsid w:val="00674237"/>
    <w:rsid w:val="006746D9"/>
    <w:rsid w:val="006755BC"/>
    <w:rsid w:val="00676002"/>
    <w:rsid w:val="0067652A"/>
    <w:rsid w:val="0068062C"/>
    <w:rsid w:val="00681224"/>
    <w:rsid w:val="00682054"/>
    <w:rsid w:val="006820CC"/>
    <w:rsid w:val="006823A5"/>
    <w:rsid w:val="006823A7"/>
    <w:rsid w:val="00683FDD"/>
    <w:rsid w:val="006840FA"/>
    <w:rsid w:val="006855B0"/>
    <w:rsid w:val="006864E6"/>
    <w:rsid w:val="00686842"/>
    <w:rsid w:val="0068685F"/>
    <w:rsid w:val="00686992"/>
    <w:rsid w:val="00686FB9"/>
    <w:rsid w:val="00687EE8"/>
    <w:rsid w:val="006907BA"/>
    <w:rsid w:val="00691171"/>
    <w:rsid w:val="0069172D"/>
    <w:rsid w:val="006932AC"/>
    <w:rsid w:val="0069370E"/>
    <w:rsid w:val="0069594A"/>
    <w:rsid w:val="00695B95"/>
    <w:rsid w:val="00695DBD"/>
    <w:rsid w:val="006A1376"/>
    <w:rsid w:val="006A1D2E"/>
    <w:rsid w:val="006A2F47"/>
    <w:rsid w:val="006A4F90"/>
    <w:rsid w:val="006A5BFC"/>
    <w:rsid w:val="006A60EA"/>
    <w:rsid w:val="006A6337"/>
    <w:rsid w:val="006A69CC"/>
    <w:rsid w:val="006A6AE8"/>
    <w:rsid w:val="006A7F0D"/>
    <w:rsid w:val="006B116C"/>
    <w:rsid w:val="006B1AD6"/>
    <w:rsid w:val="006B1FB8"/>
    <w:rsid w:val="006B217D"/>
    <w:rsid w:val="006B4B56"/>
    <w:rsid w:val="006C0AAB"/>
    <w:rsid w:val="006C174A"/>
    <w:rsid w:val="006C4AD8"/>
    <w:rsid w:val="006C5803"/>
    <w:rsid w:val="006C7270"/>
    <w:rsid w:val="006C7447"/>
    <w:rsid w:val="006C75E9"/>
    <w:rsid w:val="006C7A69"/>
    <w:rsid w:val="006D02DC"/>
    <w:rsid w:val="006D14EA"/>
    <w:rsid w:val="006D2932"/>
    <w:rsid w:val="006D2A4B"/>
    <w:rsid w:val="006D66A3"/>
    <w:rsid w:val="006D7653"/>
    <w:rsid w:val="006D772E"/>
    <w:rsid w:val="006D78A7"/>
    <w:rsid w:val="006E02D2"/>
    <w:rsid w:val="006E3F68"/>
    <w:rsid w:val="006E6258"/>
    <w:rsid w:val="006E628A"/>
    <w:rsid w:val="006E67E8"/>
    <w:rsid w:val="006E6941"/>
    <w:rsid w:val="006E7BFB"/>
    <w:rsid w:val="006E7CD5"/>
    <w:rsid w:val="006E7E4A"/>
    <w:rsid w:val="006F12F6"/>
    <w:rsid w:val="006F142E"/>
    <w:rsid w:val="006F3201"/>
    <w:rsid w:val="006F4FC7"/>
    <w:rsid w:val="006F532A"/>
    <w:rsid w:val="006F5E89"/>
    <w:rsid w:val="006F670A"/>
    <w:rsid w:val="006F6E62"/>
    <w:rsid w:val="006F73EC"/>
    <w:rsid w:val="006F7435"/>
    <w:rsid w:val="00700331"/>
    <w:rsid w:val="007010DE"/>
    <w:rsid w:val="007020B6"/>
    <w:rsid w:val="00702F5B"/>
    <w:rsid w:val="0070347F"/>
    <w:rsid w:val="0070486C"/>
    <w:rsid w:val="0070489B"/>
    <w:rsid w:val="00704937"/>
    <w:rsid w:val="0070678E"/>
    <w:rsid w:val="007078A0"/>
    <w:rsid w:val="007110E3"/>
    <w:rsid w:val="00712135"/>
    <w:rsid w:val="00712631"/>
    <w:rsid w:val="00712787"/>
    <w:rsid w:val="00712970"/>
    <w:rsid w:val="00713BB6"/>
    <w:rsid w:val="00713CD8"/>
    <w:rsid w:val="00714971"/>
    <w:rsid w:val="007230BF"/>
    <w:rsid w:val="007237CE"/>
    <w:rsid w:val="0072412A"/>
    <w:rsid w:val="00724C54"/>
    <w:rsid w:val="00725B46"/>
    <w:rsid w:val="007265C1"/>
    <w:rsid w:val="007269D1"/>
    <w:rsid w:val="00726C2F"/>
    <w:rsid w:val="007273E7"/>
    <w:rsid w:val="00727435"/>
    <w:rsid w:val="007279E1"/>
    <w:rsid w:val="00727DE9"/>
    <w:rsid w:val="00730F21"/>
    <w:rsid w:val="00731359"/>
    <w:rsid w:val="00731F10"/>
    <w:rsid w:val="00732E5F"/>
    <w:rsid w:val="007334E0"/>
    <w:rsid w:val="00735396"/>
    <w:rsid w:val="00735F13"/>
    <w:rsid w:val="00736018"/>
    <w:rsid w:val="007377C0"/>
    <w:rsid w:val="00737F08"/>
    <w:rsid w:val="00740E30"/>
    <w:rsid w:val="00741B66"/>
    <w:rsid w:val="00741CA2"/>
    <w:rsid w:val="007425E5"/>
    <w:rsid w:val="00742A7C"/>
    <w:rsid w:val="007442B5"/>
    <w:rsid w:val="007446E4"/>
    <w:rsid w:val="00745EDE"/>
    <w:rsid w:val="007462F5"/>
    <w:rsid w:val="007463AE"/>
    <w:rsid w:val="0075057E"/>
    <w:rsid w:val="007512A8"/>
    <w:rsid w:val="00751FA7"/>
    <w:rsid w:val="00754E6D"/>
    <w:rsid w:val="00757028"/>
    <w:rsid w:val="00757B12"/>
    <w:rsid w:val="00760504"/>
    <w:rsid w:val="007608A1"/>
    <w:rsid w:val="007609BD"/>
    <w:rsid w:val="00761739"/>
    <w:rsid w:val="007619EB"/>
    <w:rsid w:val="00761F90"/>
    <w:rsid w:val="00762F34"/>
    <w:rsid w:val="00764049"/>
    <w:rsid w:val="00764589"/>
    <w:rsid w:val="00764678"/>
    <w:rsid w:val="00764FB9"/>
    <w:rsid w:val="007662E9"/>
    <w:rsid w:val="00766C52"/>
    <w:rsid w:val="007671FC"/>
    <w:rsid w:val="00767739"/>
    <w:rsid w:val="007679CF"/>
    <w:rsid w:val="00767DB3"/>
    <w:rsid w:val="0077049B"/>
    <w:rsid w:val="007710D1"/>
    <w:rsid w:val="00771D7E"/>
    <w:rsid w:val="00775B78"/>
    <w:rsid w:val="00777A37"/>
    <w:rsid w:val="00777C1F"/>
    <w:rsid w:val="00780CC5"/>
    <w:rsid w:val="00781105"/>
    <w:rsid w:val="00781478"/>
    <w:rsid w:val="007815E7"/>
    <w:rsid w:val="00781877"/>
    <w:rsid w:val="00783687"/>
    <w:rsid w:val="00783B65"/>
    <w:rsid w:val="00783E3B"/>
    <w:rsid w:val="0078480E"/>
    <w:rsid w:val="00785871"/>
    <w:rsid w:val="00787903"/>
    <w:rsid w:val="00790C36"/>
    <w:rsid w:val="00790E04"/>
    <w:rsid w:val="007914C7"/>
    <w:rsid w:val="00791A22"/>
    <w:rsid w:val="0079455E"/>
    <w:rsid w:val="0079489B"/>
    <w:rsid w:val="0079503C"/>
    <w:rsid w:val="007962F6"/>
    <w:rsid w:val="00797723"/>
    <w:rsid w:val="007978A5"/>
    <w:rsid w:val="007A0588"/>
    <w:rsid w:val="007A0D7A"/>
    <w:rsid w:val="007A2FD7"/>
    <w:rsid w:val="007A3CEB"/>
    <w:rsid w:val="007A5C45"/>
    <w:rsid w:val="007A636F"/>
    <w:rsid w:val="007A6850"/>
    <w:rsid w:val="007A6F6E"/>
    <w:rsid w:val="007A701E"/>
    <w:rsid w:val="007A75AE"/>
    <w:rsid w:val="007A7C59"/>
    <w:rsid w:val="007B0C5C"/>
    <w:rsid w:val="007B0EF1"/>
    <w:rsid w:val="007B1EFE"/>
    <w:rsid w:val="007B3144"/>
    <w:rsid w:val="007B3A58"/>
    <w:rsid w:val="007B47DF"/>
    <w:rsid w:val="007B59FB"/>
    <w:rsid w:val="007B5AD0"/>
    <w:rsid w:val="007B6676"/>
    <w:rsid w:val="007B6F03"/>
    <w:rsid w:val="007B71EE"/>
    <w:rsid w:val="007B76DC"/>
    <w:rsid w:val="007B7CA1"/>
    <w:rsid w:val="007C0711"/>
    <w:rsid w:val="007C09CB"/>
    <w:rsid w:val="007C1536"/>
    <w:rsid w:val="007C1711"/>
    <w:rsid w:val="007C29CF"/>
    <w:rsid w:val="007C2CBE"/>
    <w:rsid w:val="007C406E"/>
    <w:rsid w:val="007C4148"/>
    <w:rsid w:val="007C4184"/>
    <w:rsid w:val="007C53E3"/>
    <w:rsid w:val="007C78A4"/>
    <w:rsid w:val="007C7ABB"/>
    <w:rsid w:val="007C7FF1"/>
    <w:rsid w:val="007D1EEA"/>
    <w:rsid w:val="007D2238"/>
    <w:rsid w:val="007D3287"/>
    <w:rsid w:val="007D4205"/>
    <w:rsid w:val="007D518E"/>
    <w:rsid w:val="007D5ACB"/>
    <w:rsid w:val="007D65A3"/>
    <w:rsid w:val="007D750A"/>
    <w:rsid w:val="007D7D56"/>
    <w:rsid w:val="007E06D7"/>
    <w:rsid w:val="007E1BB0"/>
    <w:rsid w:val="007E23CF"/>
    <w:rsid w:val="007E478F"/>
    <w:rsid w:val="007E4A39"/>
    <w:rsid w:val="007E611E"/>
    <w:rsid w:val="007E73C8"/>
    <w:rsid w:val="007E7816"/>
    <w:rsid w:val="007F16C3"/>
    <w:rsid w:val="007F359F"/>
    <w:rsid w:val="007F35AC"/>
    <w:rsid w:val="007F38F1"/>
    <w:rsid w:val="007F60FE"/>
    <w:rsid w:val="007F7F00"/>
    <w:rsid w:val="00800057"/>
    <w:rsid w:val="0080035A"/>
    <w:rsid w:val="00800684"/>
    <w:rsid w:val="008008CD"/>
    <w:rsid w:val="00800B80"/>
    <w:rsid w:val="00800D62"/>
    <w:rsid w:val="00800F09"/>
    <w:rsid w:val="00801168"/>
    <w:rsid w:val="00803242"/>
    <w:rsid w:val="00803542"/>
    <w:rsid w:val="008048BE"/>
    <w:rsid w:val="00805415"/>
    <w:rsid w:val="0080582F"/>
    <w:rsid w:val="008060D5"/>
    <w:rsid w:val="008067BB"/>
    <w:rsid w:val="0080709D"/>
    <w:rsid w:val="008073FE"/>
    <w:rsid w:val="00807BFD"/>
    <w:rsid w:val="008106DC"/>
    <w:rsid w:val="00810CAA"/>
    <w:rsid w:val="008123F6"/>
    <w:rsid w:val="00813325"/>
    <w:rsid w:val="00814BBA"/>
    <w:rsid w:val="00815684"/>
    <w:rsid w:val="0081592D"/>
    <w:rsid w:val="00815F60"/>
    <w:rsid w:val="00816736"/>
    <w:rsid w:val="00817E61"/>
    <w:rsid w:val="008213ED"/>
    <w:rsid w:val="0082286C"/>
    <w:rsid w:val="0082323D"/>
    <w:rsid w:val="00823CAD"/>
    <w:rsid w:val="00823D09"/>
    <w:rsid w:val="00824E28"/>
    <w:rsid w:val="00826A19"/>
    <w:rsid w:val="00826C58"/>
    <w:rsid w:val="00827219"/>
    <w:rsid w:val="0083091A"/>
    <w:rsid w:val="00830E96"/>
    <w:rsid w:val="0083137D"/>
    <w:rsid w:val="0083142A"/>
    <w:rsid w:val="0083165C"/>
    <w:rsid w:val="00831C11"/>
    <w:rsid w:val="00832078"/>
    <w:rsid w:val="008320A4"/>
    <w:rsid w:val="00834281"/>
    <w:rsid w:val="008350E0"/>
    <w:rsid w:val="008353AE"/>
    <w:rsid w:val="00835F15"/>
    <w:rsid w:val="00836924"/>
    <w:rsid w:val="00836D63"/>
    <w:rsid w:val="008418E3"/>
    <w:rsid w:val="00841D08"/>
    <w:rsid w:val="00842402"/>
    <w:rsid w:val="008427AE"/>
    <w:rsid w:val="00842AED"/>
    <w:rsid w:val="0084413B"/>
    <w:rsid w:val="008445E6"/>
    <w:rsid w:val="00845AD5"/>
    <w:rsid w:val="008469C8"/>
    <w:rsid w:val="00846FDD"/>
    <w:rsid w:val="00847C8B"/>
    <w:rsid w:val="008509D2"/>
    <w:rsid w:val="008509DD"/>
    <w:rsid w:val="008513A7"/>
    <w:rsid w:val="008519EC"/>
    <w:rsid w:val="00854673"/>
    <w:rsid w:val="008555E3"/>
    <w:rsid w:val="0085575A"/>
    <w:rsid w:val="00855F55"/>
    <w:rsid w:val="00856009"/>
    <w:rsid w:val="00856ABB"/>
    <w:rsid w:val="00860758"/>
    <w:rsid w:val="00861220"/>
    <w:rsid w:val="008613D2"/>
    <w:rsid w:val="008614BD"/>
    <w:rsid w:val="0086313C"/>
    <w:rsid w:val="00863F77"/>
    <w:rsid w:val="00864EC0"/>
    <w:rsid w:val="00864F4A"/>
    <w:rsid w:val="008650AF"/>
    <w:rsid w:val="00865A74"/>
    <w:rsid w:val="00866DFF"/>
    <w:rsid w:val="0086712C"/>
    <w:rsid w:val="008677E7"/>
    <w:rsid w:val="0086783B"/>
    <w:rsid w:val="00867F4A"/>
    <w:rsid w:val="00867FE2"/>
    <w:rsid w:val="00870E29"/>
    <w:rsid w:val="008722E6"/>
    <w:rsid w:val="00872CF9"/>
    <w:rsid w:val="008732B9"/>
    <w:rsid w:val="00873702"/>
    <w:rsid w:val="008739FB"/>
    <w:rsid w:val="0087401A"/>
    <w:rsid w:val="00874ACE"/>
    <w:rsid w:val="00876897"/>
    <w:rsid w:val="00876D26"/>
    <w:rsid w:val="008806B0"/>
    <w:rsid w:val="00881DF9"/>
    <w:rsid w:val="00881E37"/>
    <w:rsid w:val="00883C93"/>
    <w:rsid w:val="00886BB0"/>
    <w:rsid w:val="00887335"/>
    <w:rsid w:val="00887481"/>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8B5"/>
    <w:rsid w:val="008A6C97"/>
    <w:rsid w:val="008A70A1"/>
    <w:rsid w:val="008A7B80"/>
    <w:rsid w:val="008B0BD9"/>
    <w:rsid w:val="008B0BE3"/>
    <w:rsid w:val="008B11EB"/>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3FC9"/>
    <w:rsid w:val="008C4DE3"/>
    <w:rsid w:val="008C5DC2"/>
    <w:rsid w:val="008C7E43"/>
    <w:rsid w:val="008D0803"/>
    <w:rsid w:val="008D092F"/>
    <w:rsid w:val="008D12D8"/>
    <w:rsid w:val="008D1312"/>
    <w:rsid w:val="008D2180"/>
    <w:rsid w:val="008D261F"/>
    <w:rsid w:val="008D3975"/>
    <w:rsid w:val="008D3F31"/>
    <w:rsid w:val="008D4B4B"/>
    <w:rsid w:val="008D63B1"/>
    <w:rsid w:val="008D6D58"/>
    <w:rsid w:val="008D7434"/>
    <w:rsid w:val="008D788D"/>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608A"/>
    <w:rsid w:val="008F733F"/>
    <w:rsid w:val="008F76B8"/>
    <w:rsid w:val="008F77CB"/>
    <w:rsid w:val="008F7EED"/>
    <w:rsid w:val="008F7F6C"/>
    <w:rsid w:val="009007D4"/>
    <w:rsid w:val="00900C68"/>
    <w:rsid w:val="00901740"/>
    <w:rsid w:val="00907B8E"/>
    <w:rsid w:val="0091164A"/>
    <w:rsid w:val="00911B00"/>
    <w:rsid w:val="00913108"/>
    <w:rsid w:val="009136C0"/>
    <w:rsid w:val="00913944"/>
    <w:rsid w:val="009141E8"/>
    <w:rsid w:val="009145C8"/>
    <w:rsid w:val="00914E6A"/>
    <w:rsid w:val="00915220"/>
    <w:rsid w:val="00915DB4"/>
    <w:rsid w:val="00915F36"/>
    <w:rsid w:val="00916320"/>
    <w:rsid w:val="0091650F"/>
    <w:rsid w:val="00916BE4"/>
    <w:rsid w:val="00921101"/>
    <w:rsid w:val="00921BBF"/>
    <w:rsid w:val="00922802"/>
    <w:rsid w:val="00922AC5"/>
    <w:rsid w:val="00922D0A"/>
    <w:rsid w:val="00923B4B"/>
    <w:rsid w:val="009244EE"/>
    <w:rsid w:val="00924FD9"/>
    <w:rsid w:val="00925AD9"/>
    <w:rsid w:val="00926389"/>
    <w:rsid w:val="00926462"/>
    <w:rsid w:val="00927E3E"/>
    <w:rsid w:val="00927FC7"/>
    <w:rsid w:val="00930E8E"/>
    <w:rsid w:val="009311F8"/>
    <w:rsid w:val="00931B31"/>
    <w:rsid w:val="00931FA0"/>
    <w:rsid w:val="009325F6"/>
    <w:rsid w:val="00933208"/>
    <w:rsid w:val="0093367A"/>
    <w:rsid w:val="00933831"/>
    <w:rsid w:val="00935255"/>
    <w:rsid w:val="00935502"/>
    <w:rsid w:val="00935BF7"/>
    <w:rsid w:val="00935EF5"/>
    <w:rsid w:val="00935F61"/>
    <w:rsid w:val="009372A1"/>
    <w:rsid w:val="00941A05"/>
    <w:rsid w:val="0094272B"/>
    <w:rsid w:val="00942C29"/>
    <w:rsid w:val="0094341E"/>
    <w:rsid w:val="0094395B"/>
    <w:rsid w:val="0094407D"/>
    <w:rsid w:val="009446D3"/>
    <w:rsid w:val="009466D1"/>
    <w:rsid w:val="00947A66"/>
    <w:rsid w:val="009502F6"/>
    <w:rsid w:val="00950630"/>
    <w:rsid w:val="0095065B"/>
    <w:rsid w:val="00953C1D"/>
    <w:rsid w:val="0095442C"/>
    <w:rsid w:val="00955846"/>
    <w:rsid w:val="00956D04"/>
    <w:rsid w:val="009604A0"/>
    <w:rsid w:val="009611BF"/>
    <w:rsid w:val="00961248"/>
    <w:rsid w:val="00962648"/>
    <w:rsid w:val="009635B7"/>
    <w:rsid w:val="0096365E"/>
    <w:rsid w:val="009638D5"/>
    <w:rsid w:val="00963B72"/>
    <w:rsid w:val="0096466E"/>
    <w:rsid w:val="00966447"/>
    <w:rsid w:val="00967CA4"/>
    <w:rsid w:val="00970382"/>
    <w:rsid w:val="00971FD9"/>
    <w:rsid w:val="009728EC"/>
    <w:rsid w:val="00974EA3"/>
    <w:rsid w:val="0097573B"/>
    <w:rsid w:val="00976293"/>
    <w:rsid w:val="00980F8B"/>
    <w:rsid w:val="00981904"/>
    <w:rsid w:val="009822F6"/>
    <w:rsid w:val="00982A5B"/>
    <w:rsid w:val="00983942"/>
    <w:rsid w:val="00984635"/>
    <w:rsid w:val="0098501A"/>
    <w:rsid w:val="00985FB3"/>
    <w:rsid w:val="00986FAC"/>
    <w:rsid w:val="009870A7"/>
    <w:rsid w:val="00990B1D"/>
    <w:rsid w:val="00991973"/>
    <w:rsid w:val="00992111"/>
    <w:rsid w:val="00993615"/>
    <w:rsid w:val="0099418C"/>
    <w:rsid w:val="009941CA"/>
    <w:rsid w:val="0099466D"/>
    <w:rsid w:val="00995098"/>
    <w:rsid w:val="00996013"/>
    <w:rsid w:val="00996776"/>
    <w:rsid w:val="00996C37"/>
    <w:rsid w:val="009976CF"/>
    <w:rsid w:val="00997E03"/>
    <w:rsid w:val="009A00CD"/>
    <w:rsid w:val="009A08C6"/>
    <w:rsid w:val="009A0E48"/>
    <w:rsid w:val="009A0EE2"/>
    <w:rsid w:val="009A1572"/>
    <w:rsid w:val="009A1AF7"/>
    <w:rsid w:val="009A285F"/>
    <w:rsid w:val="009A2C9D"/>
    <w:rsid w:val="009A3C1B"/>
    <w:rsid w:val="009A3FE5"/>
    <w:rsid w:val="009A441D"/>
    <w:rsid w:val="009A50AD"/>
    <w:rsid w:val="009B0FF2"/>
    <w:rsid w:val="009B2537"/>
    <w:rsid w:val="009B2CFF"/>
    <w:rsid w:val="009B32CB"/>
    <w:rsid w:val="009B3594"/>
    <w:rsid w:val="009B3D70"/>
    <w:rsid w:val="009B3FDB"/>
    <w:rsid w:val="009B6848"/>
    <w:rsid w:val="009B7C23"/>
    <w:rsid w:val="009B7DDF"/>
    <w:rsid w:val="009C37E0"/>
    <w:rsid w:val="009C4561"/>
    <w:rsid w:val="009C5B32"/>
    <w:rsid w:val="009C5EA1"/>
    <w:rsid w:val="009C5FDC"/>
    <w:rsid w:val="009D170A"/>
    <w:rsid w:val="009D1756"/>
    <w:rsid w:val="009D24FC"/>
    <w:rsid w:val="009D588D"/>
    <w:rsid w:val="009D588F"/>
    <w:rsid w:val="009D5B88"/>
    <w:rsid w:val="009D630D"/>
    <w:rsid w:val="009D6E05"/>
    <w:rsid w:val="009D74A3"/>
    <w:rsid w:val="009D798B"/>
    <w:rsid w:val="009E0019"/>
    <w:rsid w:val="009E06BA"/>
    <w:rsid w:val="009E22ED"/>
    <w:rsid w:val="009E2E4A"/>
    <w:rsid w:val="009E383A"/>
    <w:rsid w:val="009E414A"/>
    <w:rsid w:val="009E41F4"/>
    <w:rsid w:val="009E48F4"/>
    <w:rsid w:val="009E4F90"/>
    <w:rsid w:val="009E5FEA"/>
    <w:rsid w:val="009E619F"/>
    <w:rsid w:val="009E7788"/>
    <w:rsid w:val="009F01D1"/>
    <w:rsid w:val="009F3204"/>
    <w:rsid w:val="009F3BFC"/>
    <w:rsid w:val="009F74C4"/>
    <w:rsid w:val="009F7A0C"/>
    <w:rsid w:val="009F7B89"/>
    <w:rsid w:val="00A00660"/>
    <w:rsid w:val="00A01A03"/>
    <w:rsid w:val="00A01CAC"/>
    <w:rsid w:val="00A02C8C"/>
    <w:rsid w:val="00A05D21"/>
    <w:rsid w:val="00A06F97"/>
    <w:rsid w:val="00A10C67"/>
    <w:rsid w:val="00A12539"/>
    <w:rsid w:val="00A127CA"/>
    <w:rsid w:val="00A128D2"/>
    <w:rsid w:val="00A12E50"/>
    <w:rsid w:val="00A130C9"/>
    <w:rsid w:val="00A1394B"/>
    <w:rsid w:val="00A13E62"/>
    <w:rsid w:val="00A14B66"/>
    <w:rsid w:val="00A20E21"/>
    <w:rsid w:val="00A22FDA"/>
    <w:rsid w:val="00A2445C"/>
    <w:rsid w:val="00A2564E"/>
    <w:rsid w:val="00A26242"/>
    <w:rsid w:val="00A26FC9"/>
    <w:rsid w:val="00A27AE9"/>
    <w:rsid w:val="00A30767"/>
    <w:rsid w:val="00A30AD3"/>
    <w:rsid w:val="00A30E0F"/>
    <w:rsid w:val="00A316C0"/>
    <w:rsid w:val="00A32A75"/>
    <w:rsid w:val="00A32EEB"/>
    <w:rsid w:val="00A349F0"/>
    <w:rsid w:val="00A35277"/>
    <w:rsid w:val="00A35282"/>
    <w:rsid w:val="00A35739"/>
    <w:rsid w:val="00A360D3"/>
    <w:rsid w:val="00A36CD3"/>
    <w:rsid w:val="00A37CAC"/>
    <w:rsid w:val="00A37F21"/>
    <w:rsid w:val="00A4028D"/>
    <w:rsid w:val="00A402B7"/>
    <w:rsid w:val="00A40385"/>
    <w:rsid w:val="00A407DC"/>
    <w:rsid w:val="00A409B3"/>
    <w:rsid w:val="00A4112D"/>
    <w:rsid w:val="00A4224B"/>
    <w:rsid w:val="00A42A6E"/>
    <w:rsid w:val="00A42D5C"/>
    <w:rsid w:val="00A432F9"/>
    <w:rsid w:val="00A4383E"/>
    <w:rsid w:val="00A453E2"/>
    <w:rsid w:val="00A46763"/>
    <w:rsid w:val="00A46811"/>
    <w:rsid w:val="00A468BE"/>
    <w:rsid w:val="00A46AA0"/>
    <w:rsid w:val="00A52346"/>
    <w:rsid w:val="00A529E0"/>
    <w:rsid w:val="00A536DF"/>
    <w:rsid w:val="00A537BD"/>
    <w:rsid w:val="00A53A07"/>
    <w:rsid w:val="00A544C9"/>
    <w:rsid w:val="00A54A06"/>
    <w:rsid w:val="00A5699B"/>
    <w:rsid w:val="00A573A5"/>
    <w:rsid w:val="00A57AD8"/>
    <w:rsid w:val="00A62E53"/>
    <w:rsid w:val="00A64309"/>
    <w:rsid w:val="00A64832"/>
    <w:rsid w:val="00A64876"/>
    <w:rsid w:val="00A64BBA"/>
    <w:rsid w:val="00A65CF7"/>
    <w:rsid w:val="00A66439"/>
    <w:rsid w:val="00A664B8"/>
    <w:rsid w:val="00A66B76"/>
    <w:rsid w:val="00A674DC"/>
    <w:rsid w:val="00A703D0"/>
    <w:rsid w:val="00A71442"/>
    <w:rsid w:val="00A71B6B"/>
    <w:rsid w:val="00A72024"/>
    <w:rsid w:val="00A721C7"/>
    <w:rsid w:val="00A724A8"/>
    <w:rsid w:val="00A73E3E"/>
    <w:rsid w:val="00A75113"/>
    <w:rsid w:val="00A76586"/>
    <w:rsid w:val="00A76F18"/>
    <w:rsid w:val="00A77323"/>
    <w:rsid w:val="00A77DB0"/>
    <w:rsid w:val="00A80232"/>
    <w:rsid w:val="00A80349"/>
    <w:rsid w:val="00A80A8B"/>
    <w:rsid w:val="00A80FFE"/>
    <w:rsid w:val="00A81AB4"/>
    <w:rsid w:val="00A81DB1"/>
    <w:rsid w:val="00A83C52"/>
    <w:rsid w:val="00A851DA"/>
    <w:rsid w:val="00A85B01"/>
    <w:rsid w:val="00A86030"/>
    <w:rsid w:val="00A865EE"/>
    <w:rsid w:val="00A86DA7"/>
    <w:rsid w:val="00A872D4"/>
    <w:rsid w:val="00A87AFD"/>
    <w:rsid w:val="00A87B6B"/>
    <w:rsid w:val="00A87BDB"/>
    <w:rsid w:val="00A9092E"/>
    <w:rsid w:val="00A90B3A"/>
    <w:rsid w:val="00A91A92"/>
    <w:rsid w:val="00A91C4B"/>
    <w:rsid w:val="00A925B6"/>
    <w:rsid w:val="00A929B2"/>
    <w:rsid w:val="00A929CC"/>
    <w:rsid w:val="00A92C15"/>
    <w:rsid w:val="00A93F91"/>
    <w:rsid w:val="00A9473C"/>
    <w:rsid w:val="00A94CD4"/>
    <w:rsid w:val="00A94F6F"/>
    <w:rsid w:val="00A96425"/>
    <w:rsid w:val="00A9713E"/>
    <w:rsid w:val="00AA08B4"/>
    <w:rsid w:val="00AA1C7F"/>
    <w:rsid w:val="00AA1E04"/>
    <w:rsid w:val="00AA2038"/>
    <w:rsid w:val="00AA24FA"/>
    <w:rsid w:val="00AA2541"/>
    <w:rsid w:val="00AA36E1"/>
    <w:rsid w:val="00AA4B41"/>
    <w:rsid w:val="00AA5C02"/>
    <w:rsid w:val="00AA61E4"/>
    <w:rsid w:val="00AA65BC"/>
    <w:rsid w:val="00AA746E"/>
    <w:rsid w:val="00AB2297"/>
    <w:rsid w:val="00AB244E"/>
    <w:rsid w:val="00AB32DB"/>
    <w:rsid w:val="00AB3D95"/>
    <w:rsid w:val="00AB4316"/>
    <w:rsid w:val="00AB4969"/>
    <w:rsid w:val="00AB4C28"/>
    <w:rsid w:val="00AB5C9F"/>
    <w:rsid w:val="00AB62BF"/>
    <w:rsid w:val="00AB765F"/>
    <w:rsid w:val="00AB7A65"/>
    <w:rsid w:val="00AC1DE3"/>
    <w:rsid w:val="00AC22FA"/>
    <w:rsid w:val="00AC3DA2"/>
    <w:rsid w:val="00AC4EEB"/>
    <w:rsid w:val="00AC4F14"/>
    <w:rsid w:val="00AC53F1"/>
    <w:rsid w:val="00AC60BB"/>
    <w:rsid w:val="00AC6F47"/>
    <w:rsid w:val="00AC7A44"/>
    <w:rsid w:val="00AC7D5B"/>
    <w:rsid w:val="00AD0953"/>
    <w:rsid w:val="00AD1489"/>
    <w:rsid w:val="00AD15E5"/>
    <w:rsid w:val="00AD2C68"/>
    <w:rsid w:val="00AD35BE"/>
    <w:rsid w:val="00AD363D"/>
    <w:rsid w:val="00AD4005"/>
    <w:rsid w:val="00AD41AA"/>
    <w:rsid w:val="00AD44EB"/>
    <w:rsid w:val="00AD546C"/>
    <w:rsid w:val="00AE0C8B"/>
    <w:rsid w:val="00AE1481"/>
    <w:rsid w:val="00AE27AB"/>
    <w:rsid w:val="00AE294D"/>
    <w:rsid w:val="00AE3B44"/>
    <w:rsid w:val="00AE3B9E"/>
    <w:rsid w:val="00AE3DCA"/>
    <w:rsid w:val="00AE3F53"/>
    <w:rsid w:val="00AE42CC"/>
    <w:rsid w:val="00AE55A8"/>
    <w:rsid w:val="00AE5EE8"/>
    <w:rsid w:val="00AE63BB"/>
    <w:rsid w:val="00AE7EF0"/>
    <w:rsid w:val="00AF07E5"/>
    <w:rsid w:val="00AF0C48"/>
    <w:rsid w:val="00AF16E1"/>
    <w:rsid w:val="00AF1A56"/>
    <w:rsid w:val="00AF1D28"/>
    <w:rsid w:val="00AF2C61"/>
    <w:rsid w:val="00AF54C3"/>
    <w:rsid w:val="00AF55BA"/>
    <w:rsid w:val="00AF57B3"/>
    <w:rsid w:val="00AF5B32"/>
    <w:rsid w:val="00AF6F83"/>
    <w:rsid w:val="00AF783B"/>
    <w:rsid w:val="00AF7A97"/>
    <w:rsid w:val="00B012CD"/>
    <w:rsid w:val="00B021AC"/>
    <w:rsid w:val="00B0299F"/>
    <w:rsid w:val="00B02FCB"/>
    <w:rsid w:val="00B02FDC"/>
    <w:rsid w:val="00B03ABD"/>
    <w:rsid w:val="00B0415E"/>
    <w:rsid w:val="00B04678"/>
    <w:rsid w:val="00B048EA"/>
    <w:rsid w:val="00B052C1"/>
    <w:rsid w:val="00B066BE"/>
    <w:rsid w:val="00B10CB8"/>
    <w:rsid w:val="00B11EB3"/>
    <w:rsid w:val="00B13000"/>
    <w:rsid w:val="00B139A6"/>
    <w:rsid w:val="00B1443A"/>
    <w:rsid w:val="00B14ED9"/>
    <w:rsid w:val="00B16A9C"/>
    <w:rsid w:val="00B21873"/>
    <w:rsid w:val="00B22461"/>
    <w:rsid w:val="00B22B54"/>
    <w:rsid w:val="00B23A6C"/>
    <w:rsid w:val="00B25BDE"/>
    <w:rsid w:val="00B25EBA"/>
    <w:rsid w:val="00B261F8"/>
    <w:rsid w:val="00B2634F"/>
    <w:rsid w:val="00B266EC"/>
    <w:rsid w:val="00B27288"/>
    <w:rsid w:val="00B304B4"/>
    <w:rsid w:val="00B30559"/>
    <w:rsid w:val="00B3116B"/>
    <w:rsid w:val="00B31F2D"/>
    <w:rsid w:val="00B32371"/>
    <w:rsid w:val="00B32AE7"/>
    <w:rsid w:val="00B330DF"/>
    <w:rsid w:val="00B33445"/>
    <w:rsid w:val="00B33458"/>
    <w:rsid w:val="00B33764"/>
    <w:rsid w:val="00B33782"/>
    <w:rsid w:val="00B341DE"/>
    <w:rsid w:val="00B343EF"/>
    <w:rsid w:val="00B346DD"/>
    <w:rsid w:val="00B34FE4"/>
    <w:rsid w:val="00B35569"/>
    <w:rsid w:val="00B3687B"/>
    <w:rsid w:val="00B36DC8"/>
    <w:rsid w:val="00B37F6E"/>
    <w:rsid w:val="00B40294"/>
    <w:rsid w:val="00B41451"/>
    <w:rsid w:val="00B41747"/>
    <w:rsid w:val="00B419CA"/>
    <w:rsid w:val="00B41B45"/>
    <w:rsid w:val="00B426D0"/>
    <w:rsid w:val="00B42738"/>
    <w:rsid w:val="00B42AE6"/>
    <w:rsid w:val="00B42FC9"/>
    <w:rsid w:val="00B44501"/>
    <w:rsid w:val="00B44E90"/>
    <w:rsid w:val="00B46A00"/>
    <w:rsid w:val="00B4771E"/>
    <w:rsid w:val="00B47C63"/>
    <w:rsid w:val="00B502B6"/>
    <w:rsid w:val="00B5248B"/>
    <w:rsid w:val="00B55F15"/>
    <w:rsid w:val="00B56177"/>
    <w:rsid w:val="00B562F9"/>
    <w:rsid w:val="00B56F59"/>
    <w:rsid w:val="00B573A5"/>
    <w:rsid w:val="00B616CF"/>
    <w:rsid w:val="00B62C18"/>
    <w:rsid w:val="00B630D1"/>
    <w:rsid w:val="00B631DC"/>
    <w:rsid w:val="00B64B24"/>
    <w:rsid w:val="00B64E80"/>
    <w:rsid w:val="00B66410"/>
    <w:rsid w:val="00B669DC"/>
    <w:rsid w:val="00B66B30"/>
    <w:rsid w:val="00B66FF5"/>
    <w:rsid w:val="00B67B2D"/>
    <w:rsid w:val="00B70444"/>
    <w:rsid w:val="00B70E8A"/>
    <w:rsid w:val="00B71143"/>
    <w:rsid w:val="00B72214"/>
    <w:rsid w:val="00B73C95"/>
    <w:rsid w:val="00B7421C"/>
    <w:rsid w:val="00B7568F"/>
    <w:rsid w:val="00B7706A"/>
    <w:rsid w:val="00B7791F"/>
    <w:rsid w:val="00B77B1B"/>
    <w:rsid w:val="00B77C61"/>
    <w:rsid w:val="00B77E23"/>
    <w:rsid w:val="00B80139"/>
    <w:rsid w:val="00B801B0"/>
    <w:rsid w:val="00B802AD"/>
    <w:rsid w:val="00B802DD"/>
    <w:rsid w:val="00B8074E"/>
    <w:rsid w:val="00B808A5"/>
    <w:rsid w:val="00B80A57"/>
    <w:rsid w:val="00B8267F"/>
    <w:rsid w:val="00B83F12"/>
    <w:rsid w:val="00B84BA0"/>
    <w:rsid w:val="00B84FE0"/>
    <w:rsid w:val="00B856AE"/>
    <w:rsid w:val="00B85702"/>
    <w:rsid w:val="00B85E8B"/>
    <w:rsid w:val="00B8624E"/>
    <w:rsid w:val="00B86926"/>
    <w:rsid w:val="00B870F9"/>
    <w:rsid w:val="00B8713E"/>
    <w:rsid w:val="00B874F9"/>
    <w:rsid w:val="00B8783F"/>
    <w:rsid w:val="00B909A8"/>
    <w:rsid w:val="00B92D18"/>
    <w:rsid w:val="00B92F1D"/>
    <w:rsid w:val="00B93028"/>
    <w:rsid w:val="00B95EA8"/>
    <w:rsid w:val="00B96EA0"/>
    <w:rsid w:val="00BA0FD5"/>
    <w:rsid w:val="00BA1E37"/>
    <w:rsid w:val="00BA266C"/>
    <w:rsid w:val="00BA27FC"/>
    <w:rsid w:val="00BA34A8"/>
    <w:rsid w:val="00BA434E"/>
    <w:rsid w:val="00BA6379"/>
    <w:rsid w:val="00BA6385"/>
    <w:rsid w:val="00BA6879"/>
    <w:rsid w:val="00BA6CD9"/>
    <w:rsid w:val="00BA73D0"/>
    <w:rsid w:val="00BA7DC9"/>
    <w:rsid w:val="00BB0585"/>
    <w:rsid w:val="00BB1170"/>
    <w:rsid w:val="00BB358F"/>
    <w:rsid w:val="00BB37BE"/>
    <w:rsid w:val="00BB5076"/>
    <w:rsid w:val="00BB574D"/>
    <w:rsid w:val="00BB5AD2"/>
    <w:rsid w:val="00BB5D85"/>
    <w:rsid w:val="00BC019E"/>
    <w:rsid w:val="00BC10CB"/>
    <w:rsid w:val="00BC2E26"/>
    <w:rsid w:val="00BC3C26"/>
    <w:rsid w:val="00BC46DF"/>
    <w:rsid w:val="00BC494B"/>
    <w:rsid w:val="00BC4BEC"/>
    <w:rsid w:val="00BC548B"/>
    <w:rsid w:val="00BC5A5F"/>
    <w:rsid w:val="00BC5ED1"/>
    <w:rsid w:val="00BC65D8"/>
    <w:rsid w:val="00BC6CFC"/>
    <w:rsid w:val="00BC7E07"/>
    <w:rsid w:val="00BD2679"/>
    <w:rsid w:val="00BD277B"/>
    <w:rsid w:val="00BD2C45"/>
    <w:rsid w:val="00BD3A2E"/>
    <w:rsid w:val="00BD4C78"/>
    <w:rsid w:val="00BD55EE"/>
    <w:rsid w:val="00BD5E3D"/>
    <w:rsid w:val="00BD5E49"/>
    <w:rsid w:val="00BE0BC7"/>
    <w:rsid w:val="00BE18A9"/>
    <w:rsid w:val="00BE1B43"/>
    <w:rsid w:val="00BE1BA1"/>
    <w:rsid w:val="00BE1EC8"/>
    <w:rsid w:val="00BE2023"/>
    <w:rsid w:val="00BE2582"/>
    <w:rsid w:val="00BE47A3"/>
    <w:rsid w:val="00BE5253"/>
    <w:rsid w:val="00BE5914"/>
    <w:rsid w:val="00BE7371"/>
    <w:rsid w:val="00BE73E5"/>
    <w:rsid w:val="00BE7CF5"/>
    <w:rsid w:val="00BF09BB"/>
    <w:rsid w:val="00BF2C73"/>
    <w:rsid w:val="00BF3BC0"/>
    <w:rsid w:val="00BF440C"/>
    <w:rsid w:val="00BF5E2F"/>
    <w:rsid w:val="00BF737C"/>
    <w:rsid w:val="00BF7B3E"/>
    <w:rsid w:val="00C00582"/>
    <w:rsid w:val="00C00F39"/>
    <w:rsid w:val="00C013E8"/>
    <w:rsid w:val="00C0143A"/>
    <w:rsid w:val="00C01616"/>
    <w:rsid w:val="00C02B96"/>
    <w:rsid w:val="00C03577"/>
    <w:rsid w:val="00C0609C"/>
    <w:rsid w:val="00C0698C"/>
    <w:rsid w:val="00C06D9B"/>
    <w:rsid w:val="00C104B5"/>
    <w:rsid w:val="00C11061"/>
    <w:rsid w:val="00C11AAE"/>
    <w:rsid w:val="00C1278A"/>
    <w:rsid w:val="00C1485A"/>
    <w:rsid w:val="00C14ADF"/>
    <w:rsid w:val="00C14B05"/>
    <w:rsid w:val="00C16360"/>
    <w:rsid w:val="00C16BBE"/>
    <w:rsid w:val="00C2003F"/>
    <w:rsid w:val="00C20693"/>
    <w:rsid w:val="00C20955"/>
    <w:rsid w:val="00C20CA3"/>
    <w:rsid w:val="00C21BDC"/>
    <w:rsid w:val="00C231F9"/>
    <w:rsid w:val="00C24084"/>
    <w:rsid w:val="00C2452E"/>
    <w:rsid w:val="00C24A07"/>
    <w:rsid w:val="00C24AB5"/>
    <w:rsid w:val="00C266E2"/>
    <w:rsid w:val="00C267C5"/>
    <w:rsid w:val="00C27466"/>
    <w:rsid w:val="00C278C0"/>
    <w:rsid w:val="00C308CC"/>
    <w:rsid w:val="00C32B98"/>
    <w:rsid w:val="00C33066"/>
    <w:rsid w:val="00C332CE"/>
    <w:rsid w:val="00C336E3"/>
    <w:rsid w:val="00C34352"/>
    <w:rsid w:val="00C34384"/>
    <w:rsid w:val="00C343E7"/>
    <w:rsid w:val="00C34589"/>
    <w:rsid w:val="00C34D90"/>
    <w:rsid w:val="00C3692F"/>
    <w:rsid w:val="00C37F57"/>
    <w:rsid w:val="00C402AB"/>
    <w:rsid w:val="00C408BE"/>
    <w:rsid w:val="00C40B3F"/>
    <w:rsid w:val="00C40C04"/>
    <w:rsid w:val="00C4358F"/>
    <w:rsid w:val="00C435E4"/>
    <w:rsid w:val="00C4378D"/>
    <w:rsid w:val="00C43DCC"/>
    <w:rsid w:val="00C441FC"/>
    <w:rsid w:val="00C44C23"/>
    <w:rsid w:val="00C45DB7"/>
    <w:rsid w:val="00C46222"/>
    <w:rsid w:val="00C47B8E"/>
    <w:rsid w:val="00C47CDB"/>
    <w:rsid w:val="00C500A9"/>
    <w:rsid w:val="00C506E4"/>
    <w:rsid w:val="00C52242"/>
    <w:rsid w:val="00C53029"/>
    <w:rsid w:val="00C54A54"/>
    <w:rsid w:val="00C552A4"/>
    <w:rsid w:val="00C565C9"/>
    <w:rsid w:val="00C57D92"/>
    <w:rsid w:val="00C612A1"/>
    <w:rsid w:val="00C61E15"/>
    <w:rsid w:val="00C62632"/>
    <w:rsid w:val="00C63BC2"/>
    <w:rsid w:val="00C64282"/>
    <w:rsid w:val="00C65D33"/>
    <w:rsid w:val="00C65FEA"/>
    <w:rsid w:val="00C66385"/>
    <w:rsid w:val="00C66D84"/>
    <w:rsid w:val="00C703AD"/>
    <w:rsid w:val="00C72D11"/>
    <w:rsid w:val="00C74843"/>
    <w:rsid w:val="00C74EA2"/>
    <w:rsid w:val="00C75303"/>
    <w:rsid w:val="00C75431"/>
    <w:rsid w:val="00C75580"/>
    <w:rsid w:val="00C763E5"/>
    <w:rsid w:val="00C77286"/>
    <w:rsid w:val="00C7734F"/>
    <w:rsid w:val="00C802FA"/>
    <w:rsid w:val="00C80B74"/>
    <w:rsid w:val="00C8148F"/>
    <w:rsid w:val="00C8195D"/>
    <w:rsid w:val="00C84053"/>
    <w:rsid w:val="00C8513E"/>
    <w:rsid w:val="00C85FF6"/>
    <w:rsid w:val="00C86973"/>
    <w:rsid w:val="00C870D6"/>
    <w:rsid w:val="00C87F6C"/>
    <w:rsid w:val="00C90418"/>
    <w:rsid w:val="00C90F94"/>
    <w:rsid w:val="00C914CE"/>
    <w:rsid w:val="00C92A75"/>
    <w:rsid w:val="00C9309E"/>
    <w:rsid w:val="00C93A1C"/>
    <w:rsid w:val="00C94443"/>
    <w:rsid w:val="00C94526"/>
    <w:rsid w:val="00C9475A"/>
    <w:rsid w:val="00C94B3B"/>
    <w:rsid w:val="00C95104"/>
    <w:rsid w:val="00C95703"/>
    <w:rsid w:val="00C973B2"/>
    <w:rsid w:val="00C977D3"/>
    <w:rsid w:val="00CA0AA5"/>
    <w:rsid w:val="00CA0AC2"/>
    <w:rsid w:val="00CA265C"/>
    <w:rsid w:val="00CA2D18"/>
    <w:rsid w:val="00CA2E27"/>
    <w:rsid w:val="00CA3640"/>
    <w:rsid w:val="00CA3C05"/>
    <w:rsid w:val="00CA5387"/>
    <w:rsid w:val="00CA5B00"/>
    <w:rsid w:val="00CA7B6E"/>
    <w:rsid w:val="00CA7FEC"/>
    <w:rsid w:val="00CB08D8"/>
    <w:rsid w:val="00CB1525"/>
    <w:rsid w:val="00CB305C"/>
    <w:rsid w:val="00CB3FA9"/>
    <w:rsid w:val="00CB4D0A"/>
    <w:rsid w:val="00CB628B"/>
    <w:rsid w:val="00CB7BDF"/>
    <w:rsid w:val="00CC03A5"/>
    <w:rsid w:val="00CC04E8"/>
    <w:rsid w:val="00CC0766"/>
    <w:rsid w:val="00CC0866"/>
    <w:rsid w:val="00CC133F"/>
    <w:rsid w:val="00CC2837"/>
    <w:rsid w:val="00CC2FB3"/>
    <w:rsid w:val="00CC4267"/>
    <w:rsid w:val="00CC5033"/>
    <w:rsid w:val="00CC52BF"/>
    <w:rsid w:val="00CC575A"/>
    <w:rsid w:val="00CC60AA"/>
    <w:rsid w:val="00CC68E3"/>
    <w:rsid w:val="00CC7AC1"/>
    <w:rsid w:val="00CC7EF8"/>
    <w:rsid w:val="00CD01A2"/>
    <w:rsid w:val="00CD15D7"/>
    <w:rsid w:val="00CD2032"/>
    <w:rsid w:val="00CD229C"/>
    <w:rsid w:val="00CD390B"/>
    <w:rsid w:val="00CD3FC8"/>
    <w:rsid w:val="00CD59A4"/>
    <w:rsid w:val="00CD5F23"/>
    <w:rsid w:val="00CD61FC"/>
    <w:rsid w:val="00CD6F60"/>
    <w:rsid w:val="00CD71C9"/>
    <w:rsid w:val="00CE1275"/>
    <w:rsid w:val="00CE1E32"/>
    <w:rsid w:val="00CE2F4A"/>
    <w:rsid w:val="00CE3665"/>
    <w:rsid w:val="00CE3E85"/>
    <w:rsid w:val="00CE44FB"/>
    <w:rsid w:val="00CE4702"/>
    <w:rsid w:val="00CE5C47"/>
    <w:rsid w:val="00CE66D1"/>
    <w:rsid w:val="00CE6A70"/>
    <w:rsid w:val="00CE6F47"/>
    <w:rsid w:val="00CE6F7C"/>
    <w:rsid w:val="00CF011A"/>
    <w:rsid w:val="00CF019B"/>
    <w:rsid w:val="00CF023E"/>
    <w:rsid w:val="00CF123B"/>
    <w:rsid w:val="00CF1766"/>
    <w:rsid w:val="00CF185E"/>
    <w:rsid w:val="00CF2AC0"/>
    <w:rsid w:val="00CF2D62"/>
    <w:rsid w:val="00CF4256"/>
    <w:rsid w:val="00CF4504"/>
    <w:rsid w:val="00CF4548"/>
    <w:rsid w:val="00CF4FCD"/>
    <w:rsid w:val="00CF5160"/>
    <w:rsid w:val="00CF673C"/>
    <w:rsid w:val="00CF676F"/>
    <w:rsid w:val="00CF69B1"/>
    <w:rsid w:val="00CF6B3A"/>
    <w:rsid w:val="00CF6BE8"/>
    <w:rsid w:val="00CF732C"/>
    <w:rsid w:val="00CF7C55"/>
    <w:rsid w:val="00D00407"/>
    <w:rsid w:val="00D004D9"/>
    <w:rsid w:val="00D0142A"/>
    <w:rsid w:val="00D01500"/>
    <w:rsid w:val="00D015B5"/>
    <w:rsid w:val="00D01717"/>
    <w:rsid w:val="00D02FA4"/>
    <w:rsid w:val="00D02FB8"/>
    <w:rsid w:val="00D039AC"/>
    <w:rsid w:val="00D04999"/>
    <w:rsid w:val="00D06555"/>
    <w:rsid w:val="00D066D0"/>
    <w:rsid w:val="00D06984"/>
    <w:rsid w:val="00D07135"/>
    <w:rsid w:val="00D10003"/>
    <w:rsid w:val="00D109E3"/>
    <w:rsid w:val="00D10F4D"/>
    <w:rsid w:val="00D1122D"/>
    <w:rsid w:val="00D12DC1"/>
    <w:rsid w:val="00D15097"/>
    <w:rsid w:val="00D156FE"/>
    <w:rsid w:val="00D163CC"/>
    <w:rsid w:val="00D16B08"/>
    <w:rsid w:val="00D1788E"/>
    <w:rsid w:val="00D20973"/>
    <w:rsid w:val="00D20987"/>
    <w:rsid w:val="00D20B7E"/>
    <w:rsid w:val="00D21D49"/>
    <w:rsid w:val="00D22002"/>
    <w:rsid w:val="00D24D73"/>
    <w:rsid w:val="00D26FA7"/>
    <w:rsid w:val="00D27099"/>
    <w:rsid w:val="00D27A4C"/>
    <w:rsid w:val="00D27E8C"/>
    <w:rsid w:val="00D30A64"/>
    <w:rsid w:val="00D30DB2"/>
    <w:rsid w:val="00D3210D"/>
    <w:rsid w:val="00D32D07"/>
    <w:rsid w:val="00D338FD"/>
    <w:rsid w:val="00D33E6D"/>
    <w:rsid w:val="00D3413B"/>
    <w:rsid w:val="00D34150"/>
    <w:rsid w:val="00D357A3"/>
    <w:rsid w:val="00D36D8A"/>
    <w:rsid w:val="00D37A20"/>
    <w:rsid w:val="00D37C68"/>
    <w:rsid w:val="00D41995"/>
    <w:rsid w:val="00D41B69"/>
    <w:rsid w:val="00D41FAE"/>
    <w:rsid w:val="00D427DE"/>
    <w:rsid w:val="00D439D2"/>
    <w:rsid w:val="00D45E8E"/>
    <w:rsid w:val="00D45F78"/>
    <w:rsid w:val="00D4691D"/>
    <w:rsid w:val="00D472F4"/>
    <w:rsid w:val="00D478C8"/>
    <w:rsid w:val="00D513B1"/>
    <w:rsid w:val="00D51814"/>
    <w:rsid w:val="00D518FD"/>
    <w:rsid w:val="00D52044"/>
    <w:rsid w:val="00D52C91"/>
    <w:rsid w:val="00D54A9B"/>
    <w:rsid w:val="00D5587D"/>
    <w:rsid w:val="00D55919"/>
    <w:rsid w:val="00D5701D"/>
    <w:rsid w:val="00D574E3"/>
    <w:rsid w:val="00D579BD"/>
    <w:rsid w:val="00D60D2D"/>
    <w:rsid w:val="00D6167E"/>
    <w:rsid w:val="00D62040"/>
    <w:rsid w:val="00D6228E"/>
    <w:rsid w:val="00D64876"/>
    <w:rsid w:val="00D65388"/>
    <w:rsid w:val="00D66223"/>
    <w:rsid w:val="00D663B9"/>
    <w:rsid w:val="00D6737E"/>
    <w:rsid w:val="00D67633"/>
    <w:rsid w:val="00D707CC"/>
    <w:rsid w:val="00D71DF7"/>
    <w:rsid w:val="00D74049"/>
    <w:rsid w:val="00D746C1"/>
    <w:rsid w:val="00D74E16"/>
    <w:rsid w:val="00D74F42"/>
    <w:rsid w:val="00D752A6"/>
    <w:rsid w:val="00D7573F"/>
    <w:rsid w:val="00D77469"/>
    <w:rsid w:val="00D779DD"/>
    <w:rsid w:val="00D77B9B"/>
    <w:rsid w:val="00D80428"/>
    <w:rsid w:val="00D810BB"/>
    <w:rsid w:val="00D8115F"/>
    <w:rsid w:val="00D81B5B"/>
    <w:rsid w:val="00D821FE"/>
    <w:rsid w:val="00D825A5"/>
    <w:rsid w:val="00D832FD"/>
    <w:rsid w:val="00D84A68"/>
    <w:rsid w:val="00D8516F"/>
    <w:rsid w:val="00D85195"/>
    <w:rsid w:val="00D85AF5"/>
    <w:rsid w:val="00D862B3"/>
    <w:rsid w:val="00D86422"/>
    <w:rsid w:val="00D86EF9"/>
    <w:rsid w:val="00D873D5"/>
    <w:rsid w:val="00D903BD"/>
    <w:rsid w:val="00D909F8"/>
    <w:rsid w:val="00D91AFA"/>
    <w:rsid w:val="00D9294E"/>
    <w:rsid w:val="00D92CE1"/>
    <w:rsid w:val="00D948B8"/>
    <w:rsid w:val="00D950AE"/>
    <w:rsid w:val="00D97F14"/>
    <w:rsid w:val="00DA0294"/>
    <w:rsid w:val="00DA0E25"/>
    <w:rsid w:val="00DA10FC"/>
    <w:rsid w:val="00DA123F"/>
    <w:rsid w:val="00DA3643"/>
    <w:rsid w:val="00DA4767"/>
    <w:rsid w:val="00DA4848"/>
    <w:rsid w:val="00DA5C1F"/>
    <w:rsid w:val="00DA6583"/>
    <w:rsid w:val="00DA6EF3"/>
    <w:rsid w:val="00DA6FDA"/>
    <w:rsid w:val="00DB0426"/>
    <w:rsid w:val="00DB06B2"/>
    <w:rsid w:val="00DB0793"/>
    <w:rsid w:val="00DB09B1"/>
    <w:rsid w:val="00DB1C8F"/>
    <w:rsid w:val="00DB1EE9"/>
    <w:rsid w:val="00DB208F"/>
    <w:rsid w:val="00DB2DB4"/>
    <w:rsid w:val="00DB3211"/>
    <w:rsid w:val="00DB336E"/>
    <w:rsid w:val="00DB3628"/>
    <w:rsid w:val="00DB3A3A"/>
    <w:rsid w:val="00DB4DCC"/>
    <w:rsid w:val="00DB5EE0"/>
    <w:rsid w:val="00DC0783"/>
    <w:rsid w:val="00DC1F07"/>
    <w:rsid w:val="00DC246F"/>
    <w:rsid w:val="00DC2C6F"/>
    <w:rsid w:val="00DC3985"/>
    <w:rsid w:val="00DC3AD9"/>
    <w:rsid w:val="00DC3E64"/>
    <w:rsid w:val="00DC5323"/>
    <w:rsid w:val="00DC6096"/>
    <w:rsid w:val="00DC66E0"/>
    <w:rsid w:val="00DC7FEB"/>
    <w:rsid w:val="00DD2EFA"/>
    <w:rsid w:val="00DD4068"/>
    <w:rsid w:val="00DD67E2"/>
    <w:rsid w:val="00DD6B24"/>
    <w:rsid w:val="00DD7339"/>
    <w:rsid w:val="00DD74EA"/>
    <w:rsid w:val="00DD7B11"/>
    <w:rsid w:val="00DD7B51"/>
    <w:rsid w:val="00DD7C73"/>
    <w:rsid w:val="00DE042D"/>
    <w:rsid w:val="00DE08D8"/>
    <w:rsid w:val="00DE3688"/>
    <w:rsid w:val="00DE4789"/>
    <w:rsid w:val="00DE490C"/>
    <w:rsid w:val="00DE5D05"/>
    <w:rsid w:val="00DE691A"/>
    <w:rsid w:val="00DE6F9A"/>
    <w:rsid w:val="00DF05A7"/>
    <w:rsid w:val="00DF0B2F"/>
    <w:rsid w:val="00DF0ED7"/>
    <w:rsid w:val="00DF10C0"/>
    <w:rsid w:val="00DF119C"/>
    <w:rsid w:val="00DF144D"/>
    <w:rsid w:val="00DF2BD9"/>
    <w:rsid w:val="00DF37BA"/>
    <w:rsid w:val="00DF5DB9"/>
    <w:rsid w:val="00DF6857"/>
    <w:rsid w:val="00DF7789"/>
    <w:rsid w:val="00DF7C33"/>
    <w:rsid w:val="00E00821"/>
    <w:rsid w:val="00E0370B"/>
    <w:rsid w:val="00E04D8B"/>
    <w:rsid w:val="00E04DB4"/>
    <w:rsid w:val="00E062A2"/>
    <w:rsid w:val="00E07162"/>
    <w:rsid w:val="00E101E6"/>
    <w:rsid w:val="00E10E9E"/>
    <w:rsid w:val="00E13D5A"/>
    <w:rsid w:val="00E14073"/>
    <w:rsid w:val="00E143B1"/>
    <w:rsid w:val="00E1459D"/>
    <w:rsid w:val="00E14860"/>
    <w:rsid w:val="00E15062"/>
    <w:rsid w:val="00E16318"/>
    <w:rsid w:val="00E1704F"/>
    <w:rsid w:val="00E204B6"/>
    <w:rsid w:val="00E20B69"/>
    <w:rsid w:val="00E21847"/>
    <w:rsid w:val="00E223E5"/>
    <w:rsid w:val="00E2260F"/>
    <w:rsid w:val="00E2390A"/>
    <w:rsid w:val="00E24917"/>
    <w:rsid w:val="00E2509A"/>
    <w:rsid w:val="00E25185"/>
    <w:rsid w:val="00E258D6"/>
    <w:rsid w:val="00E26D5B"/>
    <w:rsid w:val="00E275EC"/>
    <w:rsid w:val="00E30679"/>
    <w:rsid w:val="00E322ED"/>
    <w:rsid w:val="00E339B1"/>
    <w:rsid w:val="00E33B45"/>
    <w:rsid w:val="00E33F40"/>
    <w:rsid w:val="00E34354"/>
    <w:rsid w:val="00E34827"/>
    <w:rsid w:val="00E41EC4"/>
    <w:rsid w:val="00E42ACC"/>
    <w:rsid w:val="00E436ED"/>
    <w:rsid w:val="00E450D9"/>
    <w:rsid w:val="00E4597D"/>
    <w:rsid w:val="00E46305"/>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60330"/>
    <w:rsid w:val="00E60BF3"/>
    <w:rsid w:val="00E6158A"/>
    <w:rsid w:val="00E6219E"/>
    <w:rsid w:val="00E62D87"/>
    <w:rsid w:val="00E635A8"/>
    <w:rsid w:val="00E6403C"/>
    <w:rsid w:val="00E641CC"/>
    <w:rsid w:val="00E6492F"/>
    <w:rsid w:val="00E66305"/>
    <w:rsid w:val="00E66E99"/>
    <w:rsid w:val="00E67F52"/>
    <w:rsid w:val="00E71A0A"/>
    <w:rsid w:val="00E724E9"/>
    <w:rsid w:val="00E752F3"/>
    <w:rsid w:val="00E759CE"/>
    <w:rsid w:val="00E75DC1"/>
    <w:rsid w:val="00E76D97"/>
    <w:rsid w:val="00E805FE"/>
    <w:rsid w:val="00E8350D"/>
    <w:rsid w:val="00E842FA"/>
    <w:rsid w:val="00E9039A"/>
    <w:rsid w:val="00E91462"/>
    <w:rsid w:val="00E917CB"/>
    <w:rsid w:val="00E928B0"/>
    <w:rsid w:val="00E93BDB"/>
    <w:rsid w:val="00E93D3C"/>
    <w:rsid w:val="00E94A0C"/>
    <w:rsid w:val="00E94BCD"/>
    <w:rsid w:val="00E94C7E"/>
    <w:rsid w:val="00E95B65"/>
    <w:rsid w:val="00E95B7C"/>
    <w:rsid w:val="00E95C88"/>
    <w:rsid w:val="00E96498"/>
    <w:rsid w:val="00E96D12"/>
    <w:rsid w:val="00E973A3"/>
    <w:rsid w:val="00E979F6"/>
    <w:rsid w:val="00EA0129"/>
    <w:rsid w:val="00EA0A33"/>
    <w:rsid w:val="00EA13BC"/>
    <w:rsid w:val="00EA17E6"/>
    <w:rsid w:val="00EA1C31"/>
    <w:rsid w:val="00EA24EF"/>
    <w:rsid w:val="00EA2AA1"/>
    <w:rsid w:val="00EA30AB"/>
    <w:rsid w:val="00EA4305"/>
    <w:rsid w:val="00EA5D95"/>
    <w:rsid w:val="00EA64AC"/>
    <w:rsid w:val="00EA7FB2"/>
    <w:rsid w:val="00EB0538"/>
    <w:rsid w:val="00EB2587"/>
    <w:rsid w:val="00EB2B10"/>
    <w:rsid w:val="00EB3925"/>
    <w:rsid w:val="00EB3B95"/>
    <w:rsid w:val="00EB56C6"/>
    <w:rsid w:val="00EB578B"/>
    <w:rsid w:val="00EB66CD"/>
    <w:rsid w:val="00EC0830"/>
    <w:rsid w:val="00EC114D"/>
    <w:rsid w:val="00EC15B1"/>
    <w:rsid w:val="00EC164E"/>
    <w:rsid w:val="00EC3458"/>
    <w:rsid w:val="00EC363F"/>
    <w:rsid w:val="00EC38AD"/>
    <w:rsid w:val="00EC412B"/>
    <w:rsid w:val="00EC607F"/>
    <w:rsid w:val="00EC6FE0"/>
    <w:rsid w:val="00EC7D5B"/>
    <w:rsid w:val="00ED0077"/>
    <w:rsid w:val="00ED0600"/>
    <w:rsid w:val="00ED0C3C"/>
    <w:rsid w:val="00ED0FDD"/>
    <w:rsid w:val="00ED22CF"/>
    <w:rsid w:val="00ED237C"/>
    <w:rsid w:val="00ED5245"/>
    <w:rsid w:val="00ED5583"/>
    <w:rsid w:val="00ED583D"/>
    <w:rsid w:val="00ED5C56"/>
    <w:rsid w:val="00ED5CA1"/>
    <w:rsid w:val="00ED6514"/>
    <w:rsid w:val="00ED73EF"/>
    <w:rsid w:val="00EE0286"/>
    <w:rsid w:val="00EE02A8"/>
    <w:rsid w:val="00EE1566"/>
    <w:rsid w:val="00EE1C7B"/>
    <w:rsid w:val="00EE1FB0"/>
    <w:rsid w:val="00EE296E"/>
    <w:rsid w:val="00EE322D"/>
    <w:rsid w:val="00EE3E30"/>
    <w:rsid w:val="00EE4CBD"/>
    <w:rsid w:val="00EE5750"/>
    <w:rsid w:val="00EE61C1"/>
    <w:rsid w:val="00EE645B"/>
    <w:rsid w:val="00EE696F"/>
    <w:rsid w:val="00EE6CE8"/>
    <w:rsid w:val="00EE7844"/>
    <w:rsid w:val="00EF1239"/>
    <w:rsid w:val="00EF15C7"/>
    <w:rsid w:val="00EF15CA"/>
    <w:rsid w:val="00EF17ED"/>
    <w:rsid w:val="00EF1C47"/>
    <w:rsid w:val="00EF1F36"/>
    <w:rsid w:val="00EF3071"/>
    <w:rsid w:val="00EF379B"/>
    <w:rsid w:val="00EF4C3E"/>
    <w:rsid w:val="00EF545B"/>
    <w:rsid w:val="00EF5FA7"/>
    <w:rsid w:val="00EF744B"/>
    <w:rsid w:val="00EF7C69"/>
    <w:rsid w:val="00F00114"/>
    <w:rsid w:val="00F01542"/>
    <w:rsid w:val="00F0253D"/>
    <w:rsid w:val="00F031AE"/>
    <w:rsid w:val="00F036AF"/>
    <w:rsid w:val="00F03CBF"/>
    <w:rsid w:val="00F05500"/>
    <w:rsid w:val="00F05E34"/>
    <w:rsid w:val="00F0670F"/>
    <w:rsid w:val="00F07B79"/>
    <w:rsid w:val="00F12027"/>
    <w:rsid w:val="00F12950"/>
    <w:rsid w:val="00F12EB4"/>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5BA1"/>
    <w:rsid w:val="00F35F38"/>
    <w:rsid w:val="00F36EAA"/>
    <w:rsid w:val="00F37C71"/>
    <w:rsid w:val="00F40452"/>
    <w:rsid w:val="00F40DBF"/>
    <w:rsid w:val="00F424B1"/>
    <w:rsid w:val="00F42635"/>
    <w:rsid w:val="00F43356"/>
    <w:rsid w:val="00F4352F"/>
    <w:rsid w:val="00F439CE"/>
    <w:rsid w:val="00F43B02"/>
    <w:rsid w:val="00F4417B"/>
    <w:rsid w:val="00F44965"/>
    <w:rsid w:val="00F45105"/>
    <w:rsid w:val="00F4552B"/>
    <w:rsid w:val="00F46D75"/>
    <w:rsid w:val="00F47410"/>
    <w:rsid w:val="00F507CB"/>
    <w:rsid w:val="00F50874"/>
    <w:rsid w:val="00F5257C"/>
    <w:rsid w:val="00F535E9"/>
    <w:rsid w:val="00F536B5"/>
    <w:rsid w:val="00F541B9"/>
    <w:rsid w:val="00F554EC"/>
    <w:rsid w:val="00F55615"/>
    <w:rsid w:val="00F5587A"/>
    <w:rsid w:val="00F55F8A"/>
    <w:rsid w:val="00F60ECC"/>
    <w:rsid w:val="00F61419"/>
    <w:rsid w:val="00F6242A"/>
    <w:rsid w:val="00F628C8"/>
    <w:rsid w:val="00F62F05"/>
    <w:rsid w:val="00F63C10"/>
    <w:rsid w:val="00F64584"/>
    <w:rsid w:val="00F65E97"/>
    <w:rsid w:val="00F664FE"/>
    <w:rsid w:val="00F6650E"/>
    <w:rsid w:val="00F669ED"/>
    <w:rsid w:val="00F66E4A"/>
    <w:rsid w:val="00F70798"/>
    <w:rsid w:val="00F71198"/>
    <w:rsid w:val="00F714D5"/>
    <w:rsid w:val="00F7237E"/>
    <w:rsid w:val="00F732B5"/>
    <w:rsid w:val="00F73319"/>
    <w:rsid w:val="00F7404F"/>
    <w:rsid w:val="00F74659"/>
    <w:rsid w:val="00F75352"/>
    <w:rsid w:val="00F75B0E"/>
    <w:rsid w:val="00F76D39"/>
    <w:rsid w:val="00F77603"/>
    <w:rsid w:val="00F77752"/>
    <w:rsid w:val="00F77758"/>
    <w:rsid w:val="00F77B4D"/>
    <w:rsid w:val="00F80670"/>
    <w:rsid w:val="00F80E00"/>
    <w:rsid w:val="00F81AC5"/>
    <w:rsid w:val="00F82668"/>
    <w:rsid w:val="00F82721"/>
    <w:rsid w:val="00F82BE8"/>
    <w:rsid w:val="00F835BB"/>
    <w:rsid w:val="00F8453E"/>
    <w:rsid w:val="00F84FAE"/>
    <w:rsid w:val="00F86704"/>
    <w:rsid w:val="00F87917"/>
    <w:rsid w:val="00F90805"/>
    <w:rsid w:val="00F914CB"/>
    <w:rsid w:val="00F915EA"/>
    <w:rsid w:val="00F926CF"/>
    <w:rsid w:val="00F9350D"/>
    <w:rsid w:val="00F9438E"/>
    <w:rsid w:val="00F96954"/>
    <w:rsid w:val="00F96CC1"/>
    <w:rsid w:val="00F96EB3"/>
    <w:rsid w:val="00FA04D9"/>
    <w:rsid w:val="00FA1AD3"/>
    <w:rsid w:val="00FA3E95"/>
    <w:rsid w:val="00FA41BD"/>
    <w:rsid w:val="00FA45CD"/>
    <w:rsid w:val="00FA5204"/>
    <w:rsid w:val="00FB0AD7"/>
    <w:rsid w:val="00FB157C"/>
    <w:rsid w:val="00FB15CB"/>
    <w:rsid w:val="00FB18F7"/>
    <w:rsid w:val="00FB21CE"/>
    <w:rsid w:val="00FB3EAE"/>
    <w:rsid w:val="00FB3F97"/>
    <w:rsid w:val="00FB4CC2"/>
    <w:rsid w:val="00FB4FDD"/>
    <w:rsid w:val="00FB50A9"/>
    <w:rsid w:val="00FB51A3"/>
    <w:rsid w:val="00FB531B"/>
    <w:rsid w:val="00FB5613"/>
    <w:rsid w:val="00FB734D"/>
    <w:rsid w:val="00FB7BEE"/>
    <w:rsid w:val="00FC0532"/>
    <w:rsid w:val="00FC0DD4"/>
    <w:rsid w:val="00FC189A"/>
    <w:rsid w:val="00FC18B1"/>
    <w:rsid w:val="00FC2375"/>
    <w:rsid w:val="00FC26EC"/>
    <w:rsid w:val="00FC48F2"/>
    <w:rsid w:val="00FC4D0A"/>
    <w:rsid w:val="00FC4EC2"/>
    <w:rsid w:val="00FC64D4"/>
    <w:rsid w:val="00FC6918"/>
    <w:rsid w:val="00FD021B"/>
    <w:rsid w:val="00FD08F7"/>
    <w:rsid w:val="00FD099E"/>
    <w:rsid w:val="00FD0D51"/>
    <w:rsid w:val="00FD137F"/>
    <w:rsid w:val="00FD1408"/>
    <w:rsid w:val="00FD19DA"/>
    <w:rsid w:val="00FD1A82"/>
    <w:rsid w:val="00FD1E50"/>
    <w:rsid w:val="00FD225E"/>
    <w:rsid w:val="00FD3377"/>
    <w:rsid w:val="00FD34D2"/>
    <w:rsid w:val="00FD3D4C"/>
    <w:rsid w:val="00FD4E1D"/>
    <w:rsid w:val="00FD6F93"/>
    <w:rsid w:val="00FD7102"/>
    <w:rsid w:val="00FE003A"/>
    <w:rsid w:val="00FE1298"/>
    <w:rsid w:val="00FE1388"/>
    <w:rsid w:val="00FE2928"/>
    <w:rsid w:val="00FE2F0E"/>
    <w:rsid w:val="00FE31EB"/>
    <w:rsid w:val="00FE45E2"/>
    <w:rsid w:val="00FE5ABE"/>
    <w:rsid w:val="00FE5E98"/>
    <w:rsid w:val="00FE6542"/>
    <w:rsid w:val="00FE792D"/>
    <w:rsid w:val="00FF00AD"/>
    <w:rsid w:val="00FF1216"/>
    <w:rsid w:val="00FF131F"/>
    <w:rsid w:val="00FF13A9"/>
    <w:rsid w:val="00FF233B"/>
    <w:rsid w:val="00FF349C"/>
    <w:rsid w:val="00FF36B7"/>
    <w:rsid w:val="00FF3B01"/>
    <w:rsid w:val="00FF3BB7"/>
    <w:rsid w:val="00FF5B00"/>
    <w:rsid w:val="00FF640A"/>
    <w:rsid w:val="00FF70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invisible">
    <w:name w:val="wb-invisible"/>
    <w:basedOn w:val="DefaultParagraphFont"/>
    <w:rsid w:val="00E973A3"/>
  </w:style>
  <w:style w:type="paragraph" w:customStyle="1" w:styleId="wpa-nomargin">
    <w:name w:val="wpa-nomargin"/>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g-links">
    <w:name w:val="tag-links"/>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TMLAcronym">
    <w:name w:val="HTML Acronym"/>
    <w:basedOn w:val="DefaultParagraphFont"/>
    <w:uiPriority w:val="99"/>
    <w:semiHidden/>
    <w:unhideWhenUsed/>
    <w:rsid w:val="00235989"/>
  </w:style>
  <w:style w:type="paragraph" w:customStyle="1" w:styleId="leave-trackback">
    <w:name w:val="leave-trackback"/>
    <w:basedOn w:val="Normal"/>
    <w:rsid w:val="0023598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rackback-url">
    <w:name w:val="trackback-url"/>
    <w:basedOn w:val="DefaultParagraphFont"/>
    <w:rsid w:val="00235989"/>
  </w:style>
  <w:style w:type="character" w:customStyle="1" w:styleId="required">
    <w:name w:val="required"/>
    <w:basedOn w:val="DefaultParagraphFont"/>
    <w:rsid w:val="00235989"/>
  </w:style>
  <w:style w:type="character" w:customStyle="1" w:styleId="meta-nav">
    <w:name w:val="meta-nav"/>
    <w:basedOn w:val="DefaultParagraphFont"/>
    <w:rsid w:val="00235989"/>
  </w:style>
  <w:style w:type="character" w:customStyle="1" w:styleId="tptnafterthumb">
    <w:name w:val="tptn_after_thumb"/>
    <w:basedOn w:val="DefaultParagraphFont"/>
    <w:rsid w:val="00235989"/>
  </w:style>
  <w:style w:type="character" w:customStyle="1" w:styleId="tptntitle">
    <w:name w:val="tptn_title"/>
    <w:basedOn w:val="DefaultParagraphFont"/>
    <w:rsid w:val="00235989"/>
  </w:style>
  <w:style w:type="character" w:customStyle="1" w:styleId="caps">
    <w:name w:val="caps"/>
    <w:basedOn w:val="DefaultParagraphFont"/>
    <w:rsid w:val="00115C3C"/>
  </w:style>
  <w:style w:type="paragraph" w:customStyle="1" w:styleId="1Text">
    <w:name w:val="1 Text"/>
    <w:basedOn w:val="Normal"/>
    <w:rsid w:val="005B0B67"/>
    <w:pPr>
      <w:spacing w:after="0" w:line="240" w:lineRule="exact"/>
    </w:pPr>
    <w:rPr>
      <w:rFonts w:ascii="Arial" w:eastAsia="Times New Roman" w:hAnsi="Arial" w:cs="Times New Roman"/>
      <w:sz w:val="18"/>
      <w:szCs w:val="24"/>
    </w:rPr>
  </w:style>
  <w:style w:type="paragraph" w:customStyle="1" w:styleId="no-margin">
    <w:name w:val="no-margin"/>
    <w:basedOn w:val="Normal"/>
    <w:rsid w:val="00775B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1">
    <w:name w:val="List1"/>
    <w:basedOn w:val="DefaultParagraphFont"/>
    <w:rsid w:val="00EC6FE0"/>
  </w:style>
  <w:style w:type="paragraph" w:customStyle="1" w:styleId="first">
    <w:name w:val="first"/>
    <w:basedOn w:val="Normal"/>
    <w:rsid w:val="00EC6F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hinlineimage">
    <w:name w:val="bhinlineimage"/>
    <w:basedOn w:val="DefaultParagraphFont"/>
    <w:rsid w:val="00921BBF"/>
  </w:style>
  <w:style w:type="paragraph" w:customStyle="1" w:styleId="highlighted">
    <w:name w:val="highlighted"/>
    <w:basedOn w:val="Normal"/>
    <w:rsid w:val="00A94CD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21">
    <w:name w:val="style21"/>
    <w:basedOn w:val="Normal"/>
    <w:rsid w:val="002D782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22">
    <w:name w:val="style22"/>
    <w:basedOn w:val="Normal"/>
    <w:rsid w:val="002D782A"/>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0493876">
      <w:bodyDiv w:val="1"/>
      <w:marLeft w:val="0"/>
      <w:marRight w:val="0"/>
      <w:marTop w:val="0"/>
      <w:marBottom w:val="0"/>
      <w:divBdr>
        <w:top w:val="none" w:sz="0" w:space="0" w:color="auto"/>
        <w:left w:val="none" w:sz="0" w:space="0" w:color="auto"/>
        <w:bottom w:val="none" w:sz="0" w:space="0" w:color="auto"/>
        <w:right w:val="none" w:sz="0" w:space="0" w:color="auto"/>
      </w:divBdr>
      <w:divsChild>
        <w:div w:id="1326473417">
          <w:marLeft w:val="0"/>
          <w:marRight w:val="0"/>
          <w:marTop w:val="0"/>
          <w:marBottom w:val="0"/>
          <w:divBdr>
            <w:top w:val="none" w:sz="0" w:space="0" w:color="auto"/>
            <w:left w:val="none" w:sz="0" w:space="0" w:color="auto"/>
            <w:bottom w:val="none" w:sz="0" w:space="0" w:color="auto"/>
            <w:right w:val="none" w:sz="0" w:space="0" w:color="auto"/>
          </w:divBdr>
        </w:div>
        <w:div w:id="899944030">
          <w:marLeft w:val="0"/>
          <w:marRight w:val="0"/>
          <w:marTop w:val="0"/>
          <w:marBottom w:val="0"/>
          <w:divBdr>
            <w:top w:val="none" w:sz="0" w:space="0" w:color="auto"/>
            <w:left w:val="none" w:sz="0" w:space="0" w:color="auto"/>
            <w:bottom w:val="none" w:sz="0" w:space="0" w:color="auto"/>
            <w:right w:val="none" w:sz="0" w:space="0" w:color="auto"/>
          </w:divBdr>
        </w:div>
        <w:div w:id="972514827">
          <w:marLeft w:val="0"/>
          <w:marRight w:val="0"/>
          <w:marTop w:val="0"/>
          <w:marBottom w:val="0"/>
          <w:divBdr>
            <w:top w:val="none" w:sz="0" w:space="0" w:color="auto"/>
            <w:left w:val="none" w:sz="0" w:space="0" w:color="auto"/>
            <w:bottom w:val="none" w:sz="0" w:space="0" w:color="auto"/>
            <w:right w:val="none" w:sz="0" w:space="0" w:color="auto"/>
          </w:divBdr>
        </w:div>
        <w:div w:id="1785225719">
          <w:marLeft w:val="0"/>
          <w:marRight w:val="0"/>
          <w:marTop w:val="0"/>
          <w:marBottom w:val="0"/>
          <w:divBdr>
            <w:top w:val="none" w:sz="0" w:space="0" w:color="auto"/>
            <w:left w:val="none" w:sz="0" w:space="0" w:color="auto"/>
            <w:bottom w:val="none" w:sz="0" w:space="0" w:color="auto"/>
            <w:right w:val="none" w:sz="0" w:space="0" w:color="auto"/>
          </w:divBdr>
        </w:div>
        <w:div w:id="1939482654">
          <w:marLeft w:val="0"/>
          <w:marRight w:val="0"/>
          <w:marTop w:val="0"/>
          <w:marBottom w:val="0"/>
          <w:divBdr>
            <w:top w:val="none" w:sz="0" w:space="0" w:color="auto"/>
            <w:left w:val="none" w:sz="0" w:space="0" w:color="auto"/>
            <w:bottom w:val="none" w:sz="0" w:space="0" w:color="auto"/>
            <w:right w:val="none" w:sz="0" w:space="0" w:color="auto"/>
          </w:divBdr>
        </w:div>
        <w:div w:id="562104869">
          <w:marLeft w:val="0"/>
          <w:marRight w:val="0"/>
          <w:marTop w:val="0"/>
          <w:marBottom w:val="0"/>
          <w:divBdr>
            <w:top w:val="none" w:sz="0" w:space="0" w:color="auto"/>
            <w:left w:val="none" w:sz="0" w:space="0" w:color="auto"/>
            <w:bottom w:val="none" w:sz="0" w:space="0" w:color="auto"/>
            <w:right w:val="none" w:sz="0" w:space="0" w:color="auto"/>
          </w:divBdr>
        </w:div>
        <w:div w:id="933825255">
          <w:marLeft w:val="0"/>
          <w:marRight w:val="0"/>
          <w:marTop w:val="0"/>
          <w:marBottom w:val="0"/>
          <w:divBdr>
            <w:top w:val="none" w:sz="0" w:space="0" w:color="auto"/>
            <w:left w:val="none" w:sz="0" w:space="0" w:color="auto"/>
            <w:bottom w:val="none" w:sz="0" w:space="0" w:color="auto"/>
            <w:right w:val="none" w:sz="0" w:space="0" w:color="auto"/>
          </w:divBdr>
        </w:div>
        <w:div w:id="1314718606">
          <w:marLeft w:val="0"/>
          <w:marRight w:val="0"/>
          <w:marTop w:val="0"/>
          <w:marBottom w:val="0"/>
          <w:divBdr>
            <w:top w:val="none" w:sz="0" w:space="0" w:color="auto"/>
            <w:left w:val="none" w:sz="0" w:space="0" w:color="auto"/>
            <w:bottom w:val="none" w:sz="0" w:space="0" w:color="auto"/>
            <w:right w:val="none" w:sz="0" w:space="0" w:color="auto"/>
          </w:divBdr>
        </w:div>
        <w:div w:id="1936211873">
          <w:marLeft w:val="0"/>
          <w:marRight w:val="0"/>
          <w:marTop w:val="0"/>
          <w:marBottom w:val="0"/>
          <w:divBdr>
            <w:top w:val="none" w:sz="0" w:space="0" w:color="auto"/>
            <w:left w:val="none" w:sz="0" w:space="0" w:color="auto"/>
            <w:bottom w:val="none" w:sz="0" w:space="0" w:color="auto"/>
            <w:right w:val="none" w:sz="0" w:space="0" w:color="auto"/>
          </w:divBdr>
        </w:div>
        <w:div w:id="573591037">
          <w:marLeft w:val="0"/>
          <w:marRight w:val="0"/>
          <w:marTop w:val="0"/>
          <w:marBottom w:val="0"/>
          <w:divBdr>
            <w:top w:val="none" w:sz="0" w:space="0" w:color="auto"/>
            <w:left w:val="none" w:sz="0" w:space="0" w:color="auto"/>
            <w:bottom w:val="none" w:sz="0" w:space="0" w:color="auto"/>
            <w:right w:val="none" w:sz="0" w:space="0" w:color="auto"/>
          </w:divBdr>
        </w:div>
        <w:div w:id="130565701">
          <w:marLeft w:val="0"/>
          <w:marRight w:val="0"/>
          <w:marTop w:val="0"/>
          <w:marBottom w:val="0"/>
          <w:divBdr>
            <w:top w:val="none" w:sz="0" w:space="0" w:color="auto"/>
            <w:left w:val="none" w:sz="0" w:space="0" w:color="auto"/>
            <w:bottom w:val="none" w:sz="0" w:space="0" w:color="auto"/>
            <w:right w:val="none" w:sz="0" w:space="0" w:color="auto"/>
          </w:divBdr>
        </w:div>
        <w:div w:id="1567885425">
          <w:marLeft w:val="0"/>
          <w:marRight w:val="0"/>
          <w:marTop w:val="0"/>
          <w:marBottom w:val="0"/>
          <w:divBdr>
            <w:top w:val="none" w:sz="0" w:space="0" w:color="auto"/>
            <w:left w:val="none" w:sz="0" w:space="0" w:color="auto"/>
            <w:bottom w:val="none" w:sz="0" w:space="0" w:color="auto"/>
            <w:right w:val="none" w:sz="0" w:space="0" w:color="auto"/>
          </w:divBdr>
        </w:div>
        <w:div w:id="1760448871">
          <w:marLeft w:val="0"/>
          <w:marRight w:val="0"/>
          <w:marTop w:val="0"/>
          <w:marBottom w:val="0"/>
          <w:divBdr>
            <w:top w:val="none" w:sz="0" w:space="0" w:color="auto"/>
            <w:left w:val="none" w:sz="0" w:space="0" w:color="auto"/>
            <w:bottom w:val="none" w:sz="0" w:space="0" w:color="auto"/>
            <w:right w:val="none" w:sz="0" w:space="0" w:color="auto"/>
          </w:divBdr>
        </w:div>
        <w:div w:id="1969162701">
          <w:marLeft w:val="0"/>
          <w:marRight w:val="0"/>
          <w:marTop w:val="0"/>
          <w:marBottom w:val="0"/>
          <w:divBdr>
            <w:top w:val="none" w:sz="0" w:space="0" w:color="auto"/>
            <w:left w:val="none" w:sz="0" w:space="0" w:color="auto"/>
            <w:bottom w:val="none" w:sz="0" w:space="0" w:color="auto"/>
            <w:right w:val="none" w:sz="0" w:space="0" w:color="auto"/>
          </w:divBdr>
        </w:div>
        <w:div w:id="255098571">
          <w:marLeft w:val="0"/>
          <w:marRight w:val="0"/>
          <w:marTop w:val="0"/>
          <w:marBottom w:val="0"/>
          <w:divBdr>
            <w:top w:val="none" w:sz="0" w:space="0" w:color="auto"/>
            <w:left w:val="none" w:sz="0" w:space="0" w:color="auto"/>
            <w:bottom w:val="none" w:sz="0" w:space="0" w:color="auto"/>
            <w:right w:val="none" w:sz="0" w:space="0" w:color="auto"/>
          </w:divBdr>
        </w:div>
        <w:div w:id="1375080456">
          <w:marLeft w:val="0"/>
          <w:marRight w:val="0"/>
          <w:marTop w:val="0"/>
          <w:marBottom w:val="0"/>
          <w:divBdr>
            <w:top w:val="none" w:sz="0" w:space="0" w:color="auto"/>
            <w:left w:val="none" w:sz="0" w:space="0" w:color="auto"/>
            <w:bottom w:val="none" w:sz="0" w:space="0" w:color="auto"/>
            <w:right w:val="none" w:sz="0" w:space="0" w:color="auto"/>
          </w:divBdr>
        </w:div>
        <w:div w:id="296762469">
          <w:marLeft w:val="0"/>
          <w:marRight w:val="0"/>
          <w:marTop w:val="0"/>
          <w:marBottom w:val="0"/>
          <w:divBdr>
            <w:top w:val="none" w:sz="0" w:space="0" w:color="auto"/>
            <w:left w:val="none" w:sz="0" w:space="0" w:color="auto"/>
            <w:bottom w:val="none" w:sz="0" w:space="0" w:color="auto"/>
            <w:right w:val="none" w:sz="0" w:space="0" w:color="auto"/>
          </w:divBdr>
        </w:div>
        <w:div w:id="112671557">
          <w:marLeft w:val="0"/>
          <w:marRight w:val="0"/>
          <w:marTop w:val="0"/>
          <w:marBottom w:val="0"/>
          <w:divBdr>
            <w:top w:val="none" w:sz="0" w:space="0" w:color="auto"/>
            <w:left w:val="none" w:sz="0" w:space="0" w:color="auto"/>
            <w:bottom w:val="none" w:sz="0" w:space="0" w:color="auto"/>
            <w:right w:val="none" w:sz="0" w:space="0" w:color="auto"/>
          </w:divBdr>
        </w:div>
        <w:div w:id="1388651768">
          <w:marLeft w:val="0"/>
          <w:marRight w:val="0"/>
          <w:marTop w:val="0"/>
          <w:marBottom w:val="0"/>
          <w:divBdr>
            <w:top w:val="none" w:sz="0" w:space="0" w:color="auto"/>
            <w:left w:val="none" w:sz="0" w:space="0" w:color="auto"/>
            <w:bottom w:val="none" w:sz="0" w:space="0" w:color="auto"/>
            <w:right w:val="none" w:sz="0" w:space="0" w:color="auto"/>
          </w:divBdr>
        </w:div>
        <w:div w:id="1459107003">
          <w:marLeft w:val="0"/>
          <w:marRight w:val="0"/>
          <w:marTop w:val="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8069">
      <w:bodyDiv w:val="1"/>
      <w:marLeft w:val="0"/>
      <w:marRight w:val="0"/>
      <w:marTop w:val="0"/>
      <w:marBottom w:val="0"/>
      <w:divBdr>
        <w:top w:val="none" w:sz="0" w:space="0" w:color="auto"/>
        <w:left w:val="none" w:sz="0" w:space="0" w:color="auto"/>
        <w:bottom w:val="none" w:sz="0" w:space="0" w:color="auto"/>
        <w:right w:val="none" w:sz="0" w:space="0" w:color="auto"/>
      </w:divBdr>
      <w:divsChild>
        <w:div w:id="180053105">
          <w:marLeft w:val="0"/>
          <w:marRight w:val="0"/>
          <w:marTop w:val="0"/>
          <w:marBottom w:val="0"/>
          <w:divBdr>
            <w:top w:val="none" w:sz="0" w:space="0" w:color="auto"/>
            <w:left w:val="none" w:sz="0" w:space="0" w:color="auto"/>
            <w:bottom w:val="none" w:sz="0" w:space="0" w:color="auto"/>
            <w:right w:val="none" w:sz="0" w:space="0" w:color="auto"/>
          </w:divBdr>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63549">
      <w:bodyDiv w:val="1"/>
      <w:marLeft w:val="0"/>
      <w:marRight w:val="0"/>
      <w:marTop w:val="0"/>
      <w:marBottom w:val="0"/>
      <w:divBdr>
        <w:top w:val="none" w:sz="0" w:space="0" w:color="auto"/>
        <w:left w:val="none" w:sz="0" w:space="0" w:color="auto"/>
        <w:bottom w:val="none" w:sz="0" w:space="0" w:color="auto"/>
        <w:right w:val="none" w:sz="0" w:space="0" w:color="auto"/>
      </w:divBdr>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79065726">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83185510">
      <w:bodyDiv w:val="1"/>
      <w:marLeft w:val="0"/>
      <w:marRight w:val="0"/>
      <w:marTop w:val="0"/>
      <w:marBottom w:val="0"/>
      <w:divBdr>
        <w:top w:val="none" w:sz="0" w:space="0" w:color="auto"/>
        <w:left w:val="none" w:sz="0" w:space="0" w:color="auto"/>
        <w:bottom w:val="none" w:sz="0" w:space="0" w:color="auto"/>
        <w:right w:val="none" w:sz="0" w:space="0" w:color="auto"/>
      </w:divBdr>
    </w:div>
    <w:div w:id="90128522">
      <w:bodyDiv w:val="1"/>
      <w:marLeft w:val="0"/>
      <w:marRight w:val="0"/>
      <w:marTop w:val="0"/>
      <w:marBottom w:val="0"/>
      <w:divBdr>
        <w:top w:val="none" w:sz="0" w:space="0" w:color="auto"/>
        <w:left w:val="none" w:sz="0" w:space="0" w:color="auto"/>
        <w:bottom w:val="none" w:sz="0" w:space="0" w:color="auto"/>
        <w:right w:val="none" w:sz="0" w:space="0" w:color="auto"/>
      </w:divBdr>
      <w:divsChild>
        <w:div w:id="1562054628">
          <w:marLeft w:val="0"/>
          <w:marRight w:val="0"/>
          <w:marTop w:val="0"/>
          <w:marBottom w:val="0"/>
          <w:divBdr>
            <w:top w:val="none" w:sz="0" w:space="0" w:color="auto"/>
            <w:left w:val="none" w:sz="0" w:space="0" w:color="auto"/>
            <w:bottom w:val="none" w:sz="0" w:space="0" w:color="auto"/>
            <w:right w:val="none" w:sz="0" w:space="0" w:color="auto"/>
          </w:divBdr>
          <w:divsChild>
            <w:div w:id="1566376015">
              <w:marLeft w:val="225"/>
              <w:marRight w:val="225"/>
              <w:marTop w:val="150"/>
              <w:marBottom w:val="0"/>
              <w:divBdr>
                <w:top w:val="none" w:sz="0" w:space="0" w:color="auto"/>
                <w:left w:val="none" w:sz="0" w:space="0" w:color="auto"/>
                <w:bottom w:val="none" w:sz="0" w:space="0" w:color="auto"/>
                <w:right w:val="none" w:sz="0" w:space="0" w:color="auto"/>
              </w:divBdr>
              <w:divsChild>
                <w:div w:id="756367770">
                  <w:marLeft w:val="0"/>
                  <w:marRight w:val="0"/>
                  <w:marTop w:val="0"/>
                  <w:marBottom w:val="0"/>
                  <w:divBdr>
                    <w:top w:val="none" w:sz="0" w:space="0" w:color="auto"/>
                    <w:left w:val="none" w:sz="0" w:space="0" w:color="auto"/>
                    <w:bottom w:val="none" w:sz="0" w:space="0" w:color="auto"/>
                    <w:right w:val="none" w:sz="0" w:space="0" w:color="auto"/>
                  </w:divBdr>
                  <w:divsChild>
                    <w:div w:id="2034266318">
                      <w:marLeft w:val="0"/>
                      <w:marRight w:val="0"/>
                      <w:marTop w:val="0"/>
                      <w:marBottom w:val="0"/>
                      <w:divBdr>
                        <w:top w:val="none" w:sz="0" w:space="0" w:color="auto"/>
                        <w:left w:val="none" w:sz="0" w:space="0" w:color="auto"/>
                        <w:bottom w:val="none" w:sz="0" w:space="0" w:color="auto"/>
                        <w:right w:val="none" w:sz="0" w:space="0" w:color="auto"/>
                      </w:divBdr>
                      <w:divsChild>
                        <w:div w:id="1617179096">
                          <w:marLeft w:val="0"/>
                          <w:marRight w:val="0"/>
                          <w:marTop w:val="0"/>
                          <w:marBottom w:val="0"/>
                          <w:divBdr>
                            <w:top w:val="none" w:sz="0" w:space="0" w:color="auto"/>
                            <w:left w:val="none" w:sz="0" w:space="0" w:color="auto"/>
                            <w:bottom w:val="none" w:sz="0" w:space="0" w:color="auto"/>
                            <w:right w:val="none" w:sz="0" w:space="0" w:color="auto"/>
                          </w:divBdr>
                          <w:divsChild>
                            <w:div w:id="612832396">
                              <w:marLeft w:val="0"/>
                              <w:marRight w:val="0"/>
                              <w:marTop w:val="300"/>
                              <w:marBottom w:val="300"/>
                              <w:divBdr>
                                <w:top w:val="none" w:sz="0" w:space="0" w:color="auto"/>
                                <w:left w:val="none" w:sz="0" w:space="0" w:color="auto"/>
                                <w:bottom w:val="none" w:sz="0" w:space="0" w:color="auto"/>
                                <w:right w:val="none" w:sz="0" w:space="0" w:color="auto"/>
                              </w:divBdr>
                              <w:divsChild>
                                <w:div w:id="1002584369">
                                  <w:marLeft w:val="0"/>
                                  <w:marRight w:val="-1830"/>
                                  <w:marTop w:val="0"/>
                                  <w:marBottom w:val="0"/>
                                  <w:divBdr>
                                    <w:top w:val="single" w:sz="6" w:space="8" w:color="E7E7E7"/>
                                    <w:left w:val="single" w:sz="6" w:space="8" w:color="E7E7E7"/>
                                    <w:bottom w:val="single" w:sz="6" w:space="8" w:color="E7E7E7"/>
                                    <w:right w:val="single" w:sz="6" w:space="8" w:color="E7E7E7"/>
                                  </w:divBdr>
                                </w:div>
                                <w:div w:id="571620227">
                                  <w:marLeft w:val="2100"/>
                                  <w:marRight w:val="0"/>
                                  <w:marTop w:val="0"/>
                                  <w:marBottom w:val="0"/>
                                  <w:divBdr>
                                    <w:top w:val="none" w:sz="0" w:space="0" w:color="auto"/>
                                    <w:left w:val="none" w:sz="0" w:space="0" w:color="auto"/>
                                    <w:bottom w:val="none" w:sz="0" w:space="0" w:color="auto"/>
                                    <w:right w:val="none" w:sz="0" w:space="0" w:color="auto"/>
                                  </w:divBdr>
                                </w:div>
                              </w:divsChild>
                            </w:div>
                            <w:div w:id="1029912269">
                              <w:marLeft w:val="0"/>
                              <w:marRight w:val="0"/>
                              <w:marTop w:val="240"/>
                              <w:marBottom w:val="240"/>
                              <w:divBdr>
                                <w:top w:val="none" w:sz="0" w:space="0" w:color="auto"/>
                                <w:left w:val="none" w:sz="0" w:space="0" w:color="auto"/>
                                <w:bottom w:val="none" w:sz="0" w:space="0" w:color="auto"/>
                                <w:right w:val="none" w:sz="0" w:space="0" w:color="auto"/>
                              </w:divBdr>
                              <w:divsChild>
                                <w:div w:id="158263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28532">
                          <w:marLeft w:val="0"/>
                          <w:marRight w:val="0"/>
                          <w:marTop w:val="0"/>
                          <w:marBottom w:val="0"/>
                          <w:divBdr>
                            <w:top w:val="none" w:sz="0" w:space="0" w:color="auto"/>
                            <w:left w:val="none" w:sz="0" w:space="0" w:color="auto"/>
                            <w:bottom w:val="single" w:sz="2" w:space="15" w:color="DDDDDD"/>
                            <w:right w:val="none" w:sz="0" w:space="0" w:color="auto"/>
                          </w:divBdr>
                          <w:divsChild>
                            <w:div w:id="1069185111">
                              <w:marLeft w:val="0"/>
                              <w:marRight w:val="0"/>
                              <w:marTop w:val="0"/>
                              <w:marBottom w:val="0"/>
                              <w:divBdr>
                                <w:top w:val="none" w:sz="0" w:space="0" w:color="auto"/>
                                <w:left w:val="none" w:sz="0" w:space="0" w:color="auto"/>
                                <w:bottom w:val="none" w:sz="0" w:space="0" w:color="auto"/>
                                <w:right w:val="none" w:sz="0" w:space="0" w:color="auto"/>
                              </w:divBdr>
                            </w:div>
                            <w:div w:id="309135280">
                              <w:marLeft w:val="0"/>
                              <w:marRight w:val="0"/>
                              <w:marTop w:val="0"/>
                              <w:marBottom w:val="0"/>
                              <w:divBdr>
                                <w:top w:val="none" w:sz="0" w:space="0" w:color="auto"/>
                                <w:left w:val="none" w:sz="0" w:space="0" w:color="auto"/>
                                <w:bottom w:val="none" w:sz="0" w:space="0" w:color="auto"/>
                                <w:right w:val="none" w:sz="0" w:space="0" w:color="auto"/>
                              </w:divBdr>
                            </w:div>
                          </w:divsChild>
                        </w:div>
                        <w:div w:id="1783300673">
                          <w:marLeft w:val="0"/>
                          <w:marRight w:val="0"/>
                          <w:marTop w:val="0"/>
                          <w:marBottom w:val="0"/>
                          <w:divBdr>
                            <w:top w:val="none" w:sz="0" w:space="0" w:color="auto"/>
                            <w:left w:val="none" w:sz="0" w:space="0" w:color="auto"/>
                            <w:bottom w:val="none" w:sz="0" w:space="0" w:color="auto"/>
                            <w:right w:val="none" w:sz="0" w:space="0" w:color="auto"/>
                          </w:divBdr>
                          <w:divsChild>
                            <w:div w:id="1838685225">
                              <w:marLeft w:val="0"/>
                              <w:marRight w:val="0"/>
                              <w:marTop w:val="0"/>
                              <w:marBottom w:val="0"/>
                              <w:divBdr>
                                <w:top w:val="none" w:sz="0" w:space="0" w:color="auto"/>
                                <w:left w:val="none" w:sz="0" w:space="0" w:color="auto"/>
                                <w:bottom w:val="none" w:sz="0" w:space="0" w:color="auto"/>
                                <w:right w:val="none" w:sz="0" w:space="0" w:color="auto"/>
                              </w:divBdr>
                              <w:divsChild>
                                <w:div w:id="426269796">
                                  <w:marLeft w:val="0"/>
                                  <w:marRight w:val="0"/>
                                  <w:marTop w:val="0"/>
                                  <w:marBottom w:val="0"/>
                                  <w:divBdr>
                                    <w:top w:val="none" w:sz="0" w:space="0" w:color="auto"/>
                                    <w:left w:val="none" w:sz="0" w:space="0" w:color="auto"/>
                                    <w:bottom w:val="none" w:sz="0" w:space="0" w:color="auto"/>
                                    <w:right w:val="none" w:sz="0" w:space="0" w:color="auto"/>
                                  </w:divBdr>
                                  <w:divsChild>
                                    <w:div w:id="1507284632">
                                      <w:marLeft w:val="0"/>
                                      <w:marRight w:val="0"/>
                                      <w:marTop w:val="0"/>
                                      <w:marBottom w:val="0"/>
                                      <w:divBdr>
                                        <w:top w:val="none" w:sz="0" w:space="0" w:color="auto"/>
                                        <w:left w:val="none" w:sz="0" w:space="0" w:color="auto"/>
                                        <w:bottom w:val="none" w:sz="0" w:space="0" w:color="auto"/>
                                        <w:right w:val="none" w:sz="0" w:space="0" w:color="auto"/>
                                      </w:divBdr>
                                    </w:div>
                                    <w:div w:id="499663313">
                                      <w:marLeft w:val="240"/>
                                      <w:marRight w:val="240"/>
                                      <w:marTop w:val="120"/>
                                      <w:marBottom w:val="0"/>
                                      <w:divBdr>
                                        <w:top w:val="none" w:sz="0" w:space="0" w:color="auto"/>
                                        <w:left w:val="none" w:sz="0" w:space="0" w:color="auto"/>
                                        <w:bottom w:val="none" w:sz="0" w:space="0" w:color="auto"/>
                                        <w:right w:val="none" w:sz="0" w:space="0" w:color="auto"/>
                                      </w:divBdr>
                                    </w:div>
                                  </w:divsChild>
                                </w:div>
                                <w:div w:id="1474298266">
                                  <w:marLeft w:val="0"/>
                                  <w:marRight w:val="0"/>
                                  <w:marTop w:val="0"/>
                                  <w:marBottom w:val="0"/>
                                  <w:divBdr>
                                    <w:top w:val="none" w:sz="0" w:space="0" w:color="auto"/>
                                    <w:left w:val="none" w:sz="0" w:space="0" w:color="auto"/>
                                    <w:bottom w:val="none" w:sz="0" w:space="0" w:color="auto"/>
                                    <w:right w:val="none" w:sz="0" w:space="0" w:color="auto"/>
                                  </w:divBdr>
                                  <w:divsChild>
                                    <w:div w:id="1820925302">
                                      <w:marLeft w:val="0"/>
                                      <w:marRight w:val="0"/>
                                      <w:marTop w:val="0"/>
                                      <w:marBottom w:val="0"/>
                                      <w:divBdr>
                                        <w:top w:val="none" w:sz="0" w:space="0" w:color="auto"/>
                                        <w:left w:val="none" w:sz="0" w:space="0" w:color="auto"/>
                                        <w:bottom w:val="none" w:sz="0" w:space="0" w:color="auto"/>
                                        <w:right w:val="none" w:sz="0" w:space="0" w:color="auto"/>
                                      </w:divBdr>
                                      <w:divsChild>
                                        <w:div w:id="339548548">
                                          <w:marLeft w:val="0"/>
                                          <w:marRight w:val="0"/>
                                          <w:marTop w:val="0"/>
                                          <w:marBottom w:val="0"/>
                                          <w:divBdr>
                                            <w:top w:val="none" w:sz="0" w:space="0" w:color="auto"/>
                                            <w:left w:val="none" w:sz="0" w:space="0" w:color="auto"/>
                                            <w:bottom w:val="none" w:sz="0" w:space="0" w:color="auto"/>
                                            <w:right w:val="none" w:sz="0" w:space="0" w:color="auto"/>
                                          </w:divBdr>
                                          <w:divsChild>
                                            <w:div w:id="1154443586">
                                              <w:marLeft w:val="0"/>
                                              <w:marRight w:val="0"/>
                                              <w:marTop w:val="0"/>
                                              <w:marBottom w:val="0"/>
                                              <w:divBdr>
                                                <w:top w:val="none" w:sz="0" w:space="0" w:color="auto"/>
                                                <w:left w:val="none" w:sz="0" w:space="0" w:color="auto"/>
                                                <w:bottom w:val="none" w:sz="0" w:space="0" w:color="auto"/>
                                                <w:right w:val="none" w:sz="0" w:space="0" w:color="auto"/>
                                              </w:divBdr>
                                              <w:divsChild>
                                                <w:div w:id="485518551">
                                                  <w:marLeft w:val="0"/>
                                                  <w:marRight w:val="0"/>
                                                  <w:marTop w:val="0"/>
                                                  <w:marBottom w:val="84"/>
                                                  <w:divBdr>
                                                    <w:top w:val="none" w:sz="0" w:space="0" w:color="auto"/>
                                                    <w:left w:val="none" w:sz="0" w:space="0" w:color="auto"/>
                                                    <w:bottom w:val="none" w:sz="0" w:space="0" w:color="auto"/>
                                                    <w:right w:val="none" w:sz="0" w:space="0" w:color="auto"/>
                                                  </w:divBdr>
                                                </w:div>
                                                <w:div w:id="787628637">
                                                  <w:marLeft w:val="0"/>
                                                  <w:marRight w:val="0"/>
                                                  <w:marTop w:val="0"/>
                                                  <w:marBottom w:val="0"/>
                                                  <w:divBdr>
                                                    <w:top w:val="none" w:sz="0" w:space="0" w:color="auto"/>
                                                    <w:left w:val="none" w:sz="0" w:space="0" w:color="auto"/>
                                                    <w:bottom w:val="none" w:sz="0" w:space="0" w:color="auto"/>
                                                    <w:right w:val="none" w:sz="0" w:space="0" w:color="auto"/>
                                                  </w:divBdr>
                                                </w:div>
                                                <w:div w:id="2016687147">
                                                  <w:marLeft w:val="0"/>
                                                  <w:marRight w:val="0"/>
                                                  <w:marTop w:val="0"/>
                                                  <w:marBottom w:val="84"/>
                                                  <w:divBdr>
                                                    <w:top w:val="none" w:sz="0" w:space="0" w:color="auto"/>
                                                    <w:left w:val="none" w:sz="0" w:space="0" w:color="auto"/>
                                                    <w:bottom w:val="none" w:sz="0" w:space="0" w:color="auto"/>
                                                    <w:right w:val="none" w:sz="0" w:space="0" w:color="auto"/>
                                                  </w:divBdr>
                                                </w:div>
                                                <w:div w:id="1515144305">
                                                  <w:marLeft w:val="0"/>
                                                  <w:marRight w:val="0"/>
                                                  <w:marTop w:val="0"/>
                                                  <w:marBottom w:val="0"/>
                                                  <w:divBdr>
                                                    <w:top w:val="none" w:sz="0" w:space="0" w:color="auto"/>
                                                    <w:left w:val="none" w:sz="0" w:space="0" w:color="auto"/>
                                                    <w:bottom w:val="none" w:sz="0" w:space="0" w:color="auto"/>
                                                    <w:right w:val="none" w:sz="0" w:space="0" w:color="auto"/>
                                                  </w:divBdr>
                                                </w:div>
                                                <w:div w:id="1341204537">
                                                  <w:marLeft w:val="0"/>
                                                  <w:marRight w:val="0"/>
                                                  <w:marTop w:val="0"/>
                                                  <w:marBottom w:val="84"/>
                                                  <w:divBdr>
                                                    <w:top w:val="none" w:sz="0" w:space="0" w:color="auto"/>
                                                    <w:left w:val="none" w:sz="0" w:space="0" w:color="auto"/>
                                                    <w:bottom w:val="none" w:sz="0" w:space="0" w:color="auto"/>
                                                    <w:right w:val="none" w:sz="0" w:space="0" w:color="auto"/>
                                                  </w:divBdr>
                                                </w:div>
                                                <w:div w:id="777220302">
                                                  <w:marLeft w:val="0"/>
                                                  <w:marRight w:val="0"/>
                                                  <w:marTop w:val="0"/>
                                                  <w:marBottom w:val="0"/>
                                                  <w:divBdr>
                                                    <w:top w:val="none" w:sz="0" w:space="0" w:color="auto"/>
                                                    <w:left w:val="none" w:sz="0" w:space="0" w:color="auto"/>
                                                    <w:bottom w:val="none" w:sz="0" w:space="0" w:color="auto"/>
                                                    <w:right w:val="none" w:sz="0" w:space="0" w:color="auto"/>
                                                  </w:divBdr>
                                                </w:div>
                                              </w:divsChild>
                                            </w:div>
                                            <w:div w:id="16199040">
                                              <w:marLeft w:val="0"/>
                                              <w:marRight w:val="0"/>
                                              <w:marTop w:val="0"/>
                                              <w:marBottom w:val="0"/>
                                              <w:divBdr>
                                                <w:top w:val="none" w:sz="0" w:space="0" w:color="auto"/>
                                                <w:left w:val="none" w:sz="0" w:space="0" w:color="auto"/>
                                                <w:bottom w:val="none" w:sz="0" w:space="0" w:color="auto"/>
                                                <w:right w:val="none" w:sz="0" w:space="0" w:color="auto"/>
                                              </w:divBdr>
                                              <w:divsChild>
                                                <w:div w:id="834960058">
                                                  <w:marLeft w:val="0"/>
                                                  <w:marRight w:val="0"/>
                                                  <w:marTop w:val="0"/>
                                                  <w:marBottom w:val="84"/>
                                                  <w:divBdr>
                                                    <w:top w:val="none" w:sz="0" w:space="0" w:color="auto"/>
                                                    <w:left w:val="none" w:sz="0" w:space="0" w:color="auto"/>
                                                    <w:bottom w:val="none" w:sz="0" w:space="0" w:color="auto"/>
                                                    <w:right w:val="none" w:sz="0" w:space="0" w:color="auto"/>
                                                  </w:divBdr>
                                                </w:div>
                                                <w:div w:id="1508443116">
                                                  <w:marLeft w:val="0"/>
                                                  <w:marRight w:val="0"/>
                                                  <w:marTop w:val="0"/>
                                                  <w:marBottom w:val="0"/>
                                                  <w:divBdr>
                                                    <w:top w:val="none" w:sz="0" w:space="0" w:color="auto"/>
                                                    <w:left w:val="none" w:sz="0" w:space="0" w:color="auto"/>
                                                    <w:bottom w:val="none" w:sz="0" w:space="0" w:color="auto"/>
                                                    <w:right w:val="none" w:sz="0" w:space="0" w:color="auto"/>
                                                  </w:divBdr>
                                                </w:div>
                                                <w:div w:id="1799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278922">
                              <w:marLeft w:val="0"/>
                              <w:marRight w:val="0"/>
                              <w:marTop w:val="750"/>
                              <w:marBottom w:val="0"/>
                              <w:divBdr>
                                <w:top w:val="none" w:sz="0" w:space="0" w:color="auto"/>
                                <w:left w:val="none" w:sz="0" w:space="0" w:color="auto"/>
                                <w:bottom w:val="none" w:sz="0" w:space="0" w:color="auto"/>
                                <w:right w:val="none" w:sz="0" w:space="0" w:color="auto"/>
                              </w:divBdr>
                            </w:div>
                          </w:divsChild>
                        </w:div>
                        <w:div w:id="1918636453">
                          <w:marLeft w:val="0"/>
                          <w:marRight w:val="0"/>
                          <w:marTop w:val="360"/>
                          <w:marBottom w:val="0"/>
                          <w:divBdr>
                            <w:top w:val="none" w:sz="0" w:space="0" w:color="auto"/>
                            <w:left w:val="none" w:sz="0" w:space="0" w:color="auto"/>
                            <w:bottom w:val="none" w:sz="0" w:space="0" w:color="auto"/>
                            <w:right w:val="none" w:sz="0" w:space="0" w:color="auto"/>
                          </w:divBdr>
                          <w:divsChild>
                            <w:div w:id="11273962">
                              <w:marLeft w:val="0"/>
                              <w:marRight w:val="0"/>
                              <w:marTop w:val="0"/>
                              <w:marBottom w:val="450"/>
                              <w:divBdr>
                                <w:top w:val="none" w:sz="0" w:space="0" w:color="auto"/>
                                <w:left w:val="none" w:sz="0" w:space="0" w:color="auto"/>
                                <w:bottom w:val="none" w:sz="0" w:space="0" w:color="auto"/>
                                <w:right w:val="none" w:sz="0" w:space="0" w:color="auto"/>
                              </w:divBdr>
                            </w:div>
                            <w:div w:id="445389715">
                              <w:marLeft w:val="0"/>
                              <w:marRight w:val="0"/>
                              <w:marTop w:val="0"/>
                              <w:marBottom w:val="450"/>
                              <w:divBdr>
                                <w:top w:val="none" w:sz="0" w:space="0" w:color="auto"/>
                                <w:left w:val="none" w:sz="0" w:space="0" w:color="auto"/>
                                <w:bottom w:val="none" w:sz="0" w:space="0" w:color="auto"/>
                                <w:right w:val="none" w:sz="0" w:space="0" w:color="auto"/>
                              </w:divBdr>
                              <w:divsChild>
                                <w:div w:id="1231113475">
                                  <w:marLeft w:val="0"/>
                                  <w:marRight w:val="0"/>
                                  <w:marTop w:val="0"/>
                                  <w:marBottom w:val="0"/>
                                  <w:divBdr>
                                    <w:top w:val="none" w:sz="0" w:space="0" w:color="auto"/>
                                    <w:left w:val="none" w:sz="0" w:space="0" w:color="auto"/>
                                    <w:bottom w:val="none" w:sz="0" w:space="0" w:color="auto"/>
                                    <w:right w:val="none" w:sz="0" w:space="0" w:color="auto"/>
                                  </w:divBdr>
                                </w:div>
                              </w:divsChild>
                            </w:div>
                            <w:div w:id="18086685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588737099">
          <w:marLeft w:val="0"/>
          <w:marRight w:val="0"/>
          <w:marTop w:val="0"/>
          <w:marBottom w:val="0"/>
          <w:divBdr>
            <w:top w:val="none" w:sz="0" w:space="0" w:color="auto"/>
            <w:left w:val="none" w:sz="0" w:space="0" w:color="auto"/>
            <w:bottom w:val="none" w:sz="0" w:space="0" w:color="auto"/>
            <w:right w:val="none" w:sz="0" w:space="0" w:color="auto"/>
          </w:divBdr>
        </w:div>
        <w:div w:id="973100034">
          <w:marLeft w:val="0"/>
          <w:marRight w:val="0"/>
          <w:marTop w:val="750"/>
          <w:marBottom w:val="0"/>
          <w:divBdr>
            <w:top w:val="none" w:sz="0" w:space="0" w:color="auto"/>
            <w:left w:val="none" w:sz="0" w:space="0" w:color="auto"/>
            <w:bottom w:val="none" w:sz="0" w:space="0" w:color="auto"/>
            <w:right w:val="none" w:sz="0" w:space="0" w:color="auto"/>
          </w:divBdr>
          <w:divsChild>
            <w:div w:id="1922911319">
              <w:marLeft w:val="0"/>
              <w:marRight w:val="0"/>
              <w:marTop w:val="0"/>
              <w:marBottom w:val="0"/>
              <w:divBdr>
                <w:top w:val="none" w:sz="0" w:space="0" w:color="auto"/>
                <w:left w:val="none" w:sz="0" w:space="0" w:color="auto"/>
                <w:bottom w:val="none" w:sz="0" w:space="0" w:color="auto"/>
                <w:right w:val="none" w:sz="0" w:space="0" w:color="auto"/>
              </w:divBdr>
              <w:divsChild>
                <w:div w:id="1464695525">
                  <w:marLeft w:val="0"/>
                  <w:marRight w:val="0"/>
                  <w:marTop w:val="0"/>
                  <w:marBottom w:val="0"/>
                  <w:divBdr>
                    <w:top w:val="none" w:sz="0" w:space="0" w:color="auto"/>
                    <w:left w:val="none" w:sz="0" w:space="0" w:color="auto"/>
                    <w:bottom w:val="none" w:sz="0" w:space="0" w:color="auto"/>
                    <w:right w:val="none" w:sz="0" w:space="0" w:color="auto"/>
                  </w:divBdr>
                  <w:divsChild>
                    <w:div w:id="283195031">
                      <w:marLeft w:val="0"/>
                      <w:marRight w:val="0"/>
                      <w:marTop w:val="0"/>
                      <w:marBottom w:val="0"/>
                      <w:divBdr>
                        <w:top w:val="none" w:sz="0" w:space="0" w:color="auto"/>
                        <w:left w:val="none" w:sz="0" w:space="0" w:color="auto"/>
                        <w:bottom w:val="none" w:sz="0" w:space="0" w:color="auto"/>
                        <w:right w:val="none" w:sz="0" w:space="0" w:color="auto"/>
                      </w:divBdr>
                    </w:div>
                  </w:divsChild>
                </w:div>
                <w:div w:id="2092923804">
                  <w:marLeft w:val="0"/>
                  <w:marRight w:val="0"/>
                  <w:marTop w:val="0"/>
                  <w:marBottom w:val="0"/>
                  <w:divBdr>
                    <w:top w:val="none" w:sz="0" w:space="0" w:color="auto"/>
                    <w:left w:val="none" w:sz="0" w:space="0" w:color="auto"/>
                    <w:bottom w:val="none" w:sz="0" w:space="0" w:color="auto"/>
                    <w:right w:val="none" w:sz="0" w:space="0" w:color="auto"/>
                  </w:divBdr>
                  <w:divsChild>
                    <w:div w:id="2081444566">
                      <w:marLeft w:val="0"/>
                      <w:marRight w:val="0"/>
                      <w:marTop w:val="0"/>
                      <w:marBottom w:val="0"/>
                      <w:divBdr>
                        <w:top w:val="none" w:sz="0" w:space="0" w:color="auto"/>
                        <w:left w:val="none" w:sz="0" w:space="0" w:color="auto"/>
                        <w:bottom w:val="none" w:sz="0" w:space="0" w:color="auto"/>
                        <w:right w:val="none" w:sz="0" w:space="0" w:color="auto"/>
                      </w:divBdr>
                    </w:div>
                  </w:divsChild>
                </w:div>
                <w:div w:id="218590886">
                  <w:marLeft w:val="0"/>
                  <w:marRight w:val="0"/>
                  <w:marTop w:val="0"/>
                  <w:marBottom w:val="0"/>
                  <w:divBdr>
                    <w:top w:val="none" w:sz="0" w:space="0" w:color="auto"/>
                    <w:left w:val="none" w:sz="0" w:space="0" w:color="auto"/>
                    <w:bottom w:val="none" w:sz="0" w:space="0" w:color="auto"/>
                    <w:right w:val="none" w:sz="0" w:space="0" w:color="auto"/>
                  </w:divBdr>
                  <w:divsChild>
                    <w:div w:id="12225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6730">
          <w:marLeft w:val="0"/>
          <w:marRight w:val="0"/>
          <w:marTop w:val="0"/>
          <w:marBottom w:val="0"/>
          <w:divBdr>
            <w:top w:val="none" w:sz="0" w:space="0" w:color="auto"/>
            <w:left w:val="none" w:sz="0" w:space="0" w:color="auto"/>
            <w:bottom w:val="none" w:sz="0" w:space="0" w:color="auto"/>
            <w:right w:val="none" w:sz="0" w:space="0" w:color="auto"/>
          </w:divBdr>
          <w:divsChild>
            <w:div w:id="2024429459">
              <w:marLeft w:val="0"/>
              <w:marRight w:val="0"/>
              <w:marTop w:val="375"/>
              <w:marBottom w:val="0"/>
              <w:divBdr>
                <w:top w:val="none" w:sz="0" w:space="0" w:color="auto"/>
                <w:left w:val="none" w:sz="0" w:space="0" w:color="auto"/>
                <w:bottom w:val="none" w:sz="0" w:space="0" w:color="auto"/>
                <w:right w:val="none" w:sz="0" w:space="0" w:color="auto"/>
              </w:divBdr>
              <w:divsChild>
                <w:div w:id="21016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11679">
          <w:marLeft w:val="0"/>
          <w:marRight w:val="0"/>
          <w:marTop w:val="0"/>
          <w:marBottom w:val="0"/>
          <w:divBdr>
            <w:top w:val="single" w:sz="24" w:space="4" w:color="444444"/>
            <w:left w:val="none" w:sz="0" w:space="0" w:color="auto"/>
            <w:bottom w:val="none" w:sz="0" w:space="4" w:color="auto"/>
            <w:right w:val="none" w:sz="0" w:space="0" w:color="auto"/>
          </w:divBdr>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69909">
      <w:bodyDiv w:val="1"/>
      <w:marLeft w:val="0"/>
      <w:marRight w:val="0"/>
      <w:marTop w:val="0"/>
      <w:marBottom w:val="0"/>
      <w:divBdr>
        <w:top w:val="none" w:sz="0" w:space="0" w:color="auto"/>
        <w:left w:val="none" w:sz="0" w:space="0" w:color="auto"/>
        <w:bottom w:val="none" w:sz="0" w:space="0" w:color="auto"/>
        <w:right w:val="none" w:sz="0" w:space="0" w:color="auto"/>
      </w:divBdr>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1117803">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2261120">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0172195">
      <w:bodyDiv w:val="1"/>
      <w:marLeft w:val="0"/>
      <w:marRight w:val="0"/>
      <w:marTop w:val="0"/>
      <w:marBottom w:val="0"/>
      <w:divBdr>
        <w:top w:val="none" w:sz="0" w:space="0" w:color="auto"/>
        <w:left w:val="none" w:sz="0" w:space="0" w:color="auto"/>
        <w:bottom w:val="none" w:sz="0" w:space="0" w:color="auto"/>
        <w:right w:val="none" w:sz="0" w:space="0" w:color="auto"/>
      </w:divBdr>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74089">
      <w:bodyDiv w:val="1"/>
      <w:marLeft w:val="0"/>
      <w:marRight w:val="0"/>
      <w:marTop w:val="0"/>
      <w:marBottom w:val="0"/>
      <w:divBdr>
        <w:top w:val="none" w:sz="0" w:space="0" w:color="auto"/>
        <w:left w:val="none" w:sz="0" w:space="0" w:color="auto"/>
        <w:bottom w:val="none" w:sz="0" w:space="0" w:color="auto"/>
        <w:right w:val="none" w:sz="0" w:space="0" w:color="auto"/>
      </w:divBdr>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52588980">
      <w:bodyDiv w:val="1"/>
      <w:marLeft w:val="0"/>
      <w:marRight w:val="0"/>
      <w:marTop w:val="0"/>
      <w:marBottom w:val="0"/>
      <w:divBdr>
        <w:top w:val="none" w:sz="0" w:space="0" w:color="auto"/>
        <w:left w:val="none" w:sz="0" w:space="0" w:color="auto"/>
        <w:bottom w:val="none" w:sz="0" w:space="0" w:color="auto"/>
        <w:right w:val="none" w:sz="0" w:space="0" w:color="auto"/>
      </w:divBdr>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089772">
      <w:bodyDiv w:val="1"/>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
        <w:div w:id="158160781">
          <w:marLeft w:val="0"/>
          <w:marRight w:val="0"/>
          <w:marTop w:val="0"/>
          <w:marBottom w:val="0"/>
          <w:divBdr>
            <w:top w:val="none" w:sz="0" w:space="0" w:color="auto"/>
            <w:left w:val="none" w:sz="0" w:space="0" w:color="auto"/>
            <w:bottom w:val="none" w:sz="0" w:space="0" w:color="auto"/>
            <w:right w:val="none" w:sz="0" w:space="0" w:color="auto"/>
          </w:divBdr>
        </w:div>
        <w:div w:id="1422339392">
          <w:marLeft w:val="0"/>
          <w:marRight w:val="0"/>
          <w:marTop w:val="0"/>
          <w:marBottom w:val="0"/>
          <w:divBdr>
            <w:top w:val="none" w:sz="0" w:space="0" w:color="auto"/>
            <w:left w:val="none" w:sz="0" w:space="0" w:color="auto"/>
            <w:bottom w:val="none" w:sz="0" w:space="0" w:color="auto"/>
            <w:right w:val="none" w:sz="0" w:space="0" w:color="auto"/>
          </w:divBdr>
        </w:div>
        <w:div w:id="320624293">
          <w:marLeft w:val="0"/>
          <w:marRight w:val="0"/>
          <w:marTop w:val="0"/>
          <w:marBottom w:val="0"/>
          <w:divBdr>
            <w:top w:val="none" w:sz="0" w:space="0" w:color="auto"/>
            <w:left w:val="none" w:sz="0" w:space="0" w:color="auto"/>
            <w:bottom w:val="none" w:sz="0" w:space="0" w:color="auto"/>
            <w:right w:val="none" w:sz="0" w:space="0" w:color="auto"/>
          </w:divBdr>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2180">
      <w:bodyDiv w:val="1"/>
      <w:marLeft w:val="0"/>
      <w:marRight w:val="0"/>
      <w:marTop w:val="0"/>
      <w:marBottom w:val="0"/>
      <w:divBdr>
        <w:top w:val="none" w:sz="0" w:space="0" w:color="auto"/>
        <w:left w:val="none" w:sz="0" w:space="0" w:color="auto"/>
        <w:bottom w:val="none" w:sz="0" w:space="0" w:color="auto"/>
        <w:right w:val="none" w:sz="0" w:space="0" w:color="auto"/>
      </w:divBdr>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6981247">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5659685">
      <w:bodyDiv w:val="1"/>
      <w:marLeft w:val="0"/>
      <w:marRight w:val="0"/>
      <w:marTop w:val="0"/>
      <w:marBottom w:val="0"/>
      <w:divBdr>
        <w:top w:val="none" w:sz="0" w:space="0" w:color="auto"/>
        <w:left w:val="none" w:sz="0" w:space="0" w:color="auto"/>
        <w:bottom w:val="none" w:sz="0" w:space="0" w:color="auto"/>
        <w:right w:val="none" w:sz="0" w:space="0" w:color="auto"/>
      </w:divBdr>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131964">
      <w:bodyDiv w:val="1"/>
      <w:marLeft w:val="0"/>
      <w:marRight w:val="0"/>
      <w:marTop w:val="0"/>
      <w:marBottom w:val="0"/>
      <w:divBdr>
        <w:top w:val="none" w:sz="0" w:space="0" w:color="auto"/>
        <w:left w:val="none" w:sz="0" w:space="0" w:color="auto"/>
        <w:bottom w:val="none" w:sz="0" w:space="0" w:color="auto"/>
        <w:right w:val="none" w:sz="0" w:space="0" w:color="auto"/>
      </w:divBdr>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55685000">
      <w:bodyDiv w:val="1"/>
      <w:marLeft w:val="0"/>
      <w:marRight w:val="0"/>
      <w:marTop w:val="0"/>
      <w:marBottom w:val="0"/>
      <w:divBdr>
        <w:top w:val="none" w:sz="0" w:space="0" w:color="auto"/>
        <w:left w:val="none" w:sz="0" w:space="0" w:color="auto"/>
        <w:bottom w:val="none" w:sz="0" w:space="0" w:color="auto"/>
        <w:right w:val="none" w:sz="0" w:space="0" w:color="auto"/>
      </w:divBdr>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5123076">
      <w:bodyDiv w:val="1"/>
      <w:marLeft w:val="0"/>
      <w:marRight w:val="0"/>
      <w:marTop w:val="0"/>
      <w:marBottom w:val="0"/>
      <w:divBdr>
        <w:top w:val="none" w:sz="0" w:space="0" w:color="auto"/>
        <w:left w:val="none" w:sz="0" w:space="0" w:color="auto"/>
        <w:bottom w:val="none" w:sz="0" w:space="0" w:color="auto"/>
        <w:right w:val="none" w:sz="0" w:space="0" w:color="auto"/>
      </w:divBdr>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497696395">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4492">
      <w:bodyDiv w:val="1"/>
      <w:marLeft w:val="0"/>
      <w:marRight w:val="0"/>
      <w:marTop w:val="0"/>
      <w:marBottom w:val="0"/>
      <w:divBdr>
        <w:top w:val="none" w:sz="0" w:space="0" w:color="auto"/>
        <w:left w:val="none" w:sz="0" w:space="0" w:color="auto"/>
        <w:bottom w:val="none" w:sz="0" w:space="0" w:color="auto"/>
        <w:right w:val="none" w:sz="0" w:space="0" w:color="auto"/>
      </w:divBdr>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2473872">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372507">
      <w:bodyDiv w:val="1"/>
      <w:marLeft w:val="0"/>
      <w:marRight w:val="0"/>
      <w:marTop w:val="0"/>
      <w:marBottom w:val="0"/>
      <w:divBdr>
        <w:top w:val="none" w:sz="0" w:space="0" w:color="auto"/>
        <w:left w:val="none" w:sz="0" w:space="0" w:color="auto"/>
        <w:bottom w:val="none" w:sz="0" w:space="0" w:color="auto"/>
        <w:right w:val="none" w:sz="0" w:space="0" w:color="auto"/>
      </w:divBdr>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587009">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08779588">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23655996">
      <w:bodyDiv w:val="1"/>
      <w:marLeft w:val="0"/>
      <w:marRight w:val="0"/>
      <w:marTop w:val="0"/>
      <w:marBottom w:val="0"/>
      <w:divBdr>
        <w:top w:val="none" w:sz="0" w:space="0" w:color="auto"/>
        <w:left w:val="none" w:sz="0" w:space="0" w:color="auto"/>
        <w:bottom w:val="none" w:sz="0" w:space="0" w:color="auto"/>
        <w:right w:val="none" w:sz="0" w:space="0" w:color="auto"/>
      </w:divBdr>
      <w:divsChild>
        <w:div w:id="1865054136">
          <w:marLeft w:val="0"/>
          <w:marRight w:val="0"/>
          <w:marTop w:val="0"/>
          <w:marBottom w:val="0"/>
          <w:divBdr>
            <w:top w:val="none" w:sz="0" w:space="0" w:color="auto"/>
            <w:left w:val="none" w:sz="0" w:space="0" w:color="auto"/>
            <w:bottom w:val="none" w:sz="0" w:space="0" w:color="auto"/>
            <w:right w:val="none" w:sz="0" w:space="0" w:color="auto"/>
          </w:divBdr>
        </w:div>
        <w:div w:id="205145771">
          <w:marLeft w:val="0"/>
          <w:marRight w:val="0"/>
          <w:marTop w:val="0"/>
          <w:marBottom w:val="0"/>
          <w:divBdr>
            <w:top w:val="none" w:sz="0" w:space="0" w:color="auto"/>
            <w:left w:val="none" w:sz="0" w:space="0" w:color="auto"/>
            <w:bottom w:val="none" w:sz="0" w:space="0" w:color="auto"/>
            <w:right w:val="none" w:sz="0" w:space="0" w:color="auto"/>
          </w:divBdr>
        </w:div>
        <w:div w:id="762266116">
          <w:marLeft w:val="0"/>
          <w:marRight w:val="0"/>
          <w:marTop w:val="0"/>
          <w:marBottom w:val="0"/>
          <w:divBdr>
            <w:top w:val="none" w:sz="0" w:space="0" w:color="auto"/>
            <w:left w:val="none" w:sz="0" w:space="0" w:color="auto"/>
            <w:bottom w:val="none" w:sz="0" w:space="0" w:color="auto"/>
            <w:right w:val="none" w:sz="0" w:space="0" w:color="auto"/>
          </w:divBdr>
        </w:div>
        <w:div w:id="917597290">
          <w:marLeft w:val="0"/>
          <w:marRight w:val="0"/>
          <w:marTop w:val="0"/>
          <w:marBottom w:val="0"/>
          <w:divBdr>
            <w:top w:val="none" w:sz="0" w:space="0" w:color="auto"/>
            <w:left w:val="none" w:sz="0" w:space="0" w:color="auto"/>
            <w:bottom w:val="none" w:sz="0" w:space="0" w:color="auto"/>
            <w:right w:val="none" w:sz="0" w:space="0" w:color="auto"/>
          </w:divBdr>
        </w:div>
        <w:div w:id="1142186932">
          <w:marLeft w:val="0"/>
          <w:marRight w:val="0"/>
          <w:marTop w:val="0"/>
          <w:marBottom w:val="0"/>
          <w:divBdr>
            <w:top w:val="none" w:sz="0" w:space="0" w:color="auto"/>
            <w:left w:val="none" w:sz="0" w:space="0" w:color="auto"/>
            <w:bottom w:val="none" w:sz="0" w:space="0" w:color="auto"/>
            <w:right w:val="none" w:sz="0" w:space="0" w:color="auto"/>
          </w:divBdr>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58338">
      <w:bodyDiv w:val="1"/>
      <w:marLeft w:val="0"/>
      <w:marRight w:val="0"/>
      <w:marTop w:val="0"/>
      <w:marBottom w:val="0"/>
      <w:divBdr>
        <w:top w:val="none" w:sz="0" w:space="0" w:color="auto"/>
        <w:left w:val="none" w:sz="0" w:space="0" w:color="auto"/>
        <w:bottom w:val="none" w:sz="0" w:space="0" w:color="auto"/>
        <w:right w:val="none" w:sz="0" w:space="0" w:color="auto"/>
      </w:divBdr>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402666">
      <w:bodyDiv w:val="1"/>
      <w:marLeft w:val="0"/>
      <w:marRight w:val="0"/>
      <w:marTop w:val="0"/>
      <w:marBottom w:val="0"/>
      <w:divBdr>
        <w:top w:val="none" w:sz="0" w:space="0" w:color="auto"/>
        <w:left w:val="none" w:sz="0" w:space="0" w:color="auto"/>
        <w:bottom w:val="none" w:sz="0" w:space="0" w:color="auto"/>
        <w:right w:val="none" w:sz="0" w:space="0" w:color="auto"/>
      </w:divBdr>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3551495">
      <w:bodyDiv w:val="1"/>
      <w:marLeft w:val="0"/>
      <w:marRight w:val="0"/>
      <w:marTop w:val="0"/>
      <w:marBottom w:val="0"/>
      <w:divBdr>
        <w:top w:val="none" w:sz="0" w:space="0" w:color="auto"/>
        <w:left w:val="none" w:sz="0" w:space="0" w:color="auto"/>
        <w:bottom w:val="none" w:sz="0" w:space="0" w:color="auto"/>
        <w:right w:val="none" w:sz="0" w:space="0" w:color="auto"/>
      </w:divBdr>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3091403">
      <w:bodyDiv w:val="1"/>
      <w:marLeft w:val="0"/>
      <w:marRight w:val="0"/>
      <w:marTop w:val="0"/>
      <w:marBottom w:val="0"/>
      <w:divBdr>
        <w:top w:val="none" w:sz="0" w:space="0" w:color="auto"/>
        <w:left w:val="none" w:sz="0" w:space="0" w:color="auto"/>
        <w:bottom w:val="none" w:sz="0" w:space="0" w:color="auto"/>
        <w:right w:val="none" w:sz="0" w:space="0" w:color="auto"/>
      </w:divBdr>
      <w:divsChild>
        <w:div w:id="262305538">
          <w:marLeft w:val="0"/>
          <w:marRight w:val="0"/>
          <w:marTop w:val="0"/>
          <w:marBottom w:val="0"/>
          <w:divBdr>
            <w:top w:val="none" w:sz="0" w:space="0" w:color="auto"/>
            <w:left w:val="none" w:sz="0" w:space="0" w:color="auto"/>
            <w:bottom w:val="none" w:sz="0" w:space="0" w:color="auto"/>
            <w:right w:val="none" w:sz="0" w:space="0" w:color="auto"/>
          </w:divBdr>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0666273">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36779702">
      <w:bodyDiv w:val="1"/>
      <w:marLeft w:val="0"/>
      <w:marRight w:val="0"/>
      <w:marTop w:val="0"/>
      <w:marBottom w:val="0"/>
      <w:divBdr>
        <w:top w:val="none" w:sz="0" w:space="0" w:color="auto"/>
        <w:left w:val="none" w:sz="0" w:space="0" w:color="auto"/>
        <w:bottom w:val="none" w:sz="0" w:space="0" w:color="auto"/>
        <w:right w:val="none" w:sz="0" w:space="0" w:color="auto"/>
      </w:divBdr>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0882236">
      <w:bodyDiv w:val="1"/>
      <w:marLeft w:val="0"/>
      <w:marRight w:val="0"/>
      <w:marTop w:val="0"/>
      <w:marBottom w:val="0"/>
      <w:divBdr>
        <w:top w:val="none" w:sz="0" w:space="0" w:color="auto"/>
        <w:left w:val="none" w:sz="0" w:space="0" w:color="auto"/>
        <w:bottom w:val="none" w:sz="0" w:space="0" w:color="auto"/>
        <w:right w:val="none" w:sz="0" w:space="0" w:color="auto"/>
      </w:divBdr>
    </w:div>
    <w:div w:id="793060243">
      <w:bodyDiv w:val="1"/>
      <w:marLeft w:val="0"/>
      <w:marRight w:val="0"/>
      <w:marTop w:val="0"/>
      <w:marBottom w:val="0"/>
      <w:divBdr>
        <w:top w:val="none" w:sz="0" w:space="0" w:color="auto"/>
        <w:left w:val="none" w:sz="0" w:space="0" w:color="auto"/>
        <w:bottom w:val="none" w:sz="0" w:space="0" w:color="auto"/>
        <w:right w:val="none" w:sz="0" w:space="0" w:color="auto"/>
      </w:divBdr>
    </w:div>
    <w:div w:id="797723012">
      <w:bodyDiv w:val="1"/>
      <w:marLeft w:val="0"/>
      <w:marRight w:val="0"/>
      <w:marTop w:val="0"/>
      <w:marBottom w:val="0"/>
      <w:divBdr>
        <w:top w:val="none" w:sz="0" w:space="0" w:color="auto"/>
        <w:left w:val="none" w:sz="0" w:space="0" w:color="auto"/>
        <w:bottom w:val="none" w:sz="0" w:space="0" w:color="auto"/>
        <w:right w:val="none" w:sz="0" w:space="0" w:color="auto"/>
      </w:divBdr>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449161">
      <w:bodyDiv w:val="1"/>
      <w:marLeft w:val="0"/>
      <w:marRight w:val="0"/>
      <w:marTop w:val="0"/>
      <w:marBottom w:val="0"/>
      <w:divBdr>
        <w:top w:val="none" w:sz="0" w:space="0" w:color="auto"/>
        <w:left w:val="none" w:sz="0" w:space="0" w:color="auto"/>
        <w:bottom w:val="none" w:sz="0" w:space="0" w:color="auto"/>
        <w:right w:val="none" w:sz="0" w:space="0" w:color="auto"/>
      </w:divBdr>
    </w:div>
    <w:div w:id="830634796">
      <w:bodyDiv w:val="1"/>
      <w:marLeft w:val="0"/>
      <w:marRight w:val="0"/>
      <w:marTop w:val="0"/>
      <w:marBottom w:val="0"/>
      <w:divBdr>
        <w:top w:val="none" w:sz="0" w:space="0" w:color="auto"/>
        <w:left w:val="none" w:sz="0" w:space="0" w:color="auto"/>
        <w:bottom w:val="none" w:sz="0" w:space="0" w:color="auto"/>
        <w:right w:val="none" w:sz="0" w:space="0" w:color="auto"/>
      </w:divBdr>
    </w:div>
    <w:div w:id="837885452">
      <w:bodyDiv w:val="1"/>
      <w:marLeft w:val="0"/>
      <w:marRight w:val="0"/>
      <w:marTop w:val="0"/>
      <w:marBottom w:val="0"/>
      <w:divBdr>
        <w:top w:val="none" w:sz="0" w:space="0" w:color="auto"/>
        <w:left w:val="none" w:sz="0" w:space="0" w:color="auto"/>
        <w:bottom w:val="none" w:sz="0" w:space="0" w:color="auto"/>
        <w:right w:val="none" w:sz="0" w:space="0" w:color="auto"/>
      </w:divBdr>
      <w:divsChild>
        <w:div w:id="1918056892">
          <w:marLeft w:val="0"/>
          <w:marRight w:val="0"/>
          <w:marTop w:val="0"/>
          <w:marBottom w:val="0"/>
          <w:divBdr>
            <w:top w:val="none" w:sz="0" w:space="0" w:color="auto"/>
            <w:left w:val="none" w:sz="0" w:space="0" w:color="auto"/>
            <w:bottom w:val="none" w:sz="0" w:space="0" w:color="auto"/>
            <w:right w:val="none" w:sz="0" w:space="0" w:color="auto"/>
          </w:divBdr>
        </w:div>
        <w:div w:id="1206412586">
          <w:marLeft w:val="0"/>
          <w:marRight w:val="0"/>
          <w:marTop w:val="0"/>
          <w:marBottom w:val="405"/>
          <w:divBdr>
            <w:top w:val="none" w:sz="0" w:space="0" w:color="auto"/>
            <w:left w:val="none" w:sz="0" w:space="0" w:color="auto"/>
            <w:bottom w:val="none" w:sz="0" w:space="0" w:color="auto"/>
            <w:right w:val="none" w:sz="0" w:space="0" w:color="auto"/>
          </w:divBdr>
          <w:divsChild>
            <w:div w:id="842402544">
              <w:marLeft w:val="0"/>
              <w:marRight w:val="0"/>
              <w:marTop w:val="0"/>
              <w:marBottom w:val="0"/>
              <w:divBdr>
                <w:top w:val="none" w:sz="0" w:space="0" w:color="auto"/>
                <w:left w:val="none" w:sz="0" w:space="0" w:color="auto"/>
                <w:bottom w:val="none" w:sz="0" w:space="0" w:color="auto"/>
                <w:right w:val="none" w:sz="0" w:space="0" w:color="auto"/>
              </w:divBdr>
            </w:div>
            <w:div w:id="334889589">
              <w:marLeft w:val="0"/>
              <w:marRight w:val="0"/>
              <w:marTop w:val="0"/>
              <w:marBottom w:val="0"/>
              <w:divBdr>
                <w:top w:val="none" w:sz="0" w:space="0" w:color="auto"/>
                <w:left w:val="none" w:sz="0" w:space="0" w:color="auto"/>
                <w:bottom w:val="none" w:sz="0" w:space="0" w:color="auto"/>
                <w:right w:val="none" w:sz="0" w:space="0" w:color="auto"/>
              </w:divBdr>
            </w:div>
          </w:divsChild>
        </w:div>
        <w:div w:id="829909697">
          <w:marLeft w:val="0"/>
          <w:marRight w:val="0"/>
          <w:marTop w:val="0"/>
          <w:marBottom w:val="0"/>
          <w:divBdr>
            <w:top w:val="none" w:sz="0" w:space="0" w:color="auto"/>
            <w:left w:val="none" w:sz="0" w:space="0" w:color="auto"/>
            <w:bottom w:val="none" w:sz="0" w:space="0" w:color="auto"/>
            <w:right w:val="none" w:sz="0" w:space="0" w:color="auto"/>
          </w:divBdr>
        </w:div>
        <w:div w:id="1507015101">
          <w:marLeft w:val="0"/>
          <w:marRight w:val="0"/>
          <w:marTop w:val="0"/>
          <w:marBottom w:val="405"/>
          <w:divBdr>
            <w:top w:val="none" w:sz="0" w:space="0" w:color="auto"/>
            <w:left w:val="none" w:sz="0" w:space="0" w:color="auto"/>
            <w:bottom w:val="none" w:sz="0" w:space="0" w:color="auto"/>
            <w:right w:val="none" w:sz="0" w:space="0" w:color="auto"/>
          </w:divBdr>
        </w:div>
      </w:divsChild>
    </w:div>
    <w:div w:id="838229554">
      <w:bodyDiv w:val="1"/>
      <w:marLeft w:val="0"/>
      <w:marRight w:val="0"/>
      <w:marTop w:val="0"/>
      <w:marBottom w:val="0"/>
      <w:divBdr>
        <w:top w:val="none" w:sz="0" w:space="0" w:color="auto"/>
        <w:left w:val="none" w:sz="0" w:space="0" w:color="auto"/>
        <w:bottom w:val="none" w:sz="0" w:space="0" w:color="auto"/>
        <w:right w:val="none" w:sz="0" w:space="0" w:color="auto"/>
      </w:divBdr>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41539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3545088">
      <w:bodyDiv w:val="1"/>
      <w:marLeft w:val="0"/>
      <w:marRight w:val="0"/>
      <w:marTop w:val="0"/>
      <w:marBottom w:val="0"/>
      <w:divBdr>
        <w:top w:val="none" w:sz="0" w:space="0" w:color="auto"/>
        <w:left w:val="none" w:sz="0" w:space="0" w:color="auto"/>
        <w:bottom w:val="none" w:sz="0" w:space="0" w:color="auto"/>
        <w:right w:val="none" w:sz="0" w:space="0" w:color="auto"/>
      </w:divBdr>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013918">
      <w:bodyDiv w:val="1"/>
      <w:marLeft w:val="0"/>
      <w:marRight w:val="0"/>
      <w:marTop w:val="0"/>
      <w:marBottom w:val="0"/>
      <w:divBdr>
        <w:top w:val="none" w:sz="0" w:space="0" w:color="auto"/>
        <w:left w:val="none" w:sz="0" w:space="0" w:color="auto"/>
        <w:bottom w:val="none" w:sz="0" w:space="0" w:color="auto"/>
        <w:right w:val="none" w:sz="0" w:space="0" w:color="auto"/>
      </w:divBdr>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9387080">
      <w:bodyDiv w:val="1"/>
      <w:marLeft w:val="0"/>
      <w:marRight w:val="0"/>
      <w:marTop w:val="0"/>
      <w:marBottom w:val="0"/>
      <w:divBdr>
        <w:top w:val="none" w:sz="0" w:space="0" w:color="auto"/>
        <w:left w:val="none" w:sz="0" w:space="0" w:color="auto"/>
        <w:bottom w:val="none" w:sz="0" w:space="0" w:color="auto"/>
        <w:right w:val="none" w:sz="0" w:space="0" w:color="auto"/>
      </w:divBdr>
      <w:divsChild>
        <w:div w:id="739910669">
          <w:marLeft w:val="0"/>
          <w:marRight w:val="0"/>
          <w:marTop w:val="0"/>
          <w:marBottom w:val="0"/>
          <w:divBdr>
            <w:top w:val="none" w:sz="0" w:space="0" w:color="auto"/>
            <w:left w:val="none" w:sz="0" w:space="0" w:color="auto"/>
            <w:bottom w:val="none" w:sz="0" w:space="0" w:color="auto"/>
            <w:right w:val="none" w:sz="0" w:space="0" w:color="auto"/>
          </w:divBdr>
        </w:div>
        <w:div w:id="2049066063">
          <w:marLeft w:val="0"/>
          <w:marRight w:val="0"/>
          <w:marTop w:val="0"/>
          <w:marBottom w:val="0"/>
          <w:divBdr>
            <w:top w:val="none" w:sz="0" w:space="0" w:color="auto"/>
            <w:left w:val="none" w:sz="0" w:space="0" w:color="auto"/>
            <w:bottom w:val="none" w:sz="0" w:space="0" w:color="auto"/>
            <w:right w:val="none" w:sz="0" w:space="0" w:color="auto"/>
          </w:divBdr>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2227077">
      <w:bodyDiv w:val="1"/>
      <w:marLeft w:val="0"/>
      <w:marRight w:val="0"/>
      <w:marTop w:val="0"/>
      <w:marBottom w:val="0"/>
      <w:divBdr>
        <w:top w:val="none" w:sz="0" w:space="0" w:color="auto"/>
        <w:left w:val="none" w:sz="0" w:space="0" w:color="auto"/>
        <w:bottom w:val="none" w:sz="0" w:space="0" w:color="auto"/>
        <w:right w:val="none" w:sz="0" w:space="0" w:color="auto"/>
      </w:divBdr>
      <w:divsChild>
        <w:div w:id="1866556478">
          <w:marLeft w:val="0"/>
          <w:marRight w:val="0"/>
          <w:marTop w:val="15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24242">
      <w:bodyDiv w:val="1"/>
      <w:marLeft w:val="0"/>
      <w:marRight w:val="0"/>
      <w:marTop w:val="0"/>
      <w:marBottom w:val="0"/>
      <w:divBdr>
        <w:top w:val="none" w:sz="0" w:space="0" w:color="auto"/>
        <w:left w:val="none" w:sz="0" w:space="0" w:color="auto"/>
        <w:bottom w:val="none" w:sz="0" w:space="0" w:color="auto"/>
        <w:right w:val="none" w:sz="0" w:space="0" w:color="auto"/>
      </w:divBdr>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228801">
      <w:bodyDiv w:val="1"/>
      <w:marLeft w:val="0"/>
      <w:marRight w:val="0"/>
      <w:marTop w:val="0"/>
      <w:marBottom w:val="0"/>
      <w:divBdr>
        <w:top w:val="none" w:sz="0" w:space="0" w:color="auto"/>
        <w:left w:val="none" w:sz="0" w:space="0" w:color="auto"/>
        <w:bottom w:val="none" w:sz="0" w:space="0" w:color="auto"/>
        <w:right w:val="none" w:sz="0" w:space="0" w:color="auto"/>
      </w:divBdr>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01814093">
      <w:bodyDiv w:val="1"/>
      <w:marLeft w:val="0"/>
      <w:marRight w:val="0"/>
      <w:marTop w:val="0"/>
      <w:marBottom w:val="0"/>
      <w:divBdr>
        <w:top w:val="none" w:sz="0" w:space="0" w:color="auto"/>
        <w:left w:val="none" w:sz="0" w:space="0" w:color="auto"/>
        <w:bottom w:val="none" w:sz="0" w:space="0" w:color="auto"/>
        <w:right w:val="none" w:sz="0" w:space="0" w:color="auto"/>
      </w:divBdr>
    </w:div>
    <w:div w:id="1002077548">
      <w:bodyDiv w:val="1"/>
      <w:marLeft w:val="0"/>
      <w:marRight w:val="0"/>
      <w:marTop w:val="0"/>
      <w:marBottom w:val="0"/>
      <w:divBdr>
        <w:top w:val="none" w:sz="0" w:space="0" w:color="auto"/>
        <w:left w:val="none" w:sz="0" w:space="0" w:color="auto"/>
        <w:bottom w:val="none" w:sz="0" w:space="0" w:color="auto"/>
        <w:right w:val="none" w:sz="0" w:space="0" w:color="auto"/>
      </w:divBdr>
    </w:div>
    <w:div w:id="1007094816">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34231813">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48652823">
      <w:bodyDiv w:val="1"/>
      <w:marLeft w:val="0"/>
      <w:marRight w:val="0"/>
      <w:marTop w:val="0"/>
      <w:marBottom w:val="0"/>
      <w:divBdr>
        <w:top w:val="none" w:sz="0" w:space="0" w:color="auto"/>
        <w:left w:val="none" w:sz="0" w:space="0" w:color="auto"/>
        <w:bottom w:val="none" w:sz="0" w:space="0" w:color="auto"/>
        <w:right w:val="none" w:sz="0" w:space="0" w:color="auto"/>
      </w:divBdr>
    </w:div>
    <w:div w:id="1053503776">
      <w:bodyDiv w:val="1"/>
      <w:marLeft w:val="0"/>
      <w:marRight w:val="0"/>
      <w:marTop w:val="0"/>
      <w:marBottom w:val="0"/>
      <w:divBdr>
        <w:top w:val="none" w:sz="0" w:space="0" w:color="auto"/>
        <w:left w:val="none" w:sz="0" w:space="0" w:color="auto"/>
        <w:bottom w:val="none" w:sz="0" w:space="0" w:color="auto"/>
        <w:right w:val="none" w:sz="0" w:space="0" w:color="auto"/>
      </w:divBdr>
      <w:divsChild>
        <w:div w:id="388529853">
          <w:marLeft w:val="0"/>
          <w:marRight w:val="0"/>
          <w:marTop w:val="0"/>
          <w:marBottom w:val="0"/>
          <w:divBdr>
            <w:top w:val="none" w:sz="0" w:space="0" w:color="auto"/>
            <w:left w:val="none" w:sz="0" w:space="0" w:color="auto"/>
            <w:bottom w:val="none" w:sz="0" w:space="0" w:color="auto"/>
            <w:right w:val="none" w:sz="0" w:space="0" w:color="auto"/>
          </w:divBdr>
        </w:div>
        <w:div w:id="1454059745">
          <w:marLeft w:val="0"/>
          <w:marRight w:val="0"/>
          <w:marTop w:val="0"/>
          <w:marBottom w:val="0"/>
          <w:divBdr>
            <w:top w:val="none" w:sz="0" w:space="0" w:color="auto"/>
            <w:left w:val="none" w:sz="0" w:space="0" w:color="auto"/>
            <w:bottom w:val="none" w:sz="0" w:space="0" w:color="auto"/>
            <w:right w:val="none" w:sz="0" w:space="0" w:color="auto"/>
          </w:divBdr>
        </w:div>
        <w:div w:id="991834316">
          <w:marLeft w:val="0"/>
          <w:marRight w:val="0"/>
          <w:marTop w:val="0"/>
          <w:marBottom w:val="0"/>
          <w:divBdr>
            <w:top w:val="none" w:sz="0" w:space="0" w:color="auto"/>
            <w:left w:val="none" w:sz="0" w:space="0" w:color="auto"/>
            <w:bottom w:val="none" w:sz="0" w:space="0" w:color="auto"/>
            <w:right w:val="none" w:sz="0" w:space="0" w:color="auto"/>
          </w:divBdr>
        </w:div>
        <w:div w:id="360472001">
          <w:marLeft w:val="0"/>
          <w:marRight w:val="0"/>
          <w:marTop w:val="0"/>
          <w:marBottom w:val="0"/>
          <w:divBdr>
            <w:top w:val="none" w:sz="0" w:space="0" w:color="auto"/>
            <w:left w:val="none" w:sz="0" w:space="0" w:color="auto"/>
            <w:bottom w:val="none" w:sz="0" w:space="0" w:color="auto"/>
            <w:right w:val="none" w:sz="0" w:space="0" w:color="auto"/>
          </w:divBdr>
        </w:div>
        <w:div w:id="1666130768">
          <w:marLeft w:val="0"/>
          <w:marRight w:val="0"/>
          <w:marTop w:val="0"/>
          <w:marBottom w:val="0"/>
          <w:divBdr>
            <w:top w:val="none" w:sz="0" w:space="0" w:color="auto"/>
            <w:left w:val="none" w:sz="0" w:space="0" w:color="auto"/>
            <w:bottom w:val="none" w:sz="0" w:space="0" w:color="auto"/>
            <w:right w:val="none" w:sz="0" w:space="0" w:color="auto"/>
          </w:divBdr>
        </w:div>
        <w:div w:id="1005520185">
          <w:marLeft w:val="0"/>
          <w:marRight w:val="0"/>
          <w:marTop w:val="0"/>
          <w:marBottom w:val="0"/>
          <w:divBdr>
            <w:top w:val="none" w:sz="0" w:space="0" w:color="auto"/>
            <w:left w:val="none" w:sz="0" w:space="0" w:color="auto"/>
            <w:bottom w:val="none" w:sz="0" w:space="0" w:color="auto"/>
            <w:right w:val="none" w:sz="0" w:space="0" w:color="auto"/>
          </w:divBdr>
        </w:div>
        <w:div w:id="1811939467">
          <w:marLeft w:val="0"/>
          <w:marRight w:val="0"/>
          <w:marTop w:val="0"/>
          <w:marBottom w:val="0"/>
          <w:divBdr>
            <w:top w:val="none" w:sz="0" w:space="0" w:color="auto"/>
            <w:left w:val="none" w:sz="0" w:space="0" w:color="auto"/>
            <w:bottom w:val="none" w:sz="0" w:space="0" w:color="auto"/>
            <w:right w:val="none" w:sz="0" w:space="0" w:color="auto"/>
          </w:divBdr>
        </w:div>
        <w:div w:id="1396591231">
          <w:marLeft w:val="0"/>
          <w:marRight w:val="0"/>
          <w:marTop w:val="0"/>
          <w:marBottom w:val="0"/>
          <w:divBdr>
            <w:top w:val="none" w:sz="0" w:space="0" w:color="auto"/>
            <w:left w:val="none" w:sz="0" w:space="0" w:color="auto"/>
            <w:bottom w:val="none" w:sz="0" w:space="0" w:color="auto"/>
            <w:right w:val="none" w:sz="0" w:space="0" w:color="auto"/>
          </w:divBdr>
        </w:div>
        <w:div w:id="176502644">
          <w:marLeft w:val="0"/>
          <w:marRight w:val="0"/>
          <w:marTop w:val="0"/>
          <w:marBottom w:val="0"/>
          <w:divBdr>
            <w:top w:val="none" w:sz="0" w:space="0" w:color="auto"/>
            <w:left w:val="none" w:sz="0" w:space="0" w:color="auto"/>
            <w:bottom w:val="none" w:sz="0" w:space="0" w:color="auto"/>
            <w:right w:val="none" w:sz="0" w:space="0" w:color="auto"/>
          </w:divBdr>
        </w:div>
        <w:div w:id="1669282158">
          <w:marLeft w:val="0"/>
          <w:marRight w:val="0"/>
          <w:marTop w:val="0"/>
          <w:marBottom w:val="0"/>
          <w:divBdr>
            <w:top w:val="none" w:sz="0" w:space="0" w:color="auto"/>
            <w:left w:val="none" w:sz="0" w:space="0" w:color="auto"/>
            <w:bottom w:val="none" w:sz="0" w:space="0" w:color="auto"/>
            <w:right w:val="none" w:sz="0" w:space="0" w:color="auto"/>
          </w:divBdr>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9500">
      <w:bodyDiv w:val="1"/>
      <w:marLeft w:val="0"/>
      <w:marRight w:val="0"/>
      <w:marTop w:val="0"/>
      <w:marBottom w:val="0"/>
      <w:divBdr>
        <w:top w:val="none" w:sz="0" w:space="0" w:color="auto"/>
        <w:left w:val="none" w:sz="0" w:space="0" w:color="auto"/>
        <w:bottom w:val="none" w:sz="0" w:space="0" w:color="auto"/>
        <w:right w:val="none" w:sz="0" w:space="0" w:color="auto"/>
      </w:divBdr>
    </w:div>
    <w:div w:id="1072000368">
      <w:bodyDiv w:val="1"/>
      <w:marLeft w:val="0"/>
      <w:marRight w:val="0"/>
      <w:marTop w:val="0"/>
      <w:marBottom w:val="0"/>
      <w:divBdr>
        <w:top w:val="none" w:sz="0" w:space="0" w:color="auto"/>
        <w:left w:val="none" w:sz="0" w:space="0" w:color="auto"/>
        <w:bottom w:val="none" w:sz="0" w:space="0" w:color="auto"/>
        <w:right w:val="none" w:sz="0" w:space="0" w:color="auto"/>
      </w:divBdr>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15364776">
      <w:bodyDiv w:val="1"/>
      <w:marLeft w:val="0"/>
      <w:marRight w:val="0"/>
      <w:marTop w:val="0"/>
      <w:marBottom w:val="0"/>
      <w:divBdr>
        <w:top w:val="none" w:sz="0" w:space="0" w:color="auto"/>
        <w:left w:val="none" w:sz="0" w:space="0" w:color="auto"/>
        <w:bottom w:val="none" w:sz="0" w:space="0" w:color="auto"/>
        <w:right w:val="none" w:sz="0" w:space="0" w:color="auto"/>
      </w:divBdr>
    </w:div>
    <w:div w:id="111879717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0319797">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39153097">
      <w:bodyDiv w:val="1"/>
      <w:marLeft w:val="0"/>
      <w:marRight w:val="0"/>
      <w:marTop w:val="0"/>
      <w:marBottom w:val="0"/>
      <w:divBdr>
        <w:top w:val="none" w:sz="0" w:space="0" w:color="auto"/>
        <w:left w:val="none" w:sz="0" w:space="0" w:color="auto"/>
        <w:bottom w:val="none" w:sz="0" w:space="0" w:color="auto"/>
        <w:right w:val="none" w:sz="0" w:space="0" w:color="auto"/>
      </w:divBdr>
      <w:divsChild>
        <w:div w:id="2041008438">
          <w:marLeft w:val="0"/>
          <w:marRight w:val="0"/>
          <w:marTop w:val="0"/>
          <w:marBottom w:val="0"/>
          <w:divBdr>
            <w:top w:val="none" w:sz="0" w:space="0" w:color="auto"/>
            <w:left w:val="none" w:sz="0" w:space="0" w:color="auto"/>
            <w:bottom w:val="none" w:sz="0" w:space="0" w:color="auto"/>
            <w:right w:val="none" w:sz="0" w:space="0" w:color="auto"/>
          </w:divBdr>
        </w:div>
        <w:div w:id="382098281">
          <w:marLeft w:val="0"/>
          <w:marRight w:val="0"/>
          <w:marTop w:val="0"/>
          <w:marBottom w:val="0"/>
          <w:divBdr>
            <w:top w:val="none" w:sz="0" w:space="0" w:color="auto"/>
            <w:left w:val="none" w:sz="0" w:space="0" w:color="auto"/>
            <w:bottom w:val="none" w:sz="0" w:space="0" w:color="auto"/>
            <w:right w:val="none" w:sz="0" w:space="0" w:color="auto"/>
          </w:divBdr>
        </w:div>
        <w:div w:id="1840004387">
          <w:marLeft w:val="0"/>
          <w:marRight w:val="0"/>
          <w:marTop w:val="0"/>
          <w:marBottom w:val="0"/>
          <w:divBdr>
            <w:top w:val="none" w:sz="0" w:space="0" w:color="auto"/>
            <w:left w:val="none" w:sz="0" w:space="0" w:color="auto"/>
            <w:bottom w:val="none" w:sz="0" w:space="0" w:color="auto"/>
            <w:right w:val="none" w:sz="0" w:space="0" w:color="auto"/>
          </w:divBdr>
        </w:div>
        <w:div w:id="246770899">
          <w:marLeft w:val="0"/>
          <w:marRight w:val="0"/>
          <w:marTop w:val="0"/>
          <w:marBottom w:val="0"/>
          <w:divBdr>
            <w:top w:val="none" w:sz="0" w:space="0" w:color="auto"/>
            <w:left w:val="none" w:sz="0" w:space="0" w:color="auto"/>
            <w:bottom w:val="none" w:sz="0" w:space="0" w:color="auto"/>
            <w:right w:val="none" w:sz="0" w:space="0" w:color="auto"/>
          </w:divBdr>
        </w:div>
        <w:div w:id="1964730644">
          <w:marLeft w:val="0"/>
          <w:marRight w:val="0"/>
          <w:marTop w:val="0"/>
          <w:marBottom w:val="0"/>
          <w:divBdr>
            <w:top w:val="none" w:sz="0" w:space="0" w:color="auto"/>
            <w:left w:val="none" w:sz="0" w:space="0" w:color="auto"/>
            <w:bottom w:val="none" w:sz="0" w:space="0" w:color="auto"/>
            <w:right w:val="none" w:sz="0" w:space="0" w:color="auto"/>
          </w:divBdr>
        </w:div>
        <w:div w:id="1387989144">
          <w:marLeft w:val="0"/>
          <w:marRight w:val="0"/>
          <w:marTop w:val="0"/>
          <w:marBottom w:val="0"/>
          <w:divBdr>
            <w:top w:val="none" w:sz="0" w:space="0" w:color="auto"/>
            <w:left w:val="none" w:sz="0" w:space="0" w:color="auto"/>
            <w:bottom w:val="none" w:sz="0" w:space="0" w:color="auto"/>
            <w:right w:val="none" w:sz="0" w:space="0" w:color="auto"/>
          </w:divBdr>
        </w:div>
      </w:divsChild>
    </w:div>
    <w:div w:id="115306401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093675">
      <w:bodyDiv w:val="1"/>
      <w:marLeft w:val="0"/>
      <w:marRight w:val="0"/>
      <w:marTop w:val="0"/>
      <w:marBottom w:val="0"/>
      <w:divBdr>
        <w:top w:val="none" w:sz="0" w:space="0" w:color="auto"/>
        <w:left w:val="none" w:sz="0" w:space="0" w:color="auto"/>
        <w:bottom w:val="none" w:sz="0" w:space="0" w:color="auto"/>
        <w:right w:val="none" w:sz="0" w:space="0" w:color="auto"/>
      </w:divBdr>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364089">
      <w:bodyDiv w:val="1"/>
      <w:marLeft w:val="0"/>
      <w:marRight w:val="0"/>
      <w:marTop w:val="0"/>
      <w:marBottom w:val="0"/>
      <w:divBdr>
        <w:top w:val="none" w:sz="0" w:space="0" w:color="auto"/>
        <w:left w:val="none" w:sz="0" w:space="0" w:color="auto"/>
        <w:bottom w:val="none" w:sz="0" w:space="0" w:color="auto"/>
        <w:right w:val="none" w:sz="0" w:space="0" w:color="auto"/>
      </w:divBdr>
    </w:div>
    <w:div w:id="1223442075">
      <w:bodyDiv w:val="1"/>
      <w:marLeft w:val="0"/>
      <w:marRight w:val="0"/>
      <w:marTop w:val="0"/>
      <w:marBottom w:val="0"/>
      <w:divBdr>
        <w:top w:val="none" w:sz="0" w:space="0" w:color="auto"/>
        <w:left w:val="none" w:sz="0" w:space="0" w:color="auto"/>
        <w:bottom w:val="none" w:sz="0" w:space="0" w:color="auto"/>
        <w:right w:val="none" w:sz="0" w:space="0" w:color="auto"/>
      </w:divBdr>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251566">
      <w:bodyDiv w:val="1"/>
      <w:marLeft w:val="0"/>
      <w:marRight w:val="0"/>
      <w:marTop w:val="0"/>
      <w:marBottom w:val="0"/>
      <w:divBdr>
        <w:top w:val="none" w:sz="0" w:space="0" w:color="auto"/>
        <w:left w:val="none" w:sz="0" w:space="0" w:color="auto"/>
        <w:bottom w:val="none" w:sz="0" w:space="0" w:color="auto"/>
        <w:right w:val="none" w:sz="0" w:space="0" w:color="auto"/>
      </w:divBdr>
      <w:divsChild>
        <w:div w:id="1458523040">
          <w:marLeft w:val="0"/>
          <w:marRight w:val="0"/>
          <w:marTop w:val="0"/>
          <w:marBottom w:val="0"/>
          <w:divBdr>
            <w:top w:val="none" w:sz="0" w:space="0" w:color="auto"/>
            <w:left w:val="none" w:sz="0" w:space="0" w:color="auto"/>
            <w:bottom w:val="none" w:sz="0" w:space="0" w:color="auto"/>
            <w:right w:val="none" w:sz="0" w:space="0" w:color="auto"/>
          </w:divBdr>
        </w:div>
        <w:div w:id="1266306730">
          <w:marLeft w:val="0"/>
          <w:marRight w:val="0"/>
          <w:marTop w:val="0"/>
          <w:marBottom w:val="0"/>
          <w:divBdr>
            <w:top w:val="none" w:sz="0" w:space="0" w:color="auto"/>
            <w:left w:val="none" w:sz="0" w:space="0" w:color="auto"/>
            <w:bottom w:val="none" w:sz="0" w:space="0" w:color="auto"/>
            <w:right w:val="none" w:sz="0" w:space="0" w:color="auto"/>
          </w:divBdr>
        </w:div>
        <w:div w:id="1654603595">
          <w:marLeft w:val="0"/>
          <w:marRight w:val="0"/>
          <w:marTop w:val="0"/>
          <w:marBottom w:val="0"/>
          <w:divBdr>
            <w:top w:val="none" w:sz="0" w:space="0" w:color="auto"/>
            <w:left w:val="none" w:sz="0" w:space="0" w:color="auto"/>
            <w:bottom w:val="none" w:sz="0" w:space="0" w:color="auto"/>
            <w:right w:val="none" w:sz="0" w:space="0" w:color="auto"/>
          </w:divBdr>
        </w:div>
        <w:div w:id="977347175">
          <w:marLeft w:val="0"/>
          <w:marRight w:val="0"/>
          <w:marTop w:val="0"/>
          <w:marBottom w:val="0"/>
          <w:divBdr>
            <w:top w:val="none" w:sz="0" w:space="0" w:color="auto"/>
            <w:left w:val="none" w:sz="0" w:space="0" w:color="auto"/>
            <w:bottom w:val="none" w:sz="0" w:space="0" w:color="auto"/>
            <w:right w:val="none" w:sz="0" w:space="0" w:color="auto"/>
          </w:divBdr>
        </w:div>
        <w:div w:id="1570270281">
          <w:marLeft w:val="0"/>
          <w:marRight w:val="0"/>
          <w:marTop w:val="0"/>
          <w:marBottom w:val="0"/>
          <w:divBdr>
            <w:top w:val="none" w:sz="0" w:space="0" w:color="auto"/>
            <w:left w:val="none" w:sz="0" w:space="0" w:color="auto"/>
            <w:bottom w:val="none" w:sz="0" w:space="0" w:color="auto"/>
            <w:right w:val="none" w:sz="0" w:space="0" w:color="auto"/>
          </w:divBdr>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7787375">
      <w:bodyDiv w:val="1"/>
      <w:marLeft w:val="0"/>
      <w:marRight w:val="0"/>
      <w:marTop w:val="0"/>
      <w:marBottom w:val="0"/>
      <w:divBdr>
        <w:top w:val="none" w:sz="0" w:space="0" w:color="auto"/>
        <w:left w:val="none" w:sz="0" w:space="0" w:color="auto"/>
        <w:bottom w:val="none" w:sz="0" w:space="0" w:color="auto"/>
        <w:right w:val="none" w:sz="0" w:space="0" w:color="auto"/>
      </w:divBdr>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78484040">
      <w:bodyDiv w:val="1"/>
      <w:marLeft w:val="0"/>
      <w:marRight w:val="0"/>
      <w:marTop w:val="0"/>
      <w:marBottom w:val="0"/>
      <w:divBdr>
        <w:top w:val="none" w:sz="0" w:space="0" w:color="auto"/>
        <w:left w:val="none" w:sz="0" w:space="0" w:color="auto"/>
        <w:bottom w:val="none" w:sz="0" w:space="0" w:color="auto"/>
        <w:right w:val="none" w:sz="0" w:space="0" w:color="auto"/>
      </w:divBdr>
      <w:divsChild>
        <w:div w:id="273098788">
          <w:blockQuote w:val="1"/>
          <w:marLeft w:val="600"/>
          <w:marRight w:val="0"/>
          <w:marTop w:val="0"/>
          <w:marBottom w:val="0"/>
          <w:divBdr>
            <w:top w:val="none" w:sz="0" w:space="0" w:color="auto"/>
            <w:left w:val="none" w:sz="0" w:space="0" w:color="auto"/>
            <w:bottom w:val="none" w:sz="0" w:space="0" w:color="auto"/>
            <w:right w:val="none" w:sz="0" w:space="0" w:color="auto"/>
          </w:divBdr>
        </w:div>
        <w:div w:id="443155268">
          <w:blockQuote w:val="1"/>
          <w:marLeft w:val="600"/>
          <w:marRight w:val="0"/>
          <w:marTop w:val="0"/>
          <w:marBottom w:val="0"/>
          <w:divBdr>
            <w:top w:val="none" w:sz="0" w:space="0" w:color="auto"/>
            <w:left w:val="none" w:sz="0" w:space="0" w:color="auto"/>
            <w:bottom w:val="none" w:sz="0" w:space="0" w:color="auto"/>
            <w:right w:val="none" w:sz="0" w:space="0" w:color="auto"/>
          </w:divBdr>
        </w:div>
        <w:div w:id="1140417352">
          <w:blockQuote w:val="1"/>
          <w:marLeft w:val="600"/>
          <w:marRight w:val="0"/>
          <w:marTop w:val="0"/>
          <w:marBottom w:val="0"/>
          <w:divBdr>
            <w:top w:val="none" w:sz="0" w:space="0" w:color="auto"/>
            <w:left w:val="none" w:sz="0" w:space="0" w:color="auto"/>
            <w:bottom w:val="none" w:sz="0" w:space="0" w:color="auto"/>
            <w:right w:val="none" w:sz="0" w:space="0" w:color="auto"/>
          </w:divBdr>
        </w:div>
        <w:div w:id="924531310">
          <w:blockQuote w:val="1"/>
          <w:marLeft w:val="600"/>
          <w:marRight w:val="0"/>
          <w:marTop w:val="0"/>
          <w:marBottom w:val="0"/>
          <w:divBdr>
            <w:top w:val="none" w:sz="0" w:space="0" w:color="auto"/>
            <w:left w:val="none" w:sz="0" w:space="0" w:color="auto"/>
            <w:bottom w:val="none" w:sz="0" w:space="0" w:color="auto"/>
            <w:right w:val="none" w:sz="0" w:space="0" w:color="auto"/>
          </w:divBdr>
        </w:div>
        <w:div w:id="153557808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6376212">
      <w:bodyDiv w:val="1"/>
      <w:marLeft w:val="0"/>
      <w:marRight w:val="0"/>
      <w:marTop w:val="0"/>
      <w:marBottom w:val="0"/>
      <w:divBdr>
        <w:top w:val="none" w:sz="0" w:space="0" w:color="auto"/>
        <w:left w:val="none" w:sz="0" w:space="0" w:color="auto"/>
        <w:bottom w:val="none" w:sz="0" w:space="0" w:color="auto"/>
        <w:right w:val="none" w:sz="0" w:space="0" w:color="auto"/>
      </w:divBdr>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7031">
      <w:bodyDiv w:val="1"/>
      <w:marLeft w:val="0"/>
      <w:marRight w:val="0"/>
      <w:marTop w:val="0"/>
      <w:marBottom w:val="0"/>
      <w:divBdr>
        <w:top w:val="none" w:sz="0" w:space="0" w:color="auto"/>
        <w:left w:val="none" w:sz="0" w:space="0" w:color="auto"/>
        <w:bottom w:val="none" w:sz="0" w:space="0" w:color="auto"/>
        <w:right w:val="none" w:sz="0" w:space="0" w:color="auto"/>
      </w:divBdr>
    </w:div>
    <w:div w:id="1320959715">
      <w:bodyDiv w:val="1"/>
      <w:marLeft w:val="0"/>
      <w:marRight w:val="0"/>
      <w:marTop w:val="0"/>
      <w:marBottom w:val="0"/>
      <w:divBdr>
        <w:top w:val="none" w:sz="0" w:space="0" w:color="auto"/>
        <w:left w:val="none" w:sz="0" w:space="0" w:color="auto"/>
        <w:bottom w:val="none" w:sz="0" w:space="0" w:color="auto"/>
        <w:right w:val="none" w:sz="0" w:space="0" w:color="auto"/>
      </w:divBdr>
      <w:divsChild>
        <w:div w:id="468742779">
          <w:marLeft w:val="0"/>
          <w:marRight w:val="0"/>
          <w:marTop w:val="0"/>
          <w:marBottom w:val="0"/>
          <w:divBdr>
            <w:top w:val="none" w:sz="0" w:space="0" w:color="auto"/>
            <w:left w:val="none" w:sz="0" w:space="0" w:color="auto"/>
            <w:bottom w:val="none" w:sz="0" w:space="0" w:color="auto"/>
            <w:right w:val="none" w:sz="0" w:space="0" w:color="auto"/>
          </w:divBdr>
          <w:divsChild>
            <w:div w:id="918175362">
              <w:marLeft w:val="0"/>
              <w:marRight w:val="0"/>
              <w:marTop w:val="0"/>
              <w:marBottom w:val="0"/>
              <w:divBdr>
                <w:top w:val="none" w:sz="0" w:space="0" w:color="auto"/>
                <w:left w:val="none" w:sz="0" w:space="0" w:color="auto"/>
                <w:bottom w:val="none" w:sz="0" w:space="0" w:color="auto"/>
                <w:right w:val="none" w:sz="0" w:space="0" w:color="auto"/>
              </w:divBdr>
              <w:divsChild>
                <w:div w:id="82335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7338">
      <w:bodyDiv w:val="1"/>
      <w:marLeft w:val="0"/>
      <w:marRight w:val="0"/>
      <w:marTop w:val="0"/>
      <w:marBottom w:val="0"/>
      <w:divBdr>
        <w:top w:val="none" w:sz="0" w:space="0" w:color="auto"/>
        <w:left w:val="none" w:sz="0" w:space="0" w:color="auto"/>
        <w:bottom w:val="none" w:sz="0" w:space="0" w:color="auto"/>
        <w:right w:val="none" w:sz="0" w:space="0" w:color="auto"/>
      </w:divBdr>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63358818">
      <w:bodyDiv w:val="1"/>
      <w:marLeft w:val="0"/>
      <w:marRight w:val="0"/>
      <w:marTop w:val="0"/>
      <w:marBottom w:val="0"/>
      <w:divBdr>
        <w:top w:val="none" w:sz="0" w:space="0" w:color="auto"/>
        <w:left w:val="none" w:sz="0" w:space="0" w:color="auto"/>
        <w:bottom w:val="none" w:sz="0" w:space="0" w:color="auto"/>
        <w:right w:val="none" w:sz="0" w:space="0" w:color="auto"/>
      </w:divBdr>
    </w:div>
    <w:div w:id="1366976761">
      <w:bodyDiv w:val="1"/>
      <w:marLeft w:val="0"/>
      <w:marRight w:val="0"/>
      <w:marTop w:val="0"/>
      <w:marBottom w:val="0"/>
      <w:divBdr>
        <w:top w:val="none" w:sz="0" w:space="0" w:color="auto"/>
        <w:left w:val="none" w:sz="0" w:space="0" w:color="auto"/>
        <w:bottom w:val="none" w:sz="0" w:space="0" w:color="auto"/>
        <w:right w:val="none" w:sz="0" w:space="0" w:color="auto"/>
      </w:divBdr>
      <w:divsChild>
        <w:div w:id="404646794">
          <w:marLeft w:val="0"/>
          <w:marRight w:val="0"/>
          <w:marTop w:val="0"/>
          <w:marBottom w:val="0"/>
          <w:divBdr>
            <w:top w:val="none" w:sz="0" w:space="0" w:color="auto"/>
            <w:left w:val="none" w:sz="0" w:space="0" w:color="auto"/>
            <w:bottom w:val="none" w:sz="0" w:space="0" w:color="auto"/>
            <w:right w:val="none" w:sz="0" w:space="0" w:color="auto"/>
          </w:divBdr>
        </w:div>
        <w:div w:id="828591977">
          <w:marLeft w:val="0"/>
          <w:marRight w:val="0"/>
          <w:marTop w:val="0"/>
          <w:marBottom w:val="0"/>
          <w:divBdr>
            <w:top w:val="none" w:sz="0" w:space="0" w:color="auto"/>
            <w:left w:val="none" w:sz="0" w:space="0" w:color="auto"/>
            <w:bottom w:val="none" w:sz="0" w:space="0" w:color="auto"/>
            <w:right w:val="none" w:sz="0" w:space="0" w:color="auto"/>
          </w:divBdr>
        </w:div>
        <w:div w:id="338579333">
          <w:marLeft w:val="0"/>
          <w:marRight w:val="0"/>
          <w:marTop w:val="0"/>
          <w:marBottom w:val="0"/>
          <w:divBdr>
            <w:top w:val="none" w:sz="0" w:space="0" w:color="auto"/>
            <w:left w:val="none" w:sz="0" w:space="0" w:color="auto"/>
            <w:bottom w:val="none" w:sz="0" w:space="0" w:color="auto"/>
            <w:right w:val="none" w:sz="0" w:space="0" w:color="auto"/>
          </w:divBdr>
        </w:div>
        <w:div w:id="1054503629">
          <w:marLeft w:val="0"/>
          <w:marRight w:val="0"/>
          <w:marTop w:val="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134328">
      <w:bodyDiv w:val="1"/>
      <w:marLeft w:val="0"/>
      <w:marRight w:val="0"/>
      <w:marTop w:val="0"/>
      <w:marBottom w:val="0"/>
      <w:divBdr>
        <w:top w:val="none" w:sz="0" w:space="0" w:color="auto"/>
        <w:left w:val="none" w:sz="0" w:space="0" w:color="auto"/>
        <w:bottom w:val="none" w:sz="0" w:space="0" w:color="auto"/>
        <w:right w:val="none" w:sz="0" w:space="0" w:color="auto"/>
      </w:divBdr>
    </w:div>
    <w:div w:id="1445350062">
      <w:bodyDiv w:val="1"/>
      <w:marLeft w:val="0"/>
      <w:marRight w:val="0"/>
      <w:marTop w:val="0"/>
      <w:marBottom w:val="0"/>
      <w:divBdr>
        <w:top w:val="none" w:sz="0" w:space="0" w:color="auto"/>
        <w:left w:val="none" w:sz="0" w:space="0" w:color="auto"/>
        <w:bottom w:val="none" w:sz="0" w:space="0" w:color="auto"/>
        <w:right w:val="none" w:sz="0" w:space="0" w:color="auto"/>
      </w:divBdr>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1877305">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079643">
      <w:bodyDiv w:val="1"/>
      <w:marLeft w:val="0"/>
      <w:marRight w:val="0"/>
      <w:marTop w:val="0"/>
      <w:marBottom w:val="0"/>
      <w:divBdr>
        <w:top w:val="none" w:sz="0" w:space="0" w:color="auto"/>
        <w:left w:val="none" w:sz="0" w:space="0" w:color="auto"/>
        <w:bottom w:val="none" w:sz="0" w:space="0" w:color="auto"/>
        <w:right w:val="none" w:sz="0" w:space="0" w:color="auto"/>
      </w:divBdr>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937921">
      <w:bodyDiv w:val="1"/>
      <w:marLeft w:val="0"/>
      <w:marRight w:val="0"/>
      <w:marTop w:val="0"/>
      <w:marBottom w:val="0"/>
      <w:divBdr>
        <w:top w:val="none" w:sz="0" w:space="0" w:color="auto"/>
        <w:left w:val="none" w:sz="0" w:space="0" w:color="auto"/>
        <w:bottom w:val="none" w:sz="0" w:space="0" w:color="auto"/>
        <w:right w:val="none" w:sz="0" w:space="0" w:color="auto"/>
      </w:divBdr>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030135">
      <w:bodyDiv w:val="1"/>
      <w:marLeft w:val="0"/>
      <w:marRight w:val="0"/>
      <w:marTop w:val="0"/>
      <w:marBottom w:val="0"/>
      <w:divBdr>
        <w:top w:val="none" w:sz="0" w:space="0" w:color="auto"/>
        <w:left w:val="none" w:sz="0" w:space="0" w:color="auto"/>
        <w:bottom w:val="none" w:sz="0" w:space="0" w:color="auto"/>
        <w:right w:val="none" w:sz="0" w:space="0" w:color="auto"/>
      </w:divBdr>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5780120">
      <w:bodyDiv w:val="1"/>
      <w:marLeft w:val="0"/>
      <w:marRight w:val="0"/>
      <w:marTop w:val="0"/>
      <w:marBottom w:val="0"/>
      <w:divBdr>
        <w:top w:val="none" w:sz="0" w:space="0" w:color="auto"/>
        <w:left w:val="none" w:sz="0" w:space="0" w:color="auto"/>
        <w:bottom w:val="none" w:sz="0" w:space="0" w:color="auto"/>
        <w:right w:val="none" w:sz="0" w:space="0" w:color="auto"/>
      </w:divBdr>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634150">
      <w:bodyDiv w:val="1"/>
      <w:marLeft w:val="0"/>
      <w:marRight w:val="0"/>
      <w:marTop w:val="0"/>
      <w:marBottom w:val="0"/>
      <w:divBdr>
        <w:top w:val="none" w:sz="0" w:space="0" w:color="auto"/>
        <w:left w:val="none" w:sz="0" w:space="0" w:color="auto"/>
        <w:bottom w:val="none" w:sz="0" w:space="0" w:color="auto"/>
        <w:right w:val="none" w:sz="0" w:space="0" w:color="auto"/>
      </w:divBdr>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38539667">
      <w:bodyDiv w:val="1"/>
      <w:marLeft w:val="0"/>
      <w:marRight w:val="0"/>
      <w:marTop w:val="0"/>
      <w:marBottom w:val="0"/>
      <w:divBdr>
        <w:top w:val="none" w:sz="0" w:space="0" w:color="auto"/>
        <w:left w:val="none" w:sz="0" w:space="0" w:color="auto"/>
        <w:bottom w:val="none" w:sz="0" w:space="0" w:color="auto"/>
        <w:right w:val="none" w:sz="0" w:space="0" w:color="auto"/>
      </w:divBdr>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66990490">
      <w:bodyDiv w:val="1"/>
      <w:marLeft w:val="0"/>
      <w:marRight w:val="0"/>
      <w:marTop w:val="0"/>
      <w:marBottom w:val="0"/>
      <w:divBdr>
        <w:top w:val="none" w:sz="0" w:space="0" w:color="auto"/>
        <w:left w:val="none" w:sz="0" w:space="0" w:color="auto"/>
        <w:bottom w:val="none" w:sz="0" w:space="0" w:color="auto"/>
        <w:right w:val="none" w:sz="0" w:space="0" w:color="auto"/>
      </w:divBdr>
    </w:div>
    <w:div w:id="1577470758">
      <w:bodyDiv w:val="1"/>
      <w:marLeft w:val="0"/>
      <w:marRight w:val="0"/>
      <w:marTop w:val="0"/>
      <w:marBottom w:val="0"/>
      <w:divBdr>
        <w:top w:val="none" w:sz="0" w:space="0" w:color="auto"/>
        <w:left w:val="none" w:sz="0" w:space="0" w:color="auto"/>
        <w:bottom w:val="none" w:sz="0" w:space="0" w:color="auto"/>
        <w:right w:val="none" w:sz="0" w:space="0" w:color="auto"/>
      </w:divBdr>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510544">
      <w:bodyDiv w:val="1"/>
      <w:marLeft w:val="0"/>
      <w:marRight w:val="0"/>
      <w:marTop w:val="0"/>
      <w:marBottom w:val="0"/>
      <w:divBdr>
        <w:top w:val="none" w:sz="0" w:space="0" w:color="auto"/>
        <w:left w:val="none" w:sz="0" w:space="0" w:color="auto"/>
        <w:bottom w:val="none" w:sz="0" w:space="0" w:color="auto"/>
        <w:right w:val="none" w:sz="0" w:space="0" w:color="auto"/>
      </w:divBdr>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533421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37374322">
      <w:bodyDiv w:val="1"/>
      <w:marLeft w:val="0"/>
      <w:marRight w:val="0"/>
      <w:marTop w:val="0"/>
      <w:marBottom w:val="0"/>
      <w:divBdr>
        <w:top w:val="none" w:sz="0" w:space="0" w:color="auto"/>
        <w:left w:val="none" w:sz="0" w:space="0" w:color="auto"/>
        <w:bottom w:val="none" w:sz="0" w:space="0" w:color="auto"/>
        <w:right w:val="none" w:sz="0" w:space="0" w:color="auto"/>
      </w:divBdr>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957094">
      <w:bodyDiv w:val="1"/>
      <w:marLeft w:val="0"/>
      <w:marRight w:val="0"/>
      <w:marTop w:val="0"/>
      <w:marBottom w:val="0"/>
      <w:divBdr>
        <w:top w:val="none" w:sz="0" w:space="0" w:color="auto"/>
        <w:left w:val="none" w:sz="0" w:space="0" w:color="auto"/>
        <w:bottom w:val="none" w:sz="0" w:space="0" w:color="auto"/>
        <w:right w:val="none" w:sz="0" w:space="0" w:color="auto"/>
      </w:divBdr>
      <w:divsChild>
        <w:div w:id="843864596">
          <w:marLeft w:val="0"/>
          <w:marRight w:val="0"/>
          <w:marTop w:val="0"/>
          <w:marBottom w:val="0"/>
          <w:divBdr>
            <w:top w:val="none" w:sz="0" w:space="0" w:color="auto"/>
            <w:left w:val="none" w:sz="0" w:space="0" w:color="auto"/>
            <w:bottom w:val="none" w:sz="0" w:space="0" w:color="auto"/>
            <w:right w:val="none" w:sz="0" w:space="0" w:color="auto"/>
          </w:divBdr>
        </w:div>
        <w:div w:id="1100561898">
          <w:marLeft w:val="0"/>
          <w:marRight w:val="0"/>
          <w:marTop w:val="0"/>
          <w:marBottom w:val="0"/>
          <w:divBdr>
            <w:top w:val="none" w:sz="0" w:space="0" w:color="auto"/>
            <w:left w:val="none" w:sz="0" w:space="0" w:color="auto"/>
            <w:bottom w:val="none" w:sz="0" w:space="0" w:color="auto"/>
            <w:right w:val="none" w:sz="0" w:space="0" w:color="auto"/>
          </w:divBdr>
        </w:div>
      </w:divsChild>
    </w:div>
    <w:div w:id="1662196375">
      <w:bodyDiv w:val="1"/>
      <w:marLeft w:val="0"/>
      <w:marRight w:val="0"/>
      <w:marTop w:val="0"/>
      <w:marBottom w:val="0"/>
      <w:divBdr>
        <w:top w:val="none" w:sz="0" w:space="0" w:color="auto"/>
        <w:left w:val="none" w:sz="0" w:space="0" w:color="auto"/>
        <w:bottom w:val="none" w:sz="0" w:space="0" w:color="auto"/>
        <w:right w:val="none" w:sz="0" w:space="0" w:color="auto"/>
      </w:divBdr>
      <w:divsChild>
        <w:div w:id="1235773421">
          <w:marLeft w:val="0"/>
          <w:marRight w:val="0"/>
          <w:marTop w:val="0"/>
          <w:marBottom w:val="0"/>
          <w:divBdr>
            <w:top w:val="none" w:sz="0" w:space="0" w:color="auto"/>
            <w:left w:val="none" w:sz="0" w:space="0" w:color="auto"/>
            <w:bottom w:val="none" w:sz="0" w:space="0" w:color="auto"/>
            <w:right w:val="none" w:sz="0" w:space="0" w:color="auto"/>
          </w:divBdr>
        </w:div>
        <w:div w:id="412094368">
          <w:marLeft w:val="0"/>
          <w:marRight w:val="0"/>
          <w:marTop w:val="0"/>
          <w:marBottom w:val="0"/>
          <w:divBdr>
            <w:top w:val="none" w:sz="0" w:space="0" w:color="auto"/>
            <w:left w:val="none" w:sz="0" w:space="0" w:color="auto"/>
            <w:bottom w:val="none" w:sz="0" w:space="0" w:color="auto"/>
            <w:right w:val="none" w:sz="0" w:space="0" w:color="auto"/>
          </w:divBdr>
        </w:div>
        <w:div w:id="1723941267">
          <w:marLeft w:val="0"/>
          <w:marRight w:val="0"/>
          <w:marTop w:val="0"/>
          <w:marBottom w:val="0"/>
          <w:divBdr>
            <w:top w:val="none" w:sz="0" w:space="0" w:color="auto"/>
            <w:left w:val="none" w:sz="0" w:space="0" w:color="auto"/>
            <w:bottom w:val="none" w:sz="0" w:space="0" w:color="auto"/>
            <w:right w:val="none" w:sz="0" w:space="0" w:color="auto"/>
          </w:divBdr>
        </w:div>
        <w:div w:id="1213035352">
          <w:marLeft w:val="0"/>
          <w:marRight w:val="0"/>
          <w:marTop w:val="0"/>
          <w:marBottom w:val="0"/>
          <w:divBdr>
            <w:top w:val="none" w:sz="0" w:space="0" w:color="auto"/>
            <w:left w:val="none" w:sz="0" w:space="0" w:color="auto"/>
            <w:bottom w:val="none" w:sz="0" w:space="0" w:color="auto"/>
            <w:right w:val="none" w:sz="0" w:space="0" w:color="auto"/>
          </w:divBdr>
        </w:div>
        <w:div w:id="469248084">
          <w:marLeft w:val="0"/>
          <w:marRight w:val="0"/>
          <w:marTop w:val="0"/>
          <w:marBottom w:val="0"/>
          <w:divBdr>
            <w:top w:val="none" w:sz="0" w:space="0" w:color="auto"/>
            <w:left w:val="none" w:sz="0" w:space="0" w:color="auto"/>
            <w:bottom w:val="none" w:sz="0" w:space="0" w:color="auto"/>
            <w:right w:val="none" w:sz="0" w:space="0" w:color="auto"/>
          </w:divBdr>
        </w:div>
        <w:div w:id="1026909320">
          <w:marLeft w:val="0"/>
          <w:marRight w:val="0"/>
          <w:marTop w:val="0"/>
          <w:marBottom w:val="0"/>
          <w:divBdr>
            <w:top w:val="none" w:sz="0" w:space="0" w:color="auto"/>
            <w:left w:val="none" w:sz="0" w:space="0" w:color="auto"/>
            <w:bottom w:val="none" w:sz="0" w:space="0" w:color="auto"/>
            <w:right w:val="none" w:sz="0" w:space="0" w:color="auto"/>
          </w:divBdr>
        </w:div>
      </w:divsChild>
    </w:div>
    <w:div w:id="1662345059">
      <w:bodyDiv w:val="1"/>
      <w:marLeft w:val="0"/>
      <w:marRight w:val="0"/>
      <w:marTop w:val="0"/>
      <w:marBottom w:val="0"/>
      <w:divBdr>
        <w:top w:val="none" w:sz="0" w:space="0" w:color="auto"/>
        <w:left w:val="none" w:sz="0" w:space="0" w:color="auto"/>
        <w:bottom w:val="none" w:sz="0" w:space="0" w:color="auto"/>
        <w:right w:val="none" w:sz="0" w:space="0" w:color="auto"/>
      </w:divBdr>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7561353">
      <w:bodyDiv w:val="1"/>
      <w:marLeft w:val="0"/>
      <w:marRight w:val="0"/>
      <w:marTop w:val="0"/>
      <w:marBottom w:val="0"/>
      <w:divBdr>
        <w:top w:val="none" w:sz="0" w:space="0" w:color="auto"/>
        <w:left w:val="none" w:sz="0" w:space="0" w:color="auto"/>
        <w:bottom w:val="none" w:sz="0" w:space="0" w:color="auto"/>
        <w:right w:val="none" w:sz="0" w:space="0" w:color="auto"/>
      </w:divBdr>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10061654">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1077460">
      <w:bodyDiv w:val="1"/>
      <w:marLeft w:val="0"/>
      <w:marRight w:val="0"/>
      <w:marTop w:val="0"/>
      <w:marBottom w:val="0"/>
      <w:divBdr>
        <w:top w:val="none" w:sz="0" w:space="0" w:color="auto"/>
        <w:left w:val="none" w:sz="0" w:space="0" w:color="auto"/>
        <w:bottom w:val="none" w:sz="0" w:space="0" w:color="auto"/>
        <w:right w:val="none" w:sz="0" w:space="0" w:color="auto"/>
      </w:divBdr>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721924">
      <w:bodyDiv w:val="1"/>
      <w:marLeft w:val="0"/>
      <w:marRight w:val="0"/>
      <w:marTop w:val="0"/>
      <w:marBottom w:val="0"/>
      <w:divBdr>
        <w:top w:val="none" w:sz="0" w:space="0" w:color="auto"/>
        <w:left w:val="none" w:sz="0" w:space="0" w:color="auto"/>
        <w:bottom w:val="none" w:sz="0" w:space="0" w:color="auto"/>
        <w:right w:val="none" w:sz="0" w:space="0" w:color="auto"/>
      </w:divBdr>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362527">
      <w:bodyDiv w:val="1"/>
      <w:marLeft w:val="0"/>
      <w:marRight w:val="0"/>
      <w:marTop w:val="0"/>
      <w:marBottom w:val="0"/>
      <w:divBdr>
        <w:top w:val="none" w:sz="0" w:space="0" w:color="auto"/>
        <w:left w:val="none" w:sz="0" w:space="0" w:color="auto"/>
        <w:bottom w:val="none" w:sz="0" w:space="0" w:color="auto"/>
        <w:right w:val="none" w:sz="0" w:space="0" w:color="auto"/>
      </w:divBdr>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2897971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31173961">
      <w:bodyDiv w:val="1"/>
      <w:marLeft w:val="0"/>
      <w:marRight w:val="0"/>
      <w:marTop w:val="0"/>
      <w:marBottom w:val="0"/>
      <w:divBdr>
        <w:top w:val="none" w:sz="0" w:space="0" w:color="auto"/>
        <w:left w:val="none" w:sz="0" w:space="0" w:color="auto"/>
        <w:bottom w:val="none" w:sz="0" w:space="0" w:color="auto"/>
        <w:right w:val="none" w:sz="0" w:space="0" w:color="auto"/>
      </w:divBdr>
      <w:divsChild>
        <w:div w:id="1023946172">
          <w:marLeft w:val="0"/>
          <w:marRight w:val="0"/>
          <w:marTop w:val="0"/>
          <w:marBottom w:val="0"/>
          <w:divBdr>
            <w:top w:val="none" w:sz="0" w:space="0" w:color="auto"/>
            <w:left w:val="none" w:sz="0" w:space="0" w:color="auto"/>
            <w:bottom w:val="none" w:sz="0" w:space="0" w:color="auto"/>
            <w:right w:val="none" w:sz="0" w:space="0" w:color="auto"/>
          </w:divBdr>
        </w:div>
        <w:div w:id="616909058">
          <w:marLeft w:val="0"/>
          <w:marRight w:val="0"/>
          <w:marTop w:val="0"/>
          <w:marBottom w:val="0"/>
          <w:divBdr>
            <w:top w:val="none" w:sz="0" w:space="0" w:color="auto"/>
            <w:left w:val="none" w:sz="0" w:space="0" w:color="auto"/>
            <w:bottom w:val="none" w:sz="0" w:space="0" w:color="auto"/>
            <w:right w:val="none" w:sz="0" w:space="0" w:color="auto"/>
          </w:divBdr>
        </w:div>
        <w:div w:id="1981836008">
          <w:marLeft w:val="0"/>
          <w:marRight w:val="0"/>
          <w:marTop w:val="0"/>
          <w:marBottom w:val="0"/>
          <w:divBdr>
            <w:top w:val="none" w:sz="0" w:space="0" w:color="auto"/>
            <w:left w:val="none" w:sz="0" w:space="0" w:color="auto"/>
            <w:bottom w:val="none" w:sz="0" w:space="0" w:color="auto"/>
            <w:right w:val="none" w:sz="0" w:space="0" w:color="auto"/>
          </w:divBdr>
        </w:div>
        <w:div w:id="2090495394">
          <w:marLeft w:val="0"/>
          <w:marRight w:val="0"/>
          <w:marTop w:val="0"/>
          <w:marBottom w:val="0"/>
          <w:divBdr>
            <w:top w:val="none" w:sz="0" w:space="0" w:color="auto"/>
            <w:left w:val="none" w:sz="0" w:space="0" w:color="auto"/>
            <w:bottom w:val="none" w:sz="0" w:space="0" w:color="auto"/>
            <w:right w:val="none" w:sz="0" w:space="0" w:color="auto"/>
          </w:divBdr>
        </w:div>
        <w:div w:id="951673509">
          <w:marLeft w:val="0"/>
          <w:marRight w:val="0"/>
          <w:marTop w:val="0"/>
          <w:marBottom w:val="0"/>
          <w:divBdr>
            <w:top w:val="none" w:sz="0" w:space="0" w:color="auto"/>
            <w:left w:val="none" w:sz="0" w:space="0" w:color="auto"/>
            <w:bottom w:val="none" w:sz="0" w:space="0" w:color="auto"/>
            <w:right w:val="none" w:sz="0" w:space="0" w:color="auto"/>
          </w:divBdr>
        </w:div>
      </w:divsChild>
    </w:div>
    <w:div w:id="184708723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3031564">
      <w:bodyDiv w:val="1"/>
      <w:marLeft w:val="0"/>
      <w:marRight w:val="0"/>
      <w:marTop w:val="0"/>
      <w:marBottom w:val="0"/>
      <w:divBdr>
        <w:top w:val="none" w:sz="0" w:space="0" w:color="auto"/>
        <w:left w:val="none" w:sz="0" w:space="0" w:color="auto"/>
        <w:bottom w:val="none" w:sz="0" w:space="0" w:color="auto"/>
        <w:right w:val="none" w:sz="0" w:space="0" w:color="auto"/>
      </w:divBdr>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8519387">
      <w:bodyDiv w:val="1"/>
      <w:marLeft w:val="0"/>
      <w:marRight w:val="0"/>
      <w:marTop w:val="0"/>
      <w:marBottom w:val="0"/>
      <w:divBdr>
        <w:top w:val="none" w:sz="0" w:space="0" w:color="auto"/>
        <w:left w:val="none" w:sz="0" w:space="0" w:color="auto"/>
        <w:bottom w:val="none" w:sz="0" w:space="0" w:color="auto"/>
        <w:right w:val="none" w:sz="0" w:space="0" w:color="auto"/>
      </w:divBdr>
    </w:div>
    <w:div w:id="1868911745">
      <w:bodyDiv w:val="1"/>
      <w:marLeft w:val="0"/>
      <w:marRight w:val="0"/>
      <w:marTop w:val="0"/>
      <w:marBottom w:val="0"/>
      <w:divBdr>
        <w:top w:val="none" w:sz="0" w:space="0" w:color="auto"/>
        <w:left w:val="none" w:sz="0" w:space="0" w:color="auto"/>
        <w:bottom w:val="none" w:sz="0" w:space="0" w:color="auto"/>
        <w:right w:val="none" w:sz="0" w:space="0" w:color="auto"/>
      </w:divBdr>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156903">
      <w:bodyDiv w:val="1"/>
      <w:marLeft w:val="0"/>
      <w:marRight w:val="0"/>
      <w:marTop w:val="0"/>
      <w:marBottom w:val="0"/>
      <w:divBdr>
        <w:top w:val="none" w:sz="0" w:space="0" w:color="auto"/>
        <w:left w:val="none" w:sz="0" w:space="0" w:color="auto"/>
        <w:bottom w:val="none" w:sz="0" w:space="0" w:color="auto"/>
        <w:right w:val="none" w:sz="0" w:space="0" w:color="auto"/>
      </w:divBdr>
      <w:divsChild>
        <w:div w:id="1276786578">
          <w:marLeft w:val="0"/>
          <w:marRight w:val="0"/>
          <w:marTop w:val="0"/>
          <w:marBottom w:val="0"/>
          <w:divBdr>
            <w:top w:val="none" w:sz="0" w:space="0" w:color="auto"/>
            <w:left w:val="none" w:sz="0" w:space="0" w:color="auto"/>
            <w:bottom w:val="none" w:sz="0" w:space="0" w:color="auto"/>
            <w:right w:val="none" w:sz="0" w:space="0" w:color="auto"/>
          </w:divBdr>
          <w:divsChild>
            <w:div w:id="1336761002">
              <w:marLeft w:val="0"/>
              <w:marRight w:val="0"/>
              <w:marTop w:val="0"/>
              <w:marBottom w:val="0"/>
              <w:divBdr>
                <w:top w:val="none" w:sz="0" w:space="0" w:color="auto"/>
                <w:left w:val="none" w:sz="0" w:space="0" w:color="auto"/>
                <w:bottom w:val="none" w:sz="0" w:space="0" w:color="auto"/>
                <w:right w:val="none" w:sz="0" w:space="0" w:color="auto"/>
              </w:divBdr>
              <w:divsChild>
                <w:div w:id="2142573858">
                  <w:marLeft w:val="0"/>
                  <w:marRight w:val="0"/>
                  <w:marTop w:val="0"/>
                  <w:marBottom w:val="450"/>
                  <w:divBdr>
                    <w:top w:val="none" w:sz="0" w:space="0" w:color="auto"/>
                    <w:left w:val="none" w:sz="0" w:space="0" w:color="auto"/>
                    <w:bottom w:val="none" w:sz="0" w:space="0" w:color="auto"/>
                    <w:right w:val="none" w:sz="0" w:space="0" w:color="auto"/>
                  </w:divBdr>
                  <w:divsChild>
                    <w:div w:id="10355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585014">
      <w:bodyDiv w:val="1"/>
      <w:marLeft w:val="0"/>
      <w:marRight w:val="0"/>
      <w:marTop w:val="0"/>
      <w:marBottom w:val="0"/>
      <w:divBdr>
        <w:top w:val="none" w:sz="0" w:space="0" w:color="auto"/>
        <w:left w:val="none" w:sz="0" w:space="0" w:color="auto"/>
        <w:bottom w:val="none" w:sz="0" w:space="0" w:color="auto"/>
        <w:right w:val="none" w:sz="0" w:space="0" w:color="auto"/>
      </w:divBdr>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016440">
      <w:bodyDiv w:val="1"/>
      <w:marLeft w:val="0"/>
      <w:marRight w:val="0"/>
      <w:marTop w:val="0"/>
      <w:marBottom w:val="0"/>
      <w:divBdr>
        <w:top w:val="none" w:sz="0" w:space="0" w:color="auto"/>
        <w:left w:val="none" w:sz="0" w:space="0" w:color="auto"/>
        <w:bottom w:val="none" w:sz="0" w:space="0" w:color="auto"/>
        <w:right w:val="none" w:sz="0" w:space="0" w:color="auto"/>
      </w:divBdr>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346605">
      <w:bodyDiv w:val="1"/>
      <w:marLeft w:val="0"/>
      <w:marRight w:val="0"/>
      <w:marTop w:val="0"/>
      <w:marBottom w:val="0"/>
      <w:divBdr>
        <w:top w:val="none" w:sz="0" w:space="0" w:color="auto"/>
        <w:left w:val="none" w:sz="0" w:space="0" w:color="auto"/>
        <w:bottom w:val="none" w:sz="0" w:space="0" w:color="auto"/>
        <w:right w:val="none" w:sz="0" w:space="0" w:color="auto"/>
      </w:divBdr>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397759">
      <w:bodyDiv w:val="1"/>
      <w:marLeft w:val="0"/>
      <w:marRight w:val="0"/>
      <w:marTop w:val="0"/>
      <w:marBottom w:val="0"/>
      <w:divBdr>
        <w:top w:val="none" w:sz="0" w:space="0" w:color="auto"/>
        <w:left w:val="none" w:sz="0" w:space="0" w:color="auto"/>
        <w:bottom w:val="none" w:sz="0" w:space="0" w:color="auto"/>
        <w:right w:val="none" w:sz="0" w:space="0" w:color="auto"/>
      </w:divBdr>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603281">
      <w:bodyDiv w:val="1"/>
      <w:marLeft w:val="0"/>
      <w:marRight w:val="0"/>
      <w:marTop w:val="0"/>
      <w:marBottom w:val="0"/>
      <w:divBdr>
        <w:top w:val="none" w:sz="0" w:space="0" w:color="auto"/>
        <w:left w:val="none" w:sz="0" w:space="0" w:color="auto"/>
        <w:bottom w:val="none" w:sz="0" w:space="0" w:color="auto"/>
        <w:right w:val="none" w:sz="0" w:space="0" w:color="auto"/>
      </w:divBdr>
    </w:div>
    <w:div w:id="2017491488">
      <w:bodyDiv w:val="1"/>
      <w:marLeft w:val="0"/>
      <w:marRight w:val="0"/>
      <w:marTop w:val="0"/>
      <w:marBottom w:val="0"/>
      <w:divBdr>
        <w:top w:val="none" w:sz="0" w:space="0" w:color="auto"/>
        <w:left w:val="none" w:sz="0" w:space="0" w:color="auto"/>
        <w:bottom w:val="none" w:sz="0" w:space="0" w:color="auto"/>
        <w:right w:val="none" w:sz="0" w:space="0" w:color="auto"/>
      </w:divBdr>
      <w:divsChild>
        <w:div w:id="1751153505">
          <w:marLeft w:val="0"/>
          <w:marRight w:val="0"/>
          <w:marTop w:val="0"/>
          <w:marBottom w:val="0"/>
          <w:divBdr>
            <w:top w:val="none" w:sz="0" w:space="0" w:color="auto"/>
            <w:left w:val="none" w:sz="0" w:space="0" w:color="auto"/>
            <w:bottom w:val="none" w:sz="0" w:space="0" w:color="auto"/>
            <w:right w:val="none" w:sz="0" w:space="0" w:color="auto"/>
          </w:divBdr>
        </w:div>
        <w:div w:id="1744181661">
          <w:marLeft w:val="0"/>
          <w:marRight w:val="0"/>
          <w:marTop w:val="0"/>
          <w:marBottom w:val="0"/>
          <w:divBdr>
            <w:top w:val="none" w:sz="0" w:space="0" w:color="auto"/>
            <w:left w:val="none" w:sz="0" w:space="0" w:color="auto"/>
            <w:bottom w:val="none" w:sz="0" w:space="0" w:color="auto"/>
            <w:right w:val="none" w:sz="0" w:space="0" w:color="auto"/>
          </w:divBdr>
        </w:div>
        <w:div w:id="977149539">
          <w:marLeft w:val="0"/>
          <w:marRight w:val="0"/>
          <w:marTop w:val="0"/>
          <w:marBottom w:val="0"/>
          <w:divBdr>
            <w:top w:val="none" w:sz="0" w:space="0" w:color="auto"/>
            <w:left w:val="none" w:sz="0" w:space="0" w:color="auto"/>
            <w:bottom w:val="none" w:sz="0" w:space="0" w:color="auto"/>
            <w:right w:val="none" w:sz="0" w:space="0" w:color="auto"/>
          </w:divBdr>
        </w:div>
        <w:div w:id="1387412140">
          <w:marLeft w:val="0"/>
          <w:marRight w:val="0"/>
          <w:marTop w:val="0"/>
          <w:marBottom w:val="0"/>
          <w:divBdr>
            <w:top w:val="none" w:sz="0" w:space="0" w:color="auto"/>
            <w:left w:val="none" w:sz="0" w:space="0" w:color="auto"/>
            <w:bottom w:val="none" w:sz="0" w:space="0" w:color="auto"/>
            <w:right w:val="none" w:sz="0" w:space="0" w:color="auto"/>
          </w:divBdr>
        </w:div>
        <w:div w:id="2000041480">
          <w:marLeft w:val="0"/>
          <w:marRight w:val="0"/>
          <w:marTop w:val="0"/>
          <w:marBottom w:val="0"/>
          <w:divBdr>
            <w:top w:val="none" w:sz="0" w:space="0" w:color="auto"/>
            <w:left w:val="none" w:sz="0" w:space="0" w:color="auto"/>
            <w:bottom w:val="none" w:sz="0" w:space="0" w:color="auto"/>
            <w:right w:val="none" w:sz="0" w:space="0" w:color="auto"/>
          </w:divBdr>
        </w:div>
      </w:divsChild>
    </w:div>
    <w:div w:id="2020541093">
      <w:bodyDiv w:val="1"/>
      <w:marLeft w:val="0"/>
      <w:marRight w:val="0"/>
      <w:marTop w:val="0"/>
      <w:marBottom w:val="0"/>
      <w:divBdr>
        <w:top w:val="none" w:sz="0" w:space="0" w:color="auto"/>
        <w:left w:val="none" w:sz="0" w:space="0" w:color="auto"/>
        <w:bottom w:val="none" w:sz="0" w:space="0" w:color="auto"/>
        <w:right w:val="none" w:sz="0" w:space="0" w:color="auto"/>
      </w:divBdr>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27124450">
      <w:bodyDiv w:val="1"/>
      <w:marLeft w:val="0"/>
      <w:marRight w:val="0"/>
      <w:marTop w:val="0"/>
      <w:marBottom w:val="0"/>
      <w:divBdr>
        <w:top w:val="none" w:sz="0" w:space="0" w:color="auto"/>
        <w:left w:val="none" w:sz="0" w:space="0" w:color="auto"/>
        <w:bottom w:val="none" w:sz="0" w:space="0" w:color="auto"/>
        <w:right w:val="none" w:sz="0" w:space="0" w:color="auto"/>
      </w:divBdr>
    </w:div>
    <w:div w:id="203032621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115296">
      <w:bodyDiv w:val="1"/>
      <w:marLeft w:val="0"/>
      <w:marRight w:val="0"/>
      <w:marTop w:val="0"/>
      <w:marBottom w:val="0"/>
      <w:divBdr>
        <w:top w:val="none" w:sz="0" w:space="0" w:color="auto"/>
        <w:left w:val="none" w:sz="0" w:space="0" w:color="auto"/>
        <w:bottom w:val="none" w:sz="0" w:space="0" w:color="auto"/>
        <w:right w:val="none" w:sz="0" w:space="0" w:color="auto"/>
      </w:divBdr>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724887">
      <w:bodyDiv w:val="1"/>
      <w:marLeft w:val="0"/>
      <w:marRight w:val="0"/>
      <w:marTop w:val="0"/>
      <w:marBottom w:val="0"/>
      <w:divBdr>
        <w:top w:val="none" w:sz="0" w:space="0" w:color="auto"/>
        <w:left w:val="none" w:sz="0" w:space="0" w:color="auto"/>
        <w:bottom w:val="none" w:sz="0" w:space="0" w:color="auto"/>
        <w:right w:val="none" w:sz="0" w:space="0" w:color="auto"/>
      </w:divBdr>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5567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307510">
      <w:bodyDiv w:val="1"/>
      <w:marLeft w:val="0"/>
      <w:marRight w:val="0"/>
      <w:marTop w:val="0"/>
      <w:marBottom w:val="0"/>
      <w:divBdr>
        <w:top w:val="none" w:sz="0" w:space="0" w:color="auto"/>
        <w:left w:val="none" w:sz="0" w:space="0" w:color="auto"/>
        <w:bottom w:val="none" w:sz="0" w:space="0" w:color="auto"/>
        <w:right w:val="none" w:sz="0" w:space="0" w:color="auto"/>
      </w:divBdr>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29354720">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www.thebalance.com/what-is-an-etf-1214813"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thebalance.com/etfs-that-were-closed-in-march-2015-1214833"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www.thebalance.com/currency-futures-1031167" TargetMode="External"/><Relationship Id="rId25" Type="http://schemas.openxmlformats.org/officeDocument/2006/relationships/hyperlink" Target="http://www.investopedia.com/terms/m/marketrisk.asp" TargetMode="External"/><Relationship Id="rId2" Type="http://schemas.openxmlformats.org/officeDocument/2006/relationships/numbering" Target="numbering.xml"/><Relationship Id="rId16" Type="http://schemas.openxmlformats.org/officeDocument/2006/relationships/hyperlink" Target="https://www.thebalance.com/how-to-short-the-euro-1978920" TargetMode="External"/><Relationship Id="rId20" Type="http://schemas.openxmlformats.org/officeDocument/2006/relationships/hyperlink" Target="https://www.thebalance.com/what-are-emerging-markets-197897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ww.investopedia.com/terms/c/creditrisk.asp"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9.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DA063-69D5-4F8A-B729-A09DE7FEE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6995</TotalTime>
  <Pages>1</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19991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974</cp:revision>
  <dcterms:created xsi:type="dcterms:W3CDTF">2016-10-11T08:16:00Z</dcterms:created>
  <dcterms:modified xsi:type="dcterms:W3CDTF">2017-04-01T01:37:00Z</dcterms:modified>
</cp:coreProperties>
</file>