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38A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3AA8" w:rsidRDefault="005B3AA8" w:rsidP="00405895">
                            <w:pPr>
                              <w:jc w:val="center"/>
                              <w:rPr>
                                <w:b/>
                                <w:bCs/>
                                <w:color w:val="002060"/>
                                <w:sz w:val="44"/>
                                <w:szCs w:val="40"/>
                              </w:rPr>
                            </w:pPr>
                            <w:r>
                              <w:rPr>
                                <w:sz w:val="24"/>
                              </w:rPr>
                              <w:t xml:space="preserve">   </w:t>
                            </w:r>
                            <w:r>
                              <w:rPr>
                                <w:b/>
                                <w:bCs/>
                                <w:color w:val="002060"/>
                                <w:sz w:val="44"/>
                                <w:szCs w:val="40"/>
                              </w:rPr>
                              <w:t>Assignment Cover Sheet</w:t>
                            </w:r>
                          </w:p>
                          <w:p w:rsidR="005B3AA8" w:rsidRDefault="005B3AA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B3AA8" w:rsidRDefault="005B3AA8" w:rsidP="00405895">
                      <w:pPr>
                        <w:jc w:val="center"/>
                        <w:rPr>
                          <w:b/>
                          <w:bCs/>
                          <w:color w:val="002060"/>
                          <w:sz w:val="44"/>
                          <w:szCs w:val="40"/>
                        </w:rPr>
                      </w:pPr>
                      <w:r>
                        <w:rPr>
                          <w:sz w:val="24"/>
                        </w:rPr>
                        <w:t xml:space="preserve">   </w:t>
                      </w:r>
                      <w:r>
                        <w:rPr>
                          <w:b/>
                          <w:bCs/>
                          <w:color w:val="002060"/>
                          <w:sz w:val="44"/>
                          <w:szCs w:val="40"/>
                        </w:rPr>
                        <w:t>Assignment Cover Sheet</w:t>
                      </w:r>
                    </w:p>
                    <w:p w:rsidR="005B3AA8" w:rsidRDefault="005B3AA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2FC3">
            <w:pPr>
              <w:pStyle w:val="Default"/>
              <w:rPr>
                <w:rFonts w:asciiTheme="minorHAnsi" w:hAnsiTheme="minorHAnsi"/>
              </w:rPr>
            </w:pPr>
            <w:r>
              <w:rPr>
                <w:rFonts w:asciiTheme="minorHAnsi" w:hAnsiTheme="minorHAnsi"/>
              </w:rPr>
              <w:t>Wendy Hernandez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62FC3">
            <w:pPr>
              <w:pStyle w:val="Default"/>
              <w:rPr>
                <w:rFonts w:asciiTheme="minorHAnsi" w:hAnsiTheme="minorHAnsi"/>
              </w:rPr>
            </w:pPr>
            <w:r>
              <w:rPr>
                <w:rFonts w:asciiTheme="minorHAnsi" w:hAnsiTheme="minorHAnsi"/>
              </w:rPr>
              <w:t>10852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7791">
            <w:pPr>
              <w:pStyle w:val="Default"/>
              <w:rPr>
                <w:rFonts w:asciiTheme="minorHAnsi" w:hAnsiTheme="minorHAnsi"/>
              </w:rPr>
            </w:pPr>
            <w:r>
              <w:rPr>
                <w:rFonts w:asciiTheme="minorHAnsi" w:hAnsiTheme="minorHAnsi"/>
              </w:rPr>
              <w:t xml:space="preserve">Diploma in </w:t>
            </w:r>
            <w:r w:rsidR="00862FC3">
              <w:rPr>
                <w:rFonts w:asciiTheme="minorHAnsi" w:hAnsiTheme="minorHAnsi"/>
              </w:rPr>
              <w:t>Forensic Accounting</w:t>
            </w:r>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6D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620" w:type="dxa"/>
        <w:tblInd w:w="-815" w:type="dxa"/>
        <w:tblLook w:val="04A0" w:firstRow="1" w:lastRow="0" w:firstColumn="1" w:lastColumn="0" w:noHBand="0" w:noVBand="1"/>
      </w:tblPr>
      <w:tblGrid>
        <w:gridCol w:w="10620"/>
      </w:tblGrid>
      <w:tr w:rsidR="00CC2FB3" w:rsidRPr="00370E35" w:rsidTr="00BF7A34">
        <w:tc>
          <w:tcPr>
            <w:tcW w:w="10620" w:type="dxa"/>
          </w:tcPr>
          <w:p w:rsidR="00BF7A34" w:rsidRDefault="00862FC3" w:rsidP="00B366D7">
            <w:pPr>
              <w:pStyle w:val="ListParagraph"/>
              <w:numPr>
                <w:ilvl w:val="0"/>
                <w:numId w:val="8"/>
              </w:numPr>
              <w:spacing w:line="360" w:lineRule="auto"/>
              <w:jc w:val="both"/>
              <w:rPr>
                <w:rFonts w:ascii="Arial" w:hAnsi="Arial" w:cs="Arial"/>
                <w:sz w:val="24"/>
                <w:szCs w:val="24"/>
              </w:rPr>
            </w:pPr>
            <w:r w:rsidRPr="00B366D7">
              <w:rPr>
                <w:rFonts w:ascii="Arial" w:hAnsi="Arial" w:cs="Arial"/>
                <w:sz w:val="24"/>
                <w:szCs w:val="24"/>
              </w:rPr>
              <w:t>i.</w:t>
            </w:r>
            <w:r w:rsidR="00060D4E" w:rsidRPr="00B366D7">
              <w:rPr>
                <w:rFonts w:ascii="Arial" w:hAnsi="Arial" w:cs="Arial"/>
                <w:sz w:val="24"/>
                <w:szCs w:val="24"/>
              </w:rPr>
              <w:t xml:space="preserve"> </w:t>
            </w:r>
            <w:r w:rsidR="00B366D7" w:rsidRPr="00B366D7">
              <w:rPr>
                <w:rFonts w:ascii="Arial" w:hAnsi="Arial" w:cs="Arial"/>
                <w:sz w:val="24"/>
                <w:szCs w:val="24"/>
              </w:rPr>
              <w:t>Rules and regulation of the business organization are framed in the form of policies. These are the guiding principles of an organization. It should not be confused with procedures, as both are created by top level management for middle and low-level management. Procedure implies the step by step sequence, for the performance of activity within the organization. Policies are general statement that sets out the limits within which decisions are taken by the managers and thus assures the consistent performance. On the contrary, procedures, suggest the exact way of performing an activity. It indicates the sequence for handling various business activities. Policies are also known as the mini-mission statement that are formulated by the top management, for serving as guidelines to take quick and rational decision regarding the day to day operational activities of the company.</w:t>
            </w:r>
            <w:r w:rsidR="00B366D7">
              <w:rPr>
                <w:rFonts w:ascii="Arial" w:hAnsi="Arial" w:cs="Arial"/>
                <w:sz w:val="24"/>
                <w:szCs w:val="24"/>
              </w:rPr>
              <w:t xml:space="preserve"> </w:t>
            </w:r>
            <w:r w:rsidR="00B366D7" w:rsidRPr="00B366D7">
              <w:rPr>
                <w:rFonts w:ascii="Arial" w:hAnsi="Arial" w:cs="Arial"/>
                <w:sz w:val="24"/>
                <w:szCs w:val="24"/>
              </w:rPr>
              <w:t>Policies affect the internal structure and routine activities of the entity which requires periodic decision making. They are generally in the form of the concise statement.</w:t>
            </w:r>
            <w:r w:rsidR="00B366D7">
              <w:rPr>
                <w:rFonts w:ascii="Arial" w:hAnsi="Arial" w:cs="Arial"/>
                <w:sz w:val="24"/>
                <w:szCs w:val="24"/>
              </w:rPr>
              <w:t xml:space="preserve"> </w:t>
            </w:r>
            <w:r w:rsidR="00B366D7" w:rsidRPr="00B366D7">
              <w:rPr>
                <w:rFonts w:ascii="Arial" w:hAnsi="Arial" w:cs="Arial"/>
                <w:sz w:val="24"/>
                <w:szCs w:val="24"/>
              </w:rPr>
              <w:t xml:space="preserve">A schedule of activities which needs to be performed, one after the other, in a fixed period, having a proper beginning and end is known as the procedure. The idea of procedure has been developed to avoid the overlapping of actions and haphazard manner of performing activities. This saves a lot of time and a proper series of actions is framed, which will reduce chaos. Procedures are made for the </w:t>
            </w:r>
            <w:r w:rsidR="00B366D7" w:rsidRPr="00B366D7">
              <w:rPr>
                <w:rFonts w:ascii="Arial" w:hAnsi="Arial" w:cs="Arial"/>
                <w:sz w:val="24"/>
                <w:szCs w:val="24"/>
              </w:rPr>
              <w:lastRenderedPageBreak/>
              <w:t>successful completion of a program. They are made for directing the lower level workers of the organization.</w:t>
            </w:r>
          </w:p>
          <w:p w:rsidR="00E9675D" w:rsidRDefault="00B366D7" w:rsidP="00E9675D">
            <w:pPr>
              <w:pStyle w:val="ListParagraph"/>
              <w:spacing w:line="360" w:lineRule="auto"/>
              <w:ind w:left="1080"/>
              <w:jc w:val="both"/>
              <w:rPr>
                <w:rFonts w:ascii="Arial" w:hAnsi="Arial" w:cs="Arial"/>
                <w:sz w:val="24"/>
                <w:szCs w:val="24"/>
              </w:rPr>
            </w:pPr>
            <w:r>
              <w:rPr>
                <w:rFonts w:ascii="Arial" w:hAnsi="Arial" w:cs="Arial"/>
                <w:sz w:val="24"/>
                <w:szCs w:val="24"/>
              </w:rPr>
              <w:t>ii.</w:t>
            </w:r>
            <w:r w:rsidR="00E9675D">
              <w:rPr>
                <w:rFonts w:ascii="Arial" w:hAnsi="Arial" w:cs="Arial"/>
                <w:sz w:val="24"/>
                <w:szCs w:val="24"/>
              </w:rPr>
              <w:t xml:space="preserve"> </w:t>
            </w:r>
            <w:r w:rsidR="00E9675D" w:rsidRPr="00E9675D">
              <w:rPr>
                <w:rFonts w:ascii="Arial" w:hAnsi="Arial" w:cs="Arial"/>
                <w:b/>
                <w:sz w:val="24"/>
                <w:szCs w:val="24"/>
              </w:rPr>
              <w:t>External Threats</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Signs on the front doors that inform “shoplifters will be prosecuted to the fullest extent of the law”</w:t>
            </w:r>
            <w:r>
              <w:rPr>
                <w:rFonts w:ascii="Arial" w:hAnsi="Arial" w:cs="Arial"/>
                <w:sz w:val="24"/>
                <w:szCs w:val="24"/>
              </w:rPr>
              <w:t>.</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Placards that advertise cameras exist in the parking lots and throughout the store</w:t>
            </w:r>
            <w:r>
              <w:rPr>
                <w:rFonts w:ascii="Arial" w:hAnsi="Arial" w:cs="Arial"/>
                <w:sz w:val="24"/>
                <w:szCs w:val="24"/>
              </w:rPr>
              <w:t>.</w:t>
            </w:r>
            <w:r w:rsidRPr="00E9675D">
              <w:rPr>
                <w:rFonts w:ascii="Arial" w:hAnsi="Arial" w:cs="Arial"/>
                <w:sz w:val="24"/>
                <w:szCs w:val="24"/>
              </w:rPr>
              <w:t xml:space="preserve"> Random announcements over the broadcasting system directing that “security scan area </w:t>
            </w:r>
            <w:r>
              <w:rPr>
                <w:rFonts w:ascii="Arial" w:hAnsi="Arial" w:cs="Arial"/>
                <w:sz w:val="24"/>
                <w:szCs w:val="24"/>
              </w:rPr>
              <w:t xml:space="preserve">  </w:t>
            </w:r>
            <w:r w:rsidRPr="00E9675D">
              <w:rPr>
                <w:rFonts w:ascii="Arial" w:hAnsi="Arial" w:cs="Arial"/>
                <w:sz w:val="24"/>
                <w:szCs w:val="24"/>
              </w:rPr>
              <w:t>xyz, please”</w:t>
            </w:r>
            <w:r>
              <w:rPr>
                <w:rFonts w:ascii="Arial" w:hAnsi="Arial" w:cs="Arial"/>
                <w:sz w:val="24"/>
                <w:szCs w:val="24"/>
              </w:rPr>
              <w:t>.</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Merchandise tags on products, along with detectors at the door, whether activated or not</w:t>
            </w:r>
            <w:r>
              <w:rPr>
                <w:rFonts w:ascii="Arial" w:hAnsi="Arial" w:cs="Arial"/>
                <w:sz w:val="24"/>
                <w:szCs w:val="24"/>
              </w:rPr>
              <w:t>.</w:t>
            </w:r>
          </w:p>
          <w:p w:rsidR="00B366D7"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Bubble lenses throughout the store, whether a camera exists or not</w:t>
            </w:r>
            <w:r>
              <w:rPr>
                <w:rFonts w:ascii="Arial" w:hAnsi="Arial" w:cs="Arial"/>
                <w:sz w:val="24"/>
                <w:szCs w:val="24"/>
              </w:rPr>
              <w:t>.</w:t>
            </w:r>
          </w:p>
          <w:p w:rsidR="00E9675D" w:rsidRPr="00E9675D" w:rsidRDefault="00E9675D" w:rsidP="00E9675D">
            <w:pPr>
              <w:spacing w:line="360" w:lineRule="auto"/>
              <w:ind w:left="1440"/>
              <w:jc w:val="both"/>
              <w:rPr>
                <w:rFonts w:ascii="Arial" w:hAnsi="Arial" w:cs="Arial"/>
                <w:b/>
                <w:sz w:val="24"/>
                <w:szCs w:val="24"/>
              </w:rPr>
            </w:pPr>
            <w:r w:rsidRPr="00E9675D">
              <w:rPr>
                <w:rFonts w:ascii="Arial" w:hAnsi="Arial" w:cs="Arial"/>
                <w:b/>
                <w:sz w:val="24"/>
                <w:szCs w:val="24"/>
              </w:rPr>
              <w:t>Internal Threats</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Installing cameras throughout their facilities</w:t>
            </w:r>
            <w:r>
              <w:rPr>
                <w:rFonts w:ascii="Arial" w:hAnsi="Arial" w:cs="Arial"/>
                <w:sz w:val="24"/>
                <w:szCs w:val="24"/>
              </w:rPr>
              <w:t>.</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Routinely reminding staff that their e-mails, telephone calls and Internet travels can be or are monitored by the company</w:t>
            </w:r>
            <w:r>
              <w:rPr>
                <w:rFonts w:ascii="Arial" w:hAnsi="Arial" w:cs="Arial"/>
                <w:sz w:val="24"/>
                <w:szCs w:val="24"/>
              </w:rPr>
              <w:t>.</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Educating employees on the methods that people use to steal from the company to raise their awareness that the organization is tuned into this behavior and will monitor for it</w:t>
            </w:r>
            <w:r>
              <w:rPr>
                <w:rFonts w:ascii="Arial" w:hAnsi="Arial" w:cs="Arial"/>
                <w:sz w:val="24"/>
                <w:szCs w:val="24"/>
              </w:rPr>
              <w:t>.</w:t>
            </w:r>
          </w:p>
          <w:p w:rsidR="00E9675D" w:rsidRP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Periodically auditing segments of the organization or publicly displaying that monitoring does occur</w:t>
            </w:r>
            <w:r>
              <w:rPr>
                <w:rFonts w:ascii="Arial" w:hAnsi="Arial" w:cs="Arial"/>
                <w:sz w:val="24"/>
                <w:szCs w:val="24"/>
              </w:rPr>
              <w:t>.</w:t>
            </w:r>
          </w:p>
          <w:p w:rsidR="00E9675D" w:rsidRDefault="00E9675D" w:rsidP="00E9675D">
            <w:pPr>
              <w:pStyle w:val="ListParagraph"/>
              <w:numPr>
                <w:ilvl w:val="0"/>
                <w:numId w:val="12"/>
              </w:numPr>
              <w:spacing w:line="360" w:lineRule="auto"/>
              <w:jc w:val="both"/>
              <w:rPr>
                <w:rFonts w:ascii="Arial" w:hAnsi="Arial" w:cs="Arial"/>
                <w:sz w:val="24"/>
                <w:szCs w:val="24"/>
              </w:rPr>
            </w:pPr>
            <w:r w:rsidRPr="00E9675D">
              <w:rPr>
                <w:rFonts w:ascii="Arial" w:hAnsi="Arial" w:cs="Arial"/>
                <w:sz w:val="24"/>
                <w:szCs w:val="24"/>
              </w:rPr>
              <w:t>Taking a tough stance once fraud is found. A strong message should be communicated throughout the entire organization.</w:t>
            </w:r>
          </w:p>
          <w:p w:rsidR="00385274" w:rsidRDefault="00385274" w:rsidP="00385274">
            <w:pPr>
              <w:spacing w:line="360" w:lineRule="auto"/>
              <w:ind w:left="1440"/>
              <w:jc w:val="both"/>
              <w:rPr>
                <w:rFonts w:ascii="Arial" w:hAnsi="Arial" w:cs="Arial"/>
                <w:sz w:val="24"/>
                <w:szCs w:val="24"/>
              </w:rPr>
            </w:pPr>
            <w:r>
              <w:rPr>
                <w:rFonts w:ascii="Arial" w:hAnsi="Arial" w:cs="Arial"/>
                <w:sz w:val="24"/>
                <w:szCs w:val="24"/>
              </w:rPr>
              <w:t xml:space="preserve">iii. </w:t>
            </w:r>
            <w:r w:rsidRPr="00385274">
              <w:rPr>
                <w:rFonts w:ascii="Arial" w:hAnsi="Arial" w:cs="Arial"/>
                <w:sz w:val="24"/>
                <w:szCs w:val="24"/>
              </w:rPr>
              <w:t>An important action in fraud prevention and detection is the establishment of an appropriate internal control</w:t>
            </w:r>
            <w:r>
              <w:rPr>
                <w:rFonts w:ascii="Arial" w:hAnsi="Arial" w:cs="Arial"/>
                <w:sz w:val="24"/>
                <w:szCs w:val="24"/>
              </w:rPr>
              <w:t xml:space="preserve"> </w:t>
            </w:r>
            <w:r w:rsidRPr="00385274">
              <w:rPr>
                <w:rFonts w:ascii="Arial" w:hAnsi="Arial" w:cs="Arial"/>
                <w:sz w:val="24"/>
                <w:szCs w:val="24"/>
              </w:rPr>
              <w:t>system tasked exactly with this responsibility. It should aim to: respect the principle of separating functions (no</w:t>
            </w:r>
            <w:r>
              <w:rPr>
                <w:rFonts w:ascii="Arial" w:hAnsi="Arial" w:cs="Arial"/>
                <w:sz w:val="24"/>
                <w:szCs w:val="24"/>
              </w:rPr>
              <w:t xml:space="preserve"> </w:t>
            </w:r>
            <w:r w:rsidRPr="00385274">
              <w:rPr>
                <w:rFonts w:ascii="Arial" w:hAnsi="Arial" w:cs="Arial"/>
                <w:sz w:val="24"/>
                <w:szCs w:val="24"/>
              </w:rPr>
              <w:t>function should allow an employee to execute a whole cycle of transactions, i.e. an employee should not have the</w:t>
            </w:r>
            <w:r>
              <w:rPr>
                <w:rFonts w:ascii="Arial" w:hAnsi="Arial" w:cs="Arial"/>
                <w:sz w:val="24"/>
                <w:szCs w:val="24"/>
              </w:rPr>
              <w:t xml:space="preserve"> </w:t>
            </w:r>
            <w:r w:rsidRPr="00385274">
              <w:rPr>
                <w:rFonts w:ascii="Arial" w:hAnsi="Arial" w:cs="Arial"/>
                <w:sz w:val="24"/>
                <w:szCs w:val="24"/>
              </w:rPr>
              <w:t>authority to execute both front office and back office activities); examine the staff on their qualifications,</w:t>
            </w:r>
            <w:r>
              <w:rPr>
                <w:rFonts w:ascii="Arial" w:hAnsi="Arial" w:cs="Arial"/>
                <w:sz w:val="24"/>
                <w:szCs w:val="24"/>
              </w:rPr>
              <w:t xml:space="preserve"> </w:t>
            </w:r>
            <w:r w:rsidRPr="00385274">
              <w:rPr>
                <w:rFonts w:ascii="Arial" w:hAnsi="Arial" w:cs="Arial"/>
                <w:sz w:val="24"/>
                <w:szCs w:val="24"/>
              </w:rPr>
              <w:t>competence, education, previous jobs, regular evaluations of their performances, taken leave; access the public</w:t>
            </w:r>
            <w:r>
              <w:rPr>
                <w:rFonts w:ascii="Arial" w:hAnsi="Arial" w:cs="Arial"/>
                <w:sz w:val="24"/>
                <w:szCs w:val="24"/>
              </w:rPr>
              <w:t xml:space="preserve"> </w:t>
            </w:r>
            <w:r w:rsidRPr="00385274">
              <w:rPr>
                <w:rFonts w:ascii="Arial" w:hAnsi="Arial" w:cs="Arial"/>
                <w:sz w:val="24"/>
                <w:szCs w:val="24"/>
              </w:rPr>
              <w:t>resources to compare the accounting data to their physical existence; properly investigate the employees and third</w:t>
            </w:r>
            <w:r>
              <w:rPr>
                <w:rFonts w:ascii="Arial" w:hAnsi="Arial" w:cs="Arial"/>
                <w:sz w:val="24"/>
                <w:szCs w:val="24"/>
              </w:rPr>
              <w:t xml:space="preserve"> </w:t>
            </w:r>
            <w:r w:rsidRPr="00385274">
              <w:rPr>
                <w:rFonts w:ascii="Arial" w:hAnsi="Arial" w:cs="Arial"/>
                <w:sz w:val="24"/>
                <w:szCs w:val="24"/>
              </w:rPr>
              <w:t>parties, especially in cases of authority positions in the process of financial reporting.</w:t>
            </w:r>
          </w:p>
          <w:p w:rsidR="00385274" w:rsidRDefault="00385274" w:rsidP="00385274">
            <w:pPr>
              <w:spacing w:line="360" w:lineRule="auto"/>
              <w:ind w:left="1440"/>
              <w:jc w:val="both"/>
              <w:rPr>
                <w:rFonts w:ascii="Arial" w:hAnsi="Arial" w:cs="Arial"/>
                <w:sz w:val="24"/>
                <w:szCs w:val="24"/>
              </w:rPr>
            </w:pPr>
            <w:r>
              <w:rPr>
                <w:rFonts w:ascii="Arial" w:hAnsi="Arial" w:cs="Arial"/>
                <w:sz w:val="24"/>
                <w:szCs w:val="24"/>
              </w:rPr>
              <w:lastRenderedPageBreak/>
              <w:t xml:space="preserve">iv. </w:t>
            </w:r>
            <w:r w:rsidRPr="00385274">
              <w:rPr>
                <w:rFonts w:ascii="Arial" w:hAnsi="Arial" w:cs="Arial"/>
                <w:sz w:val="24"/>
                <w:szCs w:val="24"/>
              </w:rPr>
              <w:t>Directive approach. This is a confrontational and authoritative approach, clearly stating that if</w:t>
            </w:r>
            <w:r>
              <w:rPr>
                <w:rFonts w:ascii="Arial" w:hAnsi="Arial" w:cs="Arial"/>
                <w:sz w:val="24"/>
                <w:szCs w:val="24"/>
              </w:rPr>
              <w:t xml:space="preserve"> </w:t>
            </w:r>
            <w:r w:rsidRPr="00385274">
              <w:rPr>
                <w:rFonts w:ascii="Arial" w:hAnsi="Arial" w:cs="Arial"/>
                <w:sz w:val="24"/>
                <w:szCs w:val="24"/>
              </w:rPr>
              <w:t>someone steals, they will be caught and fired from their job. In taking this approach, the entity does</w:t>
            </w:r>
            <w:r>
              <w:rPr>
                <w:rFonts w:ascii="Arial" w:hAnsi="Arial" w:cs="Arial"/>
                <w:sz w:val="24"/>
                <w:szCs w:val="24"/>
              </w:rPr>
              <w:t xml:space="preserve"> </w:t>
            </w:r>
            <w:r w:rsidRPr="00385274">
              <w:rPr>
                <w:rFonts w:ascii="Arial" w:hAnsi="Arial" w:cs="Arial"/>
                <w:sz w:val="24"/>
                <w:szCs w:val="24"/>
              </w:rPr>
              <w:t>not take measures to prevent fraud. If a fraud occurs and is detected, the accused is simply fired</w:t>
            </w:r>
            <w:r>
              <w:rPr>
                <w:rFonts w:ascii="Arial" w:hAnsi="Arial" w:cs="Arial"/>
                <w:sz w:val="24"/>
                <w:szCs w:val="24"/>
              </w:rPr>
              <w:t xml:space="preserve"> </w:t>
            </w:r>
            <w:r w:rsidRPr="00385274">
              <w:rPr>
                <w:rFonts w:ascii="Arial" w:hAnsi="Arial" w:cs="Arial"/>
                <w:sz w:val="24"/>
                <w:szCs w:val="24"/>
              </w:rPr>
              <w:t>without a prosecution. In such a case, the management itself would be shocked to learn that</w:t>
            </w:r>
            <w:r>
              <w:rPr>
                <w:rFonts w:ascii="Arial" w:hAnsi="Arial" w:cs="Arial"/>
                <w:sz w:val="24"/>
                <w:szCs w:val="24"/>
              </w:rPr>
              <w:t xml:space="preserve"> </w:t>
            </w:r>
            <w:r w:rsidRPr="00385274">
              <w:rPr>
                <w:rFonts w:ascii="Arial" w:hAnsi="Arial" w:cs="Arial"/>
                <w:sz w:val="24"/>
                <w:szCs w:val="24"/>
              </w:rPr>
              <w:t>someone had committed a fraud</w:t>
            </w:r>
            <w:r w:rsidR="002209CD">
              <w:rPr>
                <w:rFonts w:ascii="Arial" w:hAnsi="Arial" w:cs="Arial"/>
                <w:sz w:val="24"/>
                <w:szCs w:val="24"/>
              </w:rPr>
              <w:t>.</w:t>
            </w:r>
          </w:p>
          <w:p w:rsidR="00370E00" w:rsidRDefault="00370E00" w:rsidP="00385274">
            <w:pPr>
              <w:spacing w:line="360" w:lineRule="auto"/>
              <w:ind w:left="1440"/>
              <w:jc w:val="both"/>
              <w:rPr>
                <w:rFonts w:ascii="Arial" w:hAnsi="Arial" w:cs="Arial"/>
                <w:sz w:val="24"/>
                <w:szCs w:val="24"/>
              </w:rPr>
            </w:pPr>
            <w:r>
              <w:rPr>
                <w:rFonts w:ascii="Arial" w:hAnsi="Arial" w:cs="Arial"/>
                <w:sz w:val="24"/>
                <w:szCs w:val="24"/>
              </w:rPr>
              <w:t>v. Precautionary Approach potential fraudsters are screened out using various means, including background checks for criminal records and credit reports. This approach c</w:t>
            </w:r>
            <w:r w:rsidR="000D1761">
              <w:rPr>
                <w:rFonts w:ascii="Arial" w:hAnsi="Arial" w:cs="Arial"/>
                <w:sz w:val="24"/>
                <w:szCs w:val="24"/>
              </w:rPr>
              <w:t>an be used in internal controls. Segregation of duties can mitigate the risk of fraud at least to the point where management must override controls or persons must collude to commit fraud, which are always possibilities. Detective approach, management sets up accounting controls and internal audit function to monitor potential frauds. The internal audit function periodically verifies the legitimacy of transactions and confirms the existence of assets. Between the periodic audits, management depends on the accounting controls to detect any fraud that might occur.</w:t>
            </w:r>
          </w:p>
          <w:p w:rsidR="000D1761" w:rsidRDefault="000D1761" w:rsidP="00385274">
            <w:pPr>
              <w:spacing w:line="360" w:lineRule="auto"/>
              <w:ind w:left="1440"/>
              <w:jc w:val="both"/>
              <w:rPr>
                <w:rFonts w:ascii="Arial" w:hAnsi="Arial" w:cs="Arial"/>
                <w:sz w:val="24"/>
                <w:szCs w:val="24"/>
              </w:rPr>
            </w:pPr>
            <w:r>
              <w:rPr>
                <w:rFonts w:ascii="Arial" w:hAnsi="Arial" w:cs="Arial"/>
                <w:sz w:val="24"/>
                <w:szCs w:val="24"/>
              </w:rPr>
              <w:t>iv.</w:t>
            </w:r>
            <w:r w:rsidR="00722D72">
              <w:rPr>
                <w:rFonts w:ascii="Arial" w:hAnsi="Arial" w:cs="Arial"/>
                <w:sz w:val="24"/>
                <w:szCs w:val="24"/>
              </w:rPr>
              <w:t xml:space="preserve"> Internal Control </w:t>
            </w:r>
            <w:r w:rsidR="00722D72" w:rsidRPr="00722D72">
              <w:rPr>
                <w:rFonts w:ascii="Arial" w:hAnsi="Arial" w:cs="Arial"/>
                <w:sz w:val="24"/>
                <w:szCs w:val="24"/>
              </w:rPr>
              <w:t>is a process for assuring achievement of an organization's objectives in operational effectiveness and efficiency, reliable financial reporting, and compliance with laws, regulations and policies. A broad concept, internal control involves everything that controls risks to an organization.</w:t>
            </w:r>
            <w:r w:rsidR="00722D72">
              <w:rPr>
                <w:rFonts w:ascii="Arial" w:hAnsi="Arial" w:cs="Arial"/>
                <w:sz w:val="24"/>
                <w:szCs w:val="24"/>
              </w:rPr>
              <w:t xml:space="preserve"> I</w:t>
            </w:r>
            <w:r w:rsidR="00722D72" w:rsidRPr="00722D72">
              <w:rPr>
                <w:rFonts w:ascii="Arial" w:hAnsi="Arial" w:cs="Arial"/>
                <w:sz w:val="24"/>
                <w:szCs w:val="24"/>
              </w:rPr>
              <w:t>t is a means by which an organization's resources are directed, monitored, and measured. It plays an important role in detecting and preventing fraud and protecting the organization's resources, both physical</w:t>
            </w:r>
            <w:r w:rsidR="00722D72">
              <w:rPr>
                <w:rFonts w:ascii="Arial" w:hAnsi="Arial" w:cs="Arial"/>
                <w:sz w:val="24"/>
                <w:szCs w:val="24"/>
              </w:rPr>
              <w:t xml:space="preserve"> and intangible. </w:t>
            </w:r>
          </w:p>
          <w:p w:rsidR="00722D72" w:rsidRPr="00722D72" w:rsidRDefault="00722D72" w:rsidP="00722D72">
            <w:pPr>
              <w:spacing w:line="360" w:lineRule="auto"/>
              <w:ind w:left="1440"/>
              <w:jc w:val="both"/>
              <w:rPr>
                <w:rFonts w:ascii="Arial" w:hAnsi="Arial" w:cs="Arial"/>
                <w:sz w:val="24"/>
                <w:szCs w:val="24"/>
              </w:rPr>
            </w:pPr>
            <w:r w:rsidRPr="00722D72">
              <w:rPr>
                <w:rFonts w:ascii="Arial" w:hAnsi="Arial" w:cs="Arial"/>
                <w:sz w:val="24"/>
                <w:szCs w:val="24"/>
              </w:rPr>
              <w:t>Segregation of duties – separating authorization, custody, and record keeping roles to prevent fraud or error by one person.</w:t>
            </w:r>
          </w:p>
          <w:p w:rsid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t>Authorization of transactions – review of particular transactions by an appropriate person.</w:t>
            </w:r>
          </w:p>
          <w:p w:rsidR="00722D72" w:rsidRP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t>Retention of records – maintaining documentation to substantiate transactions.</w:t>
            </w:r>
          </w:p>
          <w:p w:rsidR="00722D72" w:rsidRP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t>Supervision or monitoring of operations – observation or review of ongoing operational activity.</w:t>
            </w:r>
          </w:p>
          <w:p w:rsidR="00722D72" w:rsidRP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t>Physical safeguards – usage of cameras, locks, physical barriers, etc. to protect property, such as merchandise inventory.</w:t>
            </w:r>
          </w:p>
          <w:p w:rsidR="00722D72" w:rsidRP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t>Top-level reviews – analysis of actual results versus organizational goals or plans, periodic and regular operational reviews, metrics, and other key performance indicators (KPIs).</w:t>
            </w:r>
          </w:p>
          <w:p w:rsidR="00722D72" w:rsidRP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lastRenderedPageBreak/>
              <w:t>IT general controls – Controls related to: a) Security, to ensure access to systems and data is restricted to authorized personnel, such as usage of passwords and review of access logs; and b) Change management, to ensure program code is properly controlled, such as separation of production and test environments, system and user testing of changes prior to acceptance, and controls over migration of code into production.</w:t>
            </w:r>
          </w:p>
          <w:p w:rsidR="00722D72" w:rsidRPr="00722D72" w:rsidRDefault="00722D72" w:rsidP="00722D72">
            <w:pPr>
              <w:pStyle w:val="ListParagraph"/>
              <w:numPr>
                <w:ilvl w:val="0"/>
                <w:numId w:val="15"/>
              </w:numPr>
              <w:spacing w:line="360" w:lineRule="auto"/>
              <w:jc w:val="both"/>
              <w:rPr>
                <w:rFonts w:ascii="Arial" w:hAnsi="Arial" w:cs="Arial"/>
                <w:sz w:val="24"/>
                <w:szCs w:val="24"/>
              </w:rPr>
            </w:pPr>
            <w:r w:rsidRPr="00722D72">
              <w:rPr>
                <w:rFonts w:ascii="Arial" w:hAnsi="Arial" w:cs="Arial"/>
                <w:sz w:val="24"/>
                <w:szCs w:val="24"/>
              </w:rPr>
              <w:t>IT application controls – Controls over information processing enforced by IT applications, such as edit checks to validate data entry, accounting for transactions in numerical sequences, and comparing file totals with control accounts.</w:t>
            </w:r>
          </w:p>
          <w:p w:rsidR="002209CD" w:rsidRDefault="002209CD" w:rsidP="002209CD">
            <w:pPr>
              <w:pStyle w:val="ListParagraph"/>
              <w:numPr>
                <w:ilvl w:val="0"/>
                <w:numId w:val="8"/>
              </w:numPr>
              <w:spacing w:line="360" w:lineRule="auto"/>
              <w:jc w:val="both"/>
              <w:rPr>
                <w:rFonts w:ascii="Arial" w:hAnsi="Arial" w:cs="Arial"/>
                <w:sz w:val="24"/>
                <w:szCs w:val="24"/>
              </w:rPr>
            </w:pPr>
            <w:r w:rsidRPr="002209CD">
              <w:rPr>
                <w:rFonts w:ascii="Arial" w:hAnsi="Arial" w:cs="Arial"/>
                <w:sz w:val="24"/>
                <w:szCs w:val="24"/>
              </w:rPr>
              <w:t xml:space="preserve">To prevent such occurrences, it is essential </w:t>
            </w:r>
            <w:r>
              <w:rPr>
                <w:rFonts w:ascii="Arial" w:hAnsi="Arial" w:cs="Arial"/>
                <w:sz w:val="24"/>
                <w:szCs w:val="24"/>
              </w:rPr>
              <w:t>to</w:t>
            </w:r>
            <w:r w:rsidRPr="002209CD">
              <w:rPr>
                <w:rFonts w:ascii="Arial" w:hAnsi="Arial" w:cs="Arial"/>
                <w:sz w:val="24"/>
                <w:szCs w:val="24"/>
              </w:rPr>
              <w:t xml:space="preserve"> develop internal controls to ensure that such activities do not occur within their organizations. This effort starts with a strong fraud po</w:t>
            </w:r>
            <w:r>
              <w:rPr>
                <w:rFonts w:ascii="Arial" w:hAnsi="Arial" w:cs="Arial"/>
                <w:sz w:val="24"/>
                <w:szCs w:val="24"/>
              </w:rPr>
              <w:t>licy.</w:t>
            </w:r>
          </w:p>
          <w:p w:rsidR="002209CD" w:rsidRDefault="002209CD" w:rsidP="002209CD">
            <w:pPr>
              <w:pStyle w:val="ListParagraph"/>
              <w:numPr>
                <w:ilvl w:val="0"/>
                <w:numId w:val="13"/>
              </w:numPr>
              <w:spacing w:line="360" w:lineRule="auto"/>
              <w:jc w:val="both"/>
              <w:rPr>
                <w:rFonts w:ascii="Arial" w:hAnsi="Arial" w:cs="Arial"/>
                <w:sz w:val="24"/>
                <w:szCs w:val="24"/>
              </w:rPr>
            </w:pPr>
            <w:r w:rsidRPr="002209CD">
              <w:rPr>
                <w:rFonts w:ascii="Arial" w:hAnsi="Arial" w:cs="Arial"/>
                <w:sz w:val="24"/>
                <w:szCs w:val="24"/>
              </w:rPr>
              <w:t xml:space="preserve">Elements of a strong policy:  There must be a local fraud policy, in writing and formally adopted that prohibits fraud, explains the actions that will be taken to prevent and detect fraud, and defines what sanctions will be administered when wrong doing is established. </w:t>
            </w:r>
          </w:p>
          <w:p w:rsidR="002209CD" w:rsidRDefault="002209CD" w:rsidP="002209CD">
            <w:pPr>
              <w:pStyle w:val="ListParagraph"/>
              <w:numPr>
                <w:ilvl w:val="0"/>
                <w:numId w:val="13"/>
              </w:numPr>
              <w:spacing w:line="360" w:lineRule="auto"/>
              <w:jc w:val="both"/>
              <w:rPr>
                <w:rFonts w:ascii="Arial" w:hAnsi="Arial" w:cs="Arial"/>
                <w:sz w:val="24"/>
                <w:szCs w:val="24"/>
              </w:rPr>
            </w:pPr>
            <w:r w:rsidRPr="002209CD">
              <w:rPr>
                <w:rFonts w:ascii="Arial" w:hAnsi="Arial" w:cs="Arial"/>
                <w:sz w:val="24"/>
                <w:szCs w:val="24"/>
              </w:rPr>
              <w:t>Education:  Commission</w:t>
            </w:r>
            <w:r>
              <w:rPr>
                <w:rFonts w:ascii="Arial" w:hAnsi="Arial" w:cs="Arial"/>
                <w:sz w:val="24"/>
                <w:szCs w:val="24"/>
              </w:rPr>
              <w:t>ers, executive directors and</w:t>
            </w:r>
            <w:r w:rsidRPr="002209CD">
              <w:rPr>
                <w:rFonts w:ascii="Arial" w:hAnsi="Arial" w:cs="Arial"/>
                <w:sz w:val="24"/>
                <w:szCs w:val="24"/>
              </w:rPr>
              <w:t xml:space="preserve"> staff need to know the red flags of fraud, and understand how fraud, can occur so they can recognize the signs of possible frauds.  Management is responsible for set</w:t>
            </w:r>
            <w:r>
              <w:rPr>
                <w:rFonts w:ascii="Arial" w:hAnsi="Arial" w:cs="Arial"/>
                <w:sz w:val="24"/>
                <w:szCs w:val="24"/>
              </w:rPr>
              <w:t>ting the “tone from the top”.</w:t>
            </w:r>
          </w:p>
          <w:p w:rsidR="002209CD" w:rsidRDefault="002209CD" w:rsidP="002209CD">
            <w:pPr>
              <w:pStyle w:val="ListParagraph"/>
              <w:numPr>
                <w:ilvl w:val="0"/>
                <w:numId w:val="13"/>
              </w:numPr>
              <w:spacing w:line="360" w:lineRule="auto"/>
              <w:jc w:val="both"/>
              <w:rPr>
                <w:rFonts w:ascii="Arial" w:hAnsi="Arial" w:cs="Arial"/>
                <w:sz w:val="24"/>
                <w:szCs w:val="24"/>
              </w:rPr>
            </w:pPr>
            <w:r w:rsidRPr="002209CD">
              <w:rPr>
                <w:rFonts w:ascii="Arial" w:hAnsi="Arial" w:cs="Arial"/>
                <w:sz w:val="24"/>
                <w:szCs w:val="24"/>
              </w:rPr>
              <w:t>V</w:t>
            </w:r>
            <w:r>
              <w:rPr>
                <w:rFonts w:ascii="Arial" w:hAnsi="Arial" w:cs="Arial"/>
                <w:sz w:val="24"/>
                <w:szCs w:val="24"/>
              </w:rPr>
              <w:t xml:space="preserve">isibility:  Upon adoption, </w:t>
            </w:r>
            <w:r w:rsidRPr="002209CD">
              <w:rPr>
                <w:rFonts w:ascii="Arial" w:hAnsi="Arial" w:cs="Arial"/>
                <w:sz w:val="24"/>
                <w:szCs w:val="24"/>
              </w:rPr>
              <w:t>should provide a copy of the fraud policy to all employees, board members, resident management corporations, and the appropriate field office. Anti-fraud posters should be displayed in common areas for tenants. The fraud policy may be publicized using speeches, memorandums, newsletters, etc. Distributing</w:t>
            </w:r>
            <w:r>
              <w:rPr>
                <w:rFonts w:ascii="Arial" w:hAnsi="Arial" w:cs="Arial"/>
                <w:sz w:val="24"/>
                <w:szCs w:val="24"/>
              </w:rPr>
              <w:t xml:space="preserve"> the fraud policy and bulletins,</w:t>
            </w:r>
            <w:r w:rsidRPr="002209CD">
              <w:rPr>
                <w:rFonts w:ascii="Arial" w:hAnsi="Arial" w:cs="Arial"/>
                <w:sz w:val="24"/>
                <w:szCs w:val="24"/>
              </w:rPr>
              <w:t xml:space="preserve"> using email and flyers, and having guest speakers on fraud or sound management controls, are good methods of increasing awareness and watchfulness.</w:t>
            </w:r>
          </w:p>
          <w:p w:rsidR="002209CD" w:rsidRDefault="002209CD" w:rsidP="002209CD">
            <w:pPr>
              <w:pStyle w:val="ListParagraph"/>
              <w:numPr>
                <w:ilvl w:val="0"/>
                <w:numId w:val="13"/>
              </w:numPr>
              <w:spacing w:line="360" w:lineRule="auto"/>
              <w:jc w:val="both"/>
              <w:rPr>
                <w:rFonts w:ascii="Arial" w:hAnsi="Arial" w:cs="Arial"/>
                <w:sz w:val="24"/>
                <w:szCs w:val="24"/>
              </w:rPr>
            </w:pPr>
            <w:r w:rsidRPr="002209CD">
              <w:rPr>
                <w:rFonts w:ascii="Arial" w:hAnsi="Arial" w:cs="Arial"/>
                <w:sz w:val="24"/>
                <w:szCs w:val="24"/>
              </w:rPr>
              <w:t>Verification: The fraud policy should support strong and effective procedures by stating that forms and other methods used to verify tenant eligibility must be strictly followed. Ensure that forms contain certifications at the bottom, signed by tenants, which acknowledge that the statements are true and complete.</w:t>
            </w:r>
          </w:p>
          <w:p w:rsidR="002209CD" w:rsidRDefault="002209CD" w:rsidP="002209CD">
            <w:pPr>
              <w:pStyle w:val="ListParagraph"/>
              <w:numPr>
                <w:ilvl w:val="0"/>
                <w:numId w:val="13"/>
              </w:numPr>
              <w:spacing w:line="360" w:lineRule="auto"/>
              <w:jc w:val="both"/>
              <w:rPr>
                <w:rFonts w:ascii="Arial" w:hAnsi="Arial" w:cs="Arial"/>
                <w:sz w:val="24"/>
                <w:szCs w:val="24"/>
              </w:rPr>
            </w:pPr>
            <w:r w:rsidRPr="002209CD">
              <w:rPr>
                <w:rFonts w:ascii="Arial" w:hAnsi="Arial" w:cs="Arial"/>
                <w:sz w:val="24"/>
                <w:szCs w:val="24"/>
              </w:rPr>
              <w:lastRenderedPageBreak/>
              <w:t>Monitoring:  Strong internal controls employ two types of monitoring.  Continuous success monitoring is the day-to-day checks made by all employees in the course of their jobs that identify signs of inaccurate or fraudulent transactions.</w:t>
            </w:r>
          </w:p>
          <w:p w:rsidR="002209CD" w:rsidRPr="002209CD" w:rsidRDefault="002209CD" w:rsidP="002209CD">
            <w:pPr>
              <w:pStyle w:val="ListParagraph"/>
              <w:spacing w:line="360" w:lineRule="auto"/>
              <w:ind w:left="1080"/>
              <w:jc w:val="both"/>
              <w:rPr>
                <w:rFonts w:ascii="Arial" w:hAnsi="Arial" w:cs="Arial"/>
                <w:sz w:val="24"/>
                <w:szCs w:val="24"/>
              </w:rPr>
            </w:pPr>
          </w:p>
          <w:p w:rsidR="00BF7A34" w:rsidRPr="00BF7A34" w:rsidRDefault="00BF7A34" w:rsidP="00BF7A34">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11"/>
        <w:gridCol w:w="1253"/>
        <w:gridCol w:w="15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6274" w:rsidP="00A851DA">
            <w:pPr>
              <w:rPr>
                <w:rFonts w:cs="Bliss-Regular"/>
                <w:color w:val="000000"/>
              </w:rPr>
            </w:pPr>
            <w:r>
              <w:rPr>
                <w:rFonts w:cs="Bliss-Regular"/>
                <w:color w:val="000000"/>
              </w:rPr>
              <w:t>wvh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35EF" w:rsidP="00A851DA">
            <w:pPr>
              <w:rPr>
                <w:rFonts w:cs="Bliss-Regular"/>
                <w:color w:val="000000"/>
              </w:rPr>
            </w:pPr>
            <w:r>
              <w:rPr>
                <w:rFonts w:cs="Bliss-Regular"/>
                <w:color w:val="000000"/>
              </w:rPr>
              <w:t>22</w:t>
            </w:r>
            <w:bookmarkStart w:id="0" w:name="_GoBack"/>
            <w:bookmarkEnd w:id="0"/>
            <w:r w:rsidR="00A36957">
              <w:rPr>
                <w:rFonts w:cs="Bliss-Regular"/>
                <w:color w:val="000000"/>
              </w:rPr>
              <w:t>-Mar</w:t>
            </w:r>
            <w:r w:rsidR="00BA6274">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CF9" w:rsidRDefault="00192CF9" w:rsidP="00CB4D0A">
      <w:pPr>
        <w:spacing w:after="0" w:line="240" w:lineRule="auto"/>
      </w:pPr>
      <w:r>
        <w:separator/>
      </w:r>
    </w:p>
  </w:endnote>
  <w:endnote w:type="continuationSeparator" w:id="0">
    <w:p w:rsidR="00192CF9" w:rsidRDefault="00192C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CF9" w:rsidRDefault="00192CF9" w:rsidP="00CB4D0A">
      <w:pPr>
        <w:spacing w:after="0" w:line="240" w:lineRule="auto"/>
      </w:pPr>
      <w:r>
        <w:separator/>
      </w:r>
    </w:p>
  </w:footnote>
  <w:footnote w:type="continuationSeparator" w:id="0">
    <w:p w:rsidR="00192CF9" w:rsidRDefault="00192C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479C5"/>
    <w:multiLevelType w:val="hybridMultilevel"/>
    <w:tmpl w:val="B2BA2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3A505D"/>
    <w:multiLevelType w:val="hybridMultilevel"/>
    <w:tmpl w:val="8C90D406"/>
    <w:lvl w:ilvl="0" w:tplc="04090001">
      <w:start w:val="1"/>
      <w:numFmt w:val="bullet"/>
      <w:lvlText w:val=""/>
      <w:lvlJc w:val="left"/>
      <w:pPr>
        <w:ind w:left="1777" w:hanging="360"/>
      </w:pPr>
      <w:rPr>
        <w:rFonts w:ascii="Symbol" w:hAnsi="Symbol"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2" w15:restartNumberingAfterBreak="0">
    <w:nsid w:val="09CB5EE9"/>
    <w:multiLevelType w:val="hybridMultilevel"/>
    <w:tmpl w:val="0756D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010AA"/>
    <w:multiLevelType w:val="hybridMultilevel"/>
    <w:tmpl w:val="E4DC55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4013EC0"/>
    <w:multiLevelType w:val="hybridMultilevel"/>
    <w:tmpl w:val="5B9E31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69836D8"/>
    <w:multiLevelType w:val="hybridMultilevel"/>
    <w:tmpl w:val="A7F85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AE659B2"/>
    <w:multiLevelType w:val="hybridMultilevel"/>
    <w:tmpl w:val="797AC390"/>
    <w:lvl w:ilvl="0" w:tplc="04090001">
      <w:start w:val="1"/>
      <w:numFmt w:val="bullet"/>
      <w:lvlText w:val=""/>
      <w:lvlJc w:val="left"/>
      <w:pPr>
        <w:ind w:left="2625" w:hanging="360"/>
      </w:pPr>
      <w:rPr>
        <w:rFonts w:ascii="Symbol" w:hAnsi="Symbol" w:hint="default"/>
      </w:rPr>
    </w:lvl>
    <w:lvl w:ilvl="1" w:tplc="04090003" w:tentative="1">
      <w:start w:val="1"/>
      <w:numFmt w:val="bullet"/>
      <w:lvlText w:val="o"/>
      <w:lvlJc w:val="left"/>
      <w:pPr>
        <w:ind w:left="3345" w:hanging="360"/>
      </w:pPr>
      <w:rPr>
        <w:rFonts w:ascii="Courier New" w:hAnsi="Courier New" w:cs="Courier New" w:hint="default"/>
      </w:rPr>
    </w:lvl>
    <w:lvl w:ilvl="2" w:tplc="04090005" w:tentative="1">
      <w:start w:val="1"/>
      <w:numFmt w:val="bullet"/>
      <w:lvlText w:val=""/>
      <w:lvlJc w:val="left"/>
      <w:pPr>
        <w:ind w:left="4065" w:hanging="360"/>
      </w:pPr>
      <w:rPr>
        <w:rFonts w:ascii="Wingdings" w:hAnsi="Wingdings" w:hint="default"/>
      </w:rPr>
    </w:lvl>
    <w:lvl w:ilvl="3" w:tplc="04090001" w:tentative="1">
      <w:start w:val="1"/>
      <w:numFmt w:val="bullet"/>
      <w:lvlText w:val=""/>
      <w:lvlJc w:val="left"/>
      <w:pPr>
        <w:ind w:left="4785" w:hanging="360"/>
      </w:pPr>
      <w:rPr>
        <w:rFonts w:ascii="Symbol" w:hAnsi="Symbol" w:hint="default"/>
      </w:rPr>
    </w:lvl>
    <w:lvl w:ilvl="4" w:tplc="04090003" w:tentative="1">
      <w:start w:val="1"/>
      <w:numFmt w:val="bullet"/>
      <w:lvlText w:val="o"/>
      <w:lvlJc w:val="left"/>
      <w:pPr>
        <w:ind w:left="5505" w:hanging="360"/>
      </w:pPr>
      <w:rPr>
        <w:rFonts w:ascii="Courier New" w:hAnsi="Courier New" w:cs="Courier New" w:hint="default"/>
      </w:rPr>
    </w:lvl>
    <w:lvl w:ilvl="5" w:tplc="04090005" w:tentative="1">
      <w:start w:val="1"/>
      <w:numFmt w:val="bullet"/>
      <w:lvlText w:val=""/>
      <w:lvlJc w:val="left"/>
      <w:pPr>
        <w:ind w:left="6225" w:hanging="360"/>
      </w:pPr>
      <w:rPr>
        <w:rFonts w:ascii="Wingdings" w:hAnsi="Wingdings" w:hint="default"/>
      </w:rPr>
    </w:lvl>
    <w:lvl w:ilvl="6" w:tplc="04090001" w:tentative="1">
      <w:start w:val="1"/>
      <w:numFmt w:val="bullet"/>
      <w:lvlText w:val=""/>
      <w:lvlJc w:val="left"/>
      <w:pPr>
        <w:ind w:left="6945" w:hanging="360"/>
      </w:pPr>
      <w:rPr>
        <w:rFonts w:ascii="Symbol" w:hAnsi="Symbol" w:hint="default"/>
      </w:rPr>
    </w:lvl>
    <w:lvl w:ilvl="7" w:tplc="04090003" w:tentative="1">
      <w:start w:val="1"/>
      <w:numFmt w:val="bullet"/>
      <w:lvlText w:val="o"/>
      <w:lvlJc w:val="left"/>
      <w:pPr>
        <w:ind w:left="7665" w:hanging="360"/>
      </w:pPr>
      <w:rPr>
        <w:rFonts w:ascii="Courier New" w:hAnsi="Courier New" w:cs="Courier New" w:hint="default"/>
      </w:rPr>
    </w:lvl>
    <w:lvl w:ilvl="8" w:tplc="04090005" w:tentative="1">
      <w:start w:val="1"/>
      <w:numFmt w:val="bullet"/>
      <w:lvlText w:val=""/>
      <w:lvlJc w:val="left"/>
      <w:pPr>
        <w:ind w:left="8385" w:hanging="360"/>
      </w:pPr>
      <w:rPr>
        <w:rFonts w:ascii="Wingdings" w:hAnsi="Wingdings" w:hint="default"/>
      </w:rPr>
    </w:lvl>
  </w:abstractNum>
  <w:abstractNum w:abstractNumId="7" w15:restartNumberingAfterBreak="0">
    <w:nsid w:val="3FEF71BA"/>
    <w:multiLevelType w:val="hybridMultilevel"/>
    <w:tmpl w:val="3A8EDA06"/>
    <w:lvl w:ilvl="0" w:tplc="37ECD2F2">
      <w:start w:val="1"/>
      <w:numFmt w:val="decimal"/>
      <w:lvlText w:val="%1."/>
      <w:lvlJc w:val="left"/>
      <w:pPr>
        <w:ind w:left="1587" w:hanging="360"/>
      </w:pPr>
      <w:rPr>
        <w:rFonts w:hint="default"/>
        <w:b/>
      </w:rPr>
    </w:lvl>
    <w:lvl w:ilvl="1" w:tplc="04090019" w:tentative="1">
      <w:start w:val="1"/>
      <w:numFmt w:val="lowerLetter"/>
      <w:lvlText w:val="%2."/>
      <w:lvlJc w:val="left"/>
      <w:pPr>
        <w:ind w:left="2307" w:hanging="360"/>
      </w:pPr>
    </w:lvl>
    <w:lvl w:ilvl="2" w:tplc="0409001B" w:tentative="1">
      <w:start w:val="1"/>
      <w:numFmt w:val="lowerRoman"/>
      <w:lvlText w:val="%3."/>
      <w:lvlJc w:val="right"/>
      <w:pPr>
        <w:ind w:left="3027" w:hanging="180"/>
      </w:pPr>
    </w:lvl>
    <w:lvl w:ilvl="3" w:tplc="0409000F" w:tentative="1">
      <w:start w:val="1"/>
      <w:numFmt w:val="decimal"/>
      <w:lvlText w:val="%4."/>
      <w:lvlJc w:val="left"/>
      <w:pPr>
        <w:ind w:left="3747" w:hanging="360"/>
      </w:pPr>
    </w:lvl>
    <w:lvl w:ilvl="4" w:tplc="04090019" w:tentative="1">
      <w:start w:val="1"/>
      <w:numFmt w:val="lowerLetter"/>
      <w:lvlText w:val="%5."/>
      <w:lvlJc w:val="left"/>
      <w:pPr>
        <w:ind w:left="4467" w:hanging="360"/>
      </w:pPr>
    </w:lvl>
    <w:lvl w:ilvl="5" w:tplc="0409001B" w:tentative="1">
      <w:start w:val="1"/>
      <w:numFmt w:val="lowerRoman"/>
      <w:lvlText w:val="%6."/>
      <w:lvlJc w:val="right"/>
      <w:pPr>
        <w:ind w:left="5187" w:hanging="180"/>
      </w:pPr>
    </w:lvl>
    <w:lvl w:ilvl="6" w:tplc="0409000F" w:tentative="1">
      <w:start w:val="1"/>
      <w:numFmt w:val="decimal"/>
      <w:lvlText w:val="%7."/>
      <w:lvlJc w:val="left"/>
      <w:pPr>
        <w:ind w:left="5907" w:hanging="360"/>
      </w:pPr>
    </w:lvl>
    <w:lvl w:ilvl="7" w:tplc="04090019" w:tentative="1">
      <w:start w:val="1"/>
      <w:numFmt w:val="lowerLetter"/>
      <w:lvlText w:val="%8."/>
      <w:lvlJc w:val="left"/>
      <w:pPr>
        <w:ind w:left="6627" w:hanging="360"/>
      </w:pPr>
    </w:lvl>
    <w:lvl w:ilvl="8" w:tplc="0409001B" w:tentative="1">
      <w:start w:val="1"/>
      <w:numFmt w:val="lowerRoman"/>
      <w:lvlText w:val="%9."/>
      <w:lvlJc w:val="right"/>
      <w:pPr>
        <w:ind w:left="7347"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B03D07"/>
    <w:multiLevelType w:val="hybridMultilevel"/>
    <w:tmpl w:val="C8923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89108F0"/>
    <w:multiLevelType w:val="hybridMultilevel"/>
    <w:tmpl w:val="A4BE9A60"/>
    <w:lvl w:ilvl="0" w:tplc="E4B21922">
      <w:start w:val="1"/>
      <w:numFmt w:val="decimal"/>
      <w:lvlText w:val="%1."/>
      <w:lvlJc w:val="left"/>
      <w:pPr>
        <w:ind w:left="1572" w:hanging="360"/>
      </w:pPr>
      <w:rPr>
        <w:rFonts w:hint="default"/>
        <w:b/>
        <w:i/>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1" w15:restartNumberingAfterBreak="0">
    <w:nsid w:val="607543D5"/>
    <w:multiLevelType w:val="hybridMultilevel"/>
    <w:tmpl w:val="A1AE251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6D0235BB"/>
    <w:multiLevelType w:val="hybridMultilevel"/>
    <w:tmpl w:val="B076154C"/>
    <w:lvl w:ilvl="0" w:tplc="5290BA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E0C11D0"/>
    <w:multiLevelType w:val="hybridMultilevel"/>
    <w:tmpl w:val="29DAF7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A9A2BA9"/>
    <w:multiLevelType w:val="hybridMultilevel"/>
    <w:tmpl w:val="2A50A992"/>
    <w:lvl w:ilvl="0" w:tplc="0E1CC0BE">
      <w:start w:val="1"/>
      <w:numFmt w:val="upperRoman"/>
      <w:lvlText w:val="%1."/>
      <w:lvlJc w:val="left"/>
      <w:pPr>
        <w:ind w:left="823" w:hanging="360"/>
      </w:pPr>
      <w:rPr>
        <w:rFonts w:ascii="Times New Roman" w:eastAsia="Times New Roman" w:hAnsi="Times New Roman" w:cs="Times New Roman" w:hint="default"/>
        <w:b/>
        <w:bCs/>
        <w:w w:val="99"/>
        <w:sz w:val="24"/>
        <w:szCs w:val="24"/>
      </w:rPr>
    </w:lvl>
    <w:lvl w:ilvl="1" w:tplc="BF549C32">
      <w:numFmt w:val="bullet"/>
      <w:lvlText w:val=""/>
      <w:lvlJc w:val="left"/>
      <w:pPr>
        <w:ind w:left="1183" w:hanging="360"/>
      </w:pPr>
      <w:rPr>
        <w:rFonts w:ascii="Symbol" w:eastAsia="Symbol" w:hAnsi="Symbol" w:cs="Symbol" w:hint="default"/>
        <w:w w:val="99"/>
        <w:sz w:val="24"/>
        <w:szCs w:val="24"/>
      </w:rPr>
    </w:lvl>
    <w:lvl w:ilvl="2" w:tplc="0409000F">
      <w:start w:val="1"/>
      <w:numFmt w:val="decimal"/>
      <w:lvlText w:val="%3."/>
      <w:lvlJc w:val="left"/>
      <w:pPr>
        <w:ind w:left="1543" w:hanging="360"/>
      </w:pPr>
      <w:rPr>
        <w:rFonts w:hint="default"/>
        <w:b/>
        <w:bCs/>
        <w:i/>
        <w:spacing w:val="-2"/>
        <w:w w:val="99"/>
        <w:sz w:val="24"/>
        <w:szCs w:val="24"/>
      </w:rPr>
    </w:lvl>
    <w:lvl w:ilvl="3" w:tplc="8A5C8670">
      <w:start w:val="1"/>
      <w:numFmt w:val="lowerLetter"/>
      <w:lvlText w:val="%4)"/>
      <w:lvlJc w:val="left"/>
      <w:pPr>
        <w:ind w:left="1903" w:hanging="360"/>
      </w:pPr>
      <w:rPr>
        <w:rFonts w:ascii="Times New Roman" w:eastAsia="Times New Roman" w:hAnsi="Times New Roman" w:cs="Times New Roman" w:hint="default"/>
        <w:spacing w:val="-7"/>
        <w:w w:val="99"/>
        <w:sz w:val="24"/>
        <w:szCs w:val="24"/>
      </w:rPr>
    </w:lvl>
    <w:lvl w:ilvl="4" w:tplc="D9F0787A">
      <w:numFmt w:val="bullet"/>
      <w:lvlText w:val="•"/>
      <w:lvlJc w:val="left"/>
      <w:pPr>
        <w:ind w:left="2465" w:hanging="360"/>
      </w:pPr>
      <w:rPr>
        <w:rFonts w:hint="default"/>
      </w:rPr>
    </w:lvl>
    <w:lvl w:ilvl="5" w:tplc="70BA1A00">
      <w:numFmt w:val="bullet"/>
      <w:lvlText w:val="•"/>
      <w:lvlJc w:val="left"/>
      <w:pPr>
        <w:ind w:left="3030" w:hanging="360"/>
      </w:pPr>
      <w:rPr>
        <w:rFonts w:hint="default"/>
      </w:rPr>
    </w:lvl>
    <w:lvl w:ilvl="6" w:tplc="C98A6360">
      <w:numFmt w:val="bullet"/>
      <w:lvlText w:val="•"/>
      <w:lvlJc w:val="left"/>
      <w:pPr>
        <w:ind w:left="3596" w:hanging="360"/>
      </w:pPr>
      <w:rPr>
        <w:rFonts w:hint="default"/>
      </w:rPr>
    </w:lvl>
    <w:lvl w:ilvl="7" w:tplc="D194DB0C">
      <w:numFmt w:val="bullet"/>
      <w:lvlText w:val="•"/>
      <w:lvlJc w:val="left"/>
      <w:pPr>
        <w:ind w:left="4161" w:hanging="360"/>
      </w:pPr>
      <w:rPr>
        <w:rFonts w:hint="default"/>
      </w:rPr>
    </w:lvl>
    <w:lvl w:ilvl="8" w:tplc="F6DAA152">
      <w:numFmt w:val="bullet"/>
      <w:lvlText w:val="•"/>
      <w:lvlJc w:val="left"/>
      <w:pPr>
        <w:ind w:left="4727" w:hanging="360"/>
      </w:pPr>
      <w:rPr>
        <w:rFonts w:hint="default"/>
      </w:rPr>
    </w:lvl>
  </w:abstractNum>
  <w:num w:numId="1">
    <w:abstractNumId w:val="8"/>
  </w:num>
  <w:num w:numId="2">
    <w:abstractNumId w:val="2"/>
  </w:num>
  <w:num w:numId="3">
    <w:abstractNumId w:val="9"/>
  </w:num>
  <w:num w:numId="4">
    <w:abstractNumId w:val="13"/>
  </w:num>
  <w:num w:numId="5">
    <w:abstractNumId w:val="0"/>
  </w:num>
  <w:num w:numId="6">
    <w:abstractNumId w:val="11"/>
  </w:num>
  <w:num w:numId="7">
    <w:abstractNumId w:val="1"/>
  </w:num>
  <w:num w:numId="8">
    <w:abstractNumId w:val="12"/>
  </w:num>
  <w:num w:numId="9">
    <w:abstractNumId w:val="14"/>
  </w:num>
  <w:num w:numId="10">
    <w:abstractNumId w:val="7"/>
  </w:num>
  <w:num w:numId="11">
    <w:abstractNumId w:val="10"/>
  </w:num>
  <w:num w:numId="12">
    <w:abstractNumId w:val="4"/>
  </w:num>
  <w:num w:numId="13">
    <w:abstractNumId w:val="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5EC"/>
    <w:rsid w:val="00055992"/>
    <w:rsid w:val="00060D4E"/>
    <w:rsid w:val="000820E8"/>
    <w:rsid w:val="000D1761"/>
    <w:rsid w:val="001066A5"/>
    <w:rsid w:val="00112AA6"/>
    <w:rsid w:val="00117104"/>
    <w:rsid w:val="001175EE"/>
    <w:rsid w:val="00157CF6"/>
    <w:rsid w:val="00182416"/>
    <w:rsid w:val="00187EB4"/>
    <w:rsid w:val="00192CF9"/>
    <w:rsid w:val="001F0481"/>
    <w:rsid w:val="00200C92"/>
    <w:rsid w:val="0020451E"/>
    <w:rsid w:val="00206B9D"/>
    <w:rsid w:val="002209CD"/>
    <w:rsid w:val="0023259C"/>
    <w:rsid w:val="002850E5"/>
    <w:rsid w:val="002B0BD7"/>
    <w:rsid w:val="002B573D"/>
    <w:rsid w:val="002C11EA"/>
    <w:rsid w:val="002C5CB2"/>
    <w:rsid w:val="002F779F"/>
    <w:rsid w:val="00323565"/>
    <w:rsid w:val="00327DE7"/>
    <w:rsid w:val="00370E00"/>
    <w:rsid w:val="00370E35"/>
    <w:rsid w:val="00371885"/>
    <w:rsid w:val="00385274"/>
    <w:rsid w:val="00390EE6"/>
    <w:rsid w:val="00392E74"/>
    <w:rsid w:val="003E2B87"/>
    <w:rsid w:val="00402786"/>
    <w:rsid w:val="00405895"/>
    <w:rsid w:val="004058DF"/>
    <w:rsid w:val="00443E6F"/>
    <w:rsid w:val="00475AF6"/>
    <w:rsid w:val="00486F1A"/>
    <w:rsid w:val="00490AE8"/>
    <w:rsid w:val="00490CB9"/>
    <w:rsid w:val="004A2CE2"/>
    <w:rsid w:val="004C394B"/>
    <w:rsid w:val="004E3CDA"/>
    <w:rsid w:val="004F4B4D"/>
    <w:rsid w:val="0050216D"/>
    <w:rsid w:val="00503D7E"/>
    <w:rsid w:val="0050778F"/>
    <w:rsid w:val="00527C11"/>
    <w:rsid w:val="00535F31"/>
    <w:rsid w:val="00574D64"/>
    <w:rsid w:val="00591365"/>
    <w:rsid w:val="005B31E4"/>
    <w:rsid w:val="005B3AA8"/>
    <w:rsid w:val="005F2252"/>
    <w:rsid w:val="006034F6"/>
    <w:rsid w:val="00607874"/>
    <w:rsid w:val="00607E77"/>
    <w:rsid w:val="00617BB3"/>
    <w:rsid w:val="00632285"/>
    <w:rsid w:val="00645CDD"/>
    <w:rsid w:val="006823A7"/>
    <w:rsid w:val="00687EE8"/>
    <w:rsid w:val="006D207D"/>
    <w:rsid w:val="0070347F"/>
    <w:rsid w:val="0070678E"/>
    <w:rsid w:val="00711A08"/>
    <w:rsid w:val="00722D72"/>
    <w:rsid w:val="00772393"/>
    <w:rsid w:val="008149B1"/>
    <w:rsid w:val="00831C11"/>
    <w:rsid w:val="00862FC3"/>
    <w:rsid w:val="008838A9"/>
    <w:rsid w:val="008A60B4"/>
    <w:rsid w:val="008B3C31"/>
    <w:rsid w:val="008B64FE"/>
    <w:rsid w:val="008B7F34"/>
    <w:rsid w:val="008C4BDF"/>
    <w:rsid w:val="009177E6"/>
    <w:rsid w:val="00935BF7"/>
    <w:rsid w:val="0095442C"/>
    <w:rsid w:val="00983942"/>
    <w:rsid w:val="009C37E0"/>
    <w:rsid w:val="009E41F4"/>
    <w:rsid w:val="00A14B66"/>
    <w:rsid w:val="00A162CF"/>
    <w:rsid w:val="00A36957"/>
    <w:rsid w:val="00A41822"/>
    <w:rsid w:val="00A64F7F"/>
    <w:rsid w:val="00A65CF7"/>
    <w:rsid w:val="00A81AB4"/>
    <w:rsid w:val="00A851DA"/>
    <w:rsid w:val="00AC7D5B"/>
    <w:rsid w:val="00AE1481"/>
    <w:rsid w:val="00B0415E"/>
    <w:rsid w:val="00B04678"/>
    <w:rsid w:val="00B366D7"/>
    <w:rsid w:val="00BA6274"/>
    <w:rsid w:val="00BC46DF"/>
    <w:rsid w:val="00BD35EF"/>
    <w:rsid w:val="00BD6969"/>
    <w:rsid w:val="00BF7A34"/>
    <w:rsid w:val="00C03577"/>
    <w:rsid w:val="00C37791"/>
    <w:rsid w:val="00C53029"/>
    <w:rsid w:val="00C65FEA"/>
    <w:rsid w:val="00C73611"/>
    <w:rsid w:val="00CA0AC2"/>
    <w:rsid w:val="00CB4D0A"/>
    <w:rsid w:val="00CC2FB3"/>
    <w:rsid w:val="00CC575A"/>
    <w:rsid w:val="00CF123B"/>
    <w:rsid w:val="00D039AC"/>
    <w:rsid w:val="00D427DE"/>
    <w:rsid w:val="00D5587D"/>
    <w:rsid w:val="00D707CC"/>
    <w:rsid w:val="00D821FE"/>
    <w:rsid w:val="00DB0793"/>
    <w:rsid w:val="00DD1AFB"/>
    <w:rsid w:val="00E00821"/>
    <w:rsid w:val="00E04DB4"/>
    <w:rsid w:val="00E30679"/>
    <w:rsid w:val="00E4597D"/>
    <w:rsid w:val="00E5081C"/>
    <w:rsid w:val="00E54832"/>
    <w:rsid w:val="00E56A90"/>
    <w:rsid w:val="00E641CC"/>
    <w:rsid w:val="00E9675D"/>
    <w:rsid w:val="00EA30AB"/>
    <w:rsid w:val="00EB3925"/>
    <w:rsid w:val="00ED2701"/>
    <w:rsid w:val="00EE058B"/>
    <w:rsid w:val="00F1219A"/>
    <w:rsid w:val="00F12BE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E66406-83CC-4CBB-B028-693918B3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F7A34"/>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993851">
      <w:bodyDiv w:val="1"/>
      <w:marLeft w:val="0"/>
      <w:marRight w:val="0"/>
      <w:marTop w:val="0"/>
      <w:marBottom w:val="0"/>
      <w:divBdr>
        <w:top w:val="none" w:sz="0" w:space="0" w:color="auto"/>
        <w:left w:val="none" w:sz="0" w:space="0" w:color="auto"/>
        <w:bottom w:val="none" w:sz="0" w:space="0" w:color="auto"/>
        <w:right w:val="none" w:sz="0" w:space="0" w:color="auto"/>
      </w:divBdr>
    </w:div>
    <w:div w:id="123635800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7EA9D-1AE0-412D-AEF4-F8DFC85B0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5</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Wendy Hernandez</cp:lastModifiedBy>
  <cp:revision>25</cp:revision>
  <dcterms:created xsi:type="dcterms:W3CDTF">2015-01-26T12:24:00Z</dcterms:created>
  <dcterms:modified xsi:type="dcterms:W3CDTF">2018-03-22T11:50:00Z</dcterms:modified>
</cp:coreProperties>
</file>