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92116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649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9211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CLAYTON LEAHY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9211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21672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9211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IN PROJECT MANAGEMENT (LEVEL 4)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92116">
            <w:r>
              <w:t>06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F674A2" w:rsidRDefault="00F674A2" w:rsidP="00F674A2">
            <w:pPr>
              <w:jc w:val="right"/>
              <w:rPr>
                <w:lang w:eastAsia="en-AU"/>
              </w:rPr>
            </w:pPr>
            <w:r w:rsidRPr="00356733">
              <w:rPr>
                <w:lang w:eastAsia="en-AU"/>
              </w:rPr>
              <w:t>CLAYTON LEAHY</w:t>
            </w:r>
          </w:p>
          <w:p w:rsidR="00F674A2" w:rsidRPr="00356733" w:rsidRDefault="00F674A2" w:rsidP="00F674A2">
            <w:pPr>
              <w:jc w:val="right"/>
              <w:rPr>
                <w:lang w:eastAsia="en-AU"/>
              </w:rPr>
            </w:pPr>
            <w:r>
              <w:rPr>
                <w:lang w:eastAsia="en-AU"/>
              </w:rPr>
              <w:t>Student # 21672</w:t>
            </w:r>
          </w:p>
          <w:p w:rsidR="00F674A2" w:rsidRDefault="00F674A2" w:rsidP="00F674A2">
            <w:pPr>
              <w:jc w:val="right"/>
              <w:rPr>
                <w:lang w:eastAsia="en-AU"/>
              </w:rPr>
            </w:pPr>
            <w:r>
              <w:rPr>
                <w:lang w:eastAsia="en-AU"/>
              </w:rPr>
              <w:t>Assignment # 6</w:t>
            </w:r>
          </w:p>
          <w:p w:rsidR="00F674A2" w:rsidRDefault="00F674A2" w:rsidP="00F674A2">
            <w:pPr>
              <w:jc w:val="right"/>
              <w:rPr>
                <w:b/>
                <w:u w:val="single"/>
                <w:lang w:eastAsia="en-AU"/>
              </w:rPr>
            </w:pPr>
            <w:r>
              <w:rPr>
                <w:lang w:eastAsia="en-AU"/>
              </w:rPr>
              <w:t>Page #1/4</w:t>
            </w:r>
          </w:p>
          <w:p w:rsidR="00F674A2" w:rsidRPr="00356733" w:rsidRDefault="00F674A2" w:rsidP="00F674A2">
            <w:pPr>
              <w:jc w:val="both"/>
              <w:rPr>
                <w:b/>
                <w:u w:val="single"/>
                <w:lang w:eastAsia="en-AU"/>
              </w:rPr>
            </w:pPr>
          </w:p>
          <w:p w:rsidR="00F674A2" w:rsidRDefault="00F674A2" w:rsidP="00F674A2">
            <w:pPr>
              <w:pStyle w:val="ListParagraph"/>
              <w:numPr>
                <w:ilvl w:val="0"/>
                <w:numId w:val="2"/>
              </w:numPr>
              <w:spacing w:before="120" w:after="120" w:line="259" w:lineRule="auto"/>
              <w:jc w:val="both"/>
              <w:rPr>
                <w:b/>
                <w:lang w:eastAsia="en-AU"/>
              </w:rPr>
            </w:pPr>
            <w:r w:rsidRPr="00F846E6">
              <w:rPr>
                <w:b/>
                <w:lang w:eastAsia="en-AU"/>
              </w:rPr>
              <w:t>Give short answers to the following questions: (20)</w:t>
            </w:r>
          </w:p>
          <w:p w:rsidR="00F674A2" w:rsidRPr="008F790A" w:rsidRDefault="00F674A2" w:rsidP="00F674A2">
            <w:pPr>
              <w:jc w:val="both"/>
              <w:rPr>
                <w:b/>
                <w:lang w:eastAsia="en-AU"/>
              </w:rPr>
            </w:pPr>
          </w:p>
          <w:p w:rsidR="00F674A2" w:rsidRDefault="00F674A2" w:rsidP="00F674A2">
            <w:pPr>
              <w:pStyle w:val="ListParagraph"/>
              <w:numPr>
                <w:ilvl w:val="1"/>
                <w:numId w:val="2"/>
              </w:numPr>
              <w:spacing w:before="120" w:after="120" w:line="259" w:lineRule="auto"/>
              <w:jc w:val="both"/>
              <w:rPr>
                <w:b/>
                <w:lang w:eastAsia="en-AU"/>
              </w:rPr>
            </w:pPr>
            <w:r>
              <w:rPr>
                <w:b/>
                <w:lang w:eastAsia="en-AU"/>
              </w:rPr>
              <w:t>What are the administrative costs of a project?</w:t>
            </w:r>
          </w:p>
          <w:p w:rsidR="00F674A2" w:rsidRPr="00DA7516" w:rsidRDefault="00F674A2" w:rsidP="00F674A2">
            <w:pPr>
              <w:jc w:val="both"/>
              <w:rPr>
                <w:lang w:eastAsia="en-AU"/>
              </w:rPr>
            </w:pPr>
          </w:p>
          <w:p w:rsidR="00F674A2" w:rsidRPr="00DA7516" w:rsidRDefault="00F674A2" w:rsidP="00F674A2">
            <w:pPr>
              <w:ind w:left="720"/>
              <w:jc w:val="both"/>
              <w:rPr>
                <w:lang w:eastAsia="en-AU"/>
              </w:rPr>
            </w:pPr>
            <w:r>
              <w:rPr>
                <w:lang w:eastAsia="en-AU"/>
              </w:rPr>
              <w:t xml:space="preserve">Administrative Costs are the daily running costs of an </w:t>
            </w:r>
            <w:r>
              <w:rPr>
                <w:lang w:eastAsia="en-AU"/>
              </w:rPr>
              <w:t>o</w:t>
            </w:r>
            <w:bookmarkStart w:id="0" w:name="_GoBack"/>
            <w:bookmarkEnd w:id="0"/>
            <w:r>
              <w:rPr>
                <w:lang w:eastAsia="en-AU"/>
              </w:rPr>
              <w:t>rganization</w:t>
            </w:r>
            <w:r>
              <w:rPr>
                <w:lang w:eastAsia="en-AU"/>
              </w:rPr>
              <w:t xml:space="preserve"> that are not directly related to a project. These are essential costs like communication, general services (water/gas/sewage).</w:t>
            </w:r>
          </w:p>
          <w:p w:rsidR="00F674A2" w:rsidRPr="00DA7516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pStyle w:val="ListParagraph"/>
              <w:numPr>
                <w:ilvl w:val="1"/>
                <w:numId w:val="2"/>
              </w:numPr>
              <w:spacing w:before="120" w:after="120" w:line="259" w:lineRule="auto"/>
              <w:jc w:val="both"/>
              <w:rPr>
                <w:b/>
                <w:lang w:eastAsia="en-AU"/>
              </w:rPr>
            </w:pPr>
            <w:r>
              <w:rPr>
                <w:b/>
                <w:lang w:eastAsia="en-AU"/>
              </w:rPr>
              <w:t>Describe the inputs of resource planning.</w:t>
            </w:r>
          </w:p>
          <w:p w:rsidR="00F674A2" w:rsidRPr="00DA7516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ind w:firstLine="720"/>
              <w:jc w:val="both"/>
              <w:rPr>
                <w:lang w:eastAsia="en-AU"/>
              </w:rPr>
            </w:pPr>
            <w:r>
              <w:rPr>
                <w:lang w:eastAsia="en-AU"/>
              </w:rPr>
              <w:t>The inputs for resource planning involve the following: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3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Historical information. Proven information that can be interpreted and related to the project.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3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Work Breakdown Structure. A primary input to resource planning as it allows the project to team identify the specific allocation of specific resources (materials/tools/personnel).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3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Resource Pool Description. Listing and description of all resources available for the project.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3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lastRenderedPageBreak/>
              <w:t>Organizational</w:t>
            </w:r>
            <w:r>
              <w:rPr>
                <w:lang w:eastAsia="en-AU"/>
              </w:rPr>
              <w:t xml:space="preserve"> Policies. The project manager must operate within the company policies on the acquisition of resource and evaluate the acquisition processes respectively. This will ensure relevant and compatible documentation between the </w:t>
            </w:r>
            <w:r>
              <w:rPr>
                <w:lang w:eastAsia="en-AU"/>
              </w:rPr>
              <w:t>organization</w:t>
            </w:r>
            <w:r>
              <w:rPr>
                <w:lang w:eastAsia="en-AU"/>
              </w:rPr>
              <w:t xml:space="preserve"> and its projects; uniformity and consistency.  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3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Scope Statement. Key input to resource planning as it defines the project work. Guides the resource planning process.</w:t>
            </w:r>
          </w:p>
          <w:p w:rsidR="00F674A2" w:rsidRPr="00DA7516" w:rsidRDefault="00F674A2" w:rsidP="00F674A2">
            <w:pPr>
              <w:pStyle w:val="ListParagraph"/>
              <w:numPr>
                <w:ilvl w:val="0"/>
                <w:numId w:val="3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 xml:space="preserve">Activity Duration Estimation. By being able to accurately estimate task durations, the project team can better allocate resources to produce the ideal cost vs time cases. </w:t>
            </w:r>
          </w:p>
          <w:p w:rsidR="00F674A2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jc w:val="right"/>
              <w:rPr>
                <w:lang w:eastAsia="en-AU"/>
              </w:rPr>
            </w:pPr>
            <w:r w:rsidRPr="00356733">
              <w:rPr>
                <w:lang w:eastAsia="en-AU"/>
              </w:rPr>
              <w:t>CLAYTON LEAHY</w:t>
            </w:r>
          </w:p>
          <w:p w:rsidR="00F674A2" w:rsidRPr="00356733" w:rsidRDefault="00F674A2" w:rsidP="00F674A2">
            <w:pPr>
              <w:jc w:val="right"/>
              <w:rPr>
                <w:lang w:eastAsia="en-AU"/>
              </w:rPr>
            </w:pPr>
            <w:r>
              <w:rPr>
                <w:lang w:eastAsia="en-AU"/>
              </w:rPr>
              <w:t>Student # 21672</w:t>
            </w:r>
          </w:p>
          <w:p w:rsidR="00F674A2" w:rsidRDefault="00F674A2" w:rsidP="00F674A2">
            <w:pPr>
              <w:jc w:val="right"/>
              <w:rPr>
                <w:lang w:eastAsia="en-AU"/>
              </w:rPr>
            </w:pPr>
            <w:r>
              <w:rPr>
                <w:lang w:eastAsia="en-AU"/>
              </w:rPr>
              <w:t>Assignment # 6</w:t>
            </w:r>
          </w:p>
          <w:p w:rsidR="00F674A2" w:rsidRDefault="00F674A2" w:rsidP="00F674A2">
            <w:pPr>
              <w:jc w:val="right"/>
              <w:rPr>
                <w:b/>
                <w:u w:val="single"/>
                <w:lang w:eastAsia="en-AU"/>
              </w:rPr>
            </w:pPr>
            <w:r>
              <w:rPr>
                <w:lang w:eastAsia="en-AU"/>
              </w:rPr>
              <w:t>Page #2/4</w:t>
            </w:r>
          </w:p>
          <w:p w:rsidR="00F674A2" w:rsidRPr="00DA7516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pStyle w:val="ListParagraph"/>
              <w:numPr>
                <w:ilvl w:val="1"/>
                <w:numId w:val="2"/>
              </w:numPr>
              <w:spacing w:before="120" w:after="120" w:line="259" w:lineRule="auto"/>
              <w:jc w:val="both"/>
              <w:rPr>
                <w:b/>
                <w:lang w:eastAsia="en-AU"/>
              </w:rPr>
            </w:pPr>
            <w:r>
              <w:rPr>
                <w:b/>
                <w:lang w:eastAsia="en-AU"/>
              </w:rPr>
              <w:t xml:space="preserve">Name the various resources of expert </w:t>
            </w:r>
            <w:r>
              <w:rPr>
                <w:b/>
                <w:lang w:eastAsia="en-AU"/>
              </w:rPr>
              <w:t>judgment</w:t>
            </w:r>
            <w:r>
              <w:rPr>
                <w:b/>
                <w:lang w:eastAsia="en-AU"/>
              </w:rPr>
              <w:t>.</w:t>
            </w:r>
          </w:p>
          <w:p w:rsidR="00F674A2" w:rsidRPr="00125E49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ind w:left="720"/>
              <w:jc w:val="both"/>
              <w:rPr>
                <w:lang w:eastAsia="en-AU"/>
              </w:rPr>
            </w:pPr>
            <w:r>
              <w:rPr>
                <w:lang w:eastAsia="en-AU"/>
              </w:rPr>
              <w:t xml:space="preserve">Expert </w:t>
            </w:r>
            <w:r>
              <w:rPr>
                <w:lang w:eastAsia="en-AU"/>
              </w:rPr>
              <w:t>judgment</w:t>
            </w:r>
            <w:r>
              <w:rPr>
                <w:lang w:eastAsia="en-AU"/>
              </w:rPr>
              <w:t xml:space="preserve"> can come from several sources. These may include the following: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4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Trade and professional associations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4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Industry groups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4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Internal subject matter experts, such as resources from other departments</w:t>
            </w:r>
          </w:p>
          <w:p w:rsidR="00F674A2" w:rsidRPr="00125E49" w:rsidRDefault="00F674A2" w:rsidP="00F674A2">
            <w:pPr>
              <w:pStyle w:val="ListParagraph"/>
              <w:numPr>
                <w:ilvl w:val="0"/>
                <w:numId w:val="4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External subject matter experts, such as consultants.</w:t>
            </w:r>
          </w:p>
          <w:p w:rsidR="00F674A2" w:rsidRPr="00125E49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pStyle w:val="ListParagraph"/>
              <w:numPr>
                <w:ilvl w:val="1"/>
                <w:numId w:val="2"/>
              </w:numPr>
              <w:spacing w:before="120" w:after="120" w:line="259" w:lineRule="auto"/>
              <w:jc w:val="both"/>
              <w:rPr>
                <w:b/>
                <w:lang w:eastAsia="en-AU"/>
              </w:rPr>
            </w:pPr>
            <w:r>
              <w:rPr>
                <w:b/>
                <w:lang w:eastAsia="en-AU"/>
              </w:rPr>
              <w:t>What are the inputs of cost estimating?</w:t>
            </w:r>
          </w:p>
          <w:p w:rsidR="00F674A2" w:rsidRPr="00125E49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ind w:firstLine="720"/>
              <w:jc w:val="both"/>
              <w:rPr>
                <w:lang w:eastAsia="en-AU"/>
              </w:rPr>
            </w:pPr>
            <w:r>
              <w:rPr>
                <w:lang w:eastAsia="en-AU"/>
              </w:rPr>
              <w:t>The inputs for cost estimation include the following: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5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 xml:space="preserve">Using the Work Breakdown Structure. Considering the WBS contains all the work required for the project, it is vital to cost estimation. Cost estimation may be traced over the activity/task listings.  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5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 xml:space="preserve">Relying on the resource requirements. Key input to cost estimating. All the resources required for the project must be anticipated and accounted for. 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5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 xml:space="preserve">Calculating Resource rates. The costs of each resource must be known by the estimator. These costs may be further </w:t>
            </w:r>
            <w:r>
              <w:rPr>
                <w:lang w:eastAsia="en-AU"/>
              </w:rPr>
              <w:t>categorized</w:t>
            </w:r>
            <w:r>
              <w:rPr>
                <w:lang w:eastAsia="en-AU"/>
              </w:rPr>
              <w:t xml:space="preserve"> by the following:</w:t>
            </w:r>
          </w:p>
          <w:p w:rsidR="00F674A2" w:rsidRDefault="00F674A2" w:rsidP="00F674A2">
            <w:pPr>
              <w:pStyle w:val="ListParagraph"/>
              <w:numPr>
                <w:ilvl w:val="1"/>
                <w:numId w:val="5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Fixed costs. Remain constant throughout the project. These may include rental costs of equipment or external professionals.</w:t>
            </w:r>
          </w:p>
          <w:p w:rsidR="00F674A2" w:rsidRDefault="00F674A2" w:rsidP="00F674A2">
            <w:pPr>
              <w:pStyle w:val="ListParagraph"/>
              <w:numPr>
                <w:ilvl w:val="1"/>
                <w:numId w:val="5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Variable costs. Depend on the conditions applied in the project.</w:t>
            </w:r>
          </w:p>
          <w:p w:rsidR="00F674A2" w:rsidRDefault="00F674A2" w:rsidP="00F674A2">
            <w:pPr>
              <w:pStyle w:val="ListParagraph"/>
              <w:numPr>
                <w:ilvl w:val="1"/>
                <w:numId w:val="5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Direct costs. Attributed directly to the project work and cannot be shared among other projects.</w:t>
            </w:r>
          </w:p>
          <w:p w:rsidR="00F674A2" w:rsidRDefault="00F674A2" w:rsidP="00F674A2">
            <w:pPr>
              <w:pStyle w:val="ListParagraph"/>
              <w:numPr>
                <w:ilvl w:val="1"/>
                <w:numId w:val="5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 xml:space="preserve">Indirect costs. Costs that can be shared across an </w:t>
            </w:r>
            <w:r>
              <w:rPr>
                <w:lang w:eastAsia="en-AU"/>
              </w:rPr>
              <w:t>organization’s</w:t>
            </w:r>
            <w:r>
              <w:rPr>
                <w:lang w:eastAsia="en-AU"/>
              </w:rPr>
              <w:t xml:space="preserve"> projects. These include such things as access to training rooms, utilities for the performing </w:t>
            </w:r>
            <w:r>
              <w:rPr>
                <w:lang w:eastAsia="en-AU"/>
              </w:rPr>
              <w:t>organization</w:t>
            </w:r>
            <w:r>
              <w:rPr>
                <w:lang w:eastAsia="en-AU"/>
              </w:rPr>
              <w:t>, project management software licenses.</w:t>
            </w:r>
          </w:p>
          <w:p w:rsidR="00F674A2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jc w:val="right"/>
              <w:rPr>
                <w:lang w:eastAsia="en-AU"/>
              </w:rPr>
            </w:pPr>
            <w:r w:rsidRPr="00356733">
              <w:rPr>
                <w:lang w:eastAsia="en-AU"/>
              </w:rPr>
              <w:t>CLAYTON LEAHY</w:t>
            </w:r>
          </w:p>
          <w:p w:rsidR="00F674A2" w:rsidRPr="00356733" w:rsidRDefault="00F674A2" w:rsidP="00F674A2">
            <w:pPr>
              <w:jc w:val="right"/>
              <w:rPr>
                <w:lang w:eastAsia="en-AU"/>
              </w:rPr>
            </w:pPr>
            <w:r>
              <w:rPr>
                <w:lang w:eastAsia="en-AU"/>
              </w:rPr>
              <w:lastRenderedPageBreak/>
              <w:t>Student # 21672</w:t>
            </w:r>
          </w:p>
          <w:p w:rsidR="00F674A2" w:rsidRDefault="00F674A2" w:rsidP="00F674A2">
            <w:pPr>
              <w:jc w:val="right"/>
              <w:rPr>
                <w:lang w:eastAsia="en-AU"/>
              </w:rPr>
            </w:pPr>
            <w:r>
              <w:rPr>
                <w:lang w:eastAsia="en-AU"/>
              </w:rPr>
              <w:t>Assignment # 6</w:t>
            </w:r>
          </w:p>
          <w:p w:rsidR="00F674A2" w:rsidRDefault="00F674A2" w:rsidP="00F674A2">
            <w:pPr>
              <w:jc w:val="right"/>
              <w:rPr>
                <w:b/>
                <w:u w:val="single"/>
                <w:lang w:eastAsia="en-AU"/>
              </w:rPr>
            </w:pPr>
            <w:r>
              <w:rPr>
                <w:lang w:eastAsia="en-AU"/>
              </w:rPr>
              <w:t>Page #3/4</w:t>
            </w:r>
          </w:p>
          <w:p w:rsidR="00F674A2" w:rsidRPr="00125E49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pStyle w:val="ListParagraph"/>
              <w:numPr>
                <w:ilvl w:val="1"/>
                <w:numId w:val="2"/>
              </w:numPr>
              <w:spacing w:before="120" w:after="120" w:line="259" w:lineRule="auto"/>
              <w:jc w:val="both"/>
              <w:rPr>
                <w:b/>
                <w:lang w:eastAsia="en-AU"/>
              </w:rPr>
            </w:pPr>
            <w:r>
              <w:rPr>
                <w:b/>
                <w:lang w:eastAsia="en-AU"/>
              </w:rPr>
              <w:t>Describe the inputs of the cost control process</w:t>
            </w:r>
          </w:p>
          <w:p w:rsidR="00F674A2" w:rsidRPr="00125E49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ind w:left="720"/>
              <w:jc w:val="both"/>
              <w:rPr>
                <w:lang w:eastAsia="en-AU"/>
              </w:rPr>
            </w:pPr>
            <w:r>
              <w:rPr>
                <w:lang w:eastAsia="en-AU"/>
              </w:rPr>
              <w:t>The Project Manager may rely on several documents and processes to implement cost control. These may be as follows: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6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Cost Baseline. The expected cost of a project. This will serve as the baseline for cost control; the objective being, at best, to keep below the expected cost. A critical point may be set once the Cost Baseline is set. Should the critical point be breached, emergency cost control procedures may take effect.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6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Change Request. Analysis of the incurred costs of a change request. The effect may be positive in that it reduces the overall costs of the project or negative in that it increases the costs of the project.</w:t>
            </w:r>
          </w:p>
          <w:p w:rsidR="00F674A2" w:rsidRDefault="00F674A2" w:rsidP="00F674A2">
            <w:pPr>
              <w:pStyle w:val="ListParagraph"/>
              <w:numPr>
                <w:ilvl w:val="0"/>
                <w:numId w:val="6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Performance Reports. These focus on the project’s cost performance. It may represented graphically in a versus graph – actual costs vs expected costs.</w:t>
            </w:r>
          </w:p>
          <w:p w:rsidR="00F674A2" w:rsidRPr="00125E49" w:rsidRDefault="00F674A2" w:rsidP="00F674A2">
            <w:pPr>
              <w:pStyle w:val="ListParagraph"/>
              <w:numPr>
                <w:ilvl w:val="0"/>
                <w:numId w:val="6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 xml:space="preserve">Cost Management. Sets out how cost variances will be managed. </w:t>
            </w:r>
          </w:p>
          <w:p w:rsidR="00F674A2" w:rsidRPr="00125E49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pStyle w:val="ListParagraph"/>
              <w:numPr>
                <w:ilvl w:val="0"/>
                <w:numId w:val="2"/>
              </w:numPr>
              <w:spacing w:before="120" w:after="120" w:line="259" w:lineRule="auto"/>
              <w:jc w:val="both"/>
              <w:rPr>
                <w:b/>
                <w:lang w:eastAsia="en-AU"/>
              </w:rPr>
            </w:pPr>
            <w:r>
              <w:rPr>
                <w:b/>
                <w:lang w:eastAsia="en-AU"/>
              </w:rPr>
              <w:t>Project costs can be broken down roughly into three area; (2)</w:t>
            </w:r>
          </w:p>
          <w:p w:rsidR="00F674A2" w:rsidRPr="00F400FF" w:rsidRDefault="00F674A2" w:rsidP="00F674A2">
            <w:pPr>
              <w:jc w:val="both"/>
              <w:rPr>
                <w:b/>
                <w:lang w:eastAsia="en-AU"/>
              </w:rPr>
            </w:pPr>
          </w:p>
          <w:p w:rsidR="00F674A2" w:rsidRPr="00F400FF" w:rsidRDefault="00F674A2" w:rsidP="00F674A2">
            <w:pPr>
              <w:pStyle w:val="ListParagraph"/>
              <w:numPr>
                <w:ilvl w:val="1"/>
                <w:numId w:val="2"/>
              </w:numPr>
              <w:spacing w:before="120" w:after="120" w:line="259" w:lineRule="auto"/>
              <w:jc w:val="both"/>
              <w:rPr>
                <w:lang w:eastAsia="en-AU"/>
              </w:rPr>
            </w:pPr>
            <w:r>
              <w:rPr>
                <w:lang w:eastAsia="en-AU"/>
              </w:rPr>
              <w:t>Answer is ‘b’</w:t>
            </w:r>
          </w:p>
          <w:p w:rsidR="00F674A2" w:rsidRPr="00F400FF" w:rsidRDefault="00F674A2" w:rsidP="00F674A2">
            <w:pPr>
              <w:pStyle w:val="ListParagraph"/>
              <w:numPr>
                <w:ilvl w:val="1"/>
                <w:numId w:val="2"/>
              </w:numPr>
              <w:spacing w:before="120" w:after="120" w:line="259" w:lineRule="auto"/>
              <w:jc w:val="both"/>
              <w:rPr>
                <w:lang w:eastAsia="en-AU"/>
              </w:rPr>
            </w:pPr>
            <w:r w:rsidRPr="00F400FF">
              <w:rPr>
                <w:lang w:eastAsia="en-AU"/>
              </w:rPr>
              <w:t>Administrative costs, resource or project costs and human resource costs</w:t>
            </w:r>
          </w:p>
          <w:p w:rsidR="00F674A2" w:rsidRDefault="00F674A2" w:rsidP="00F674A2">
            <w:pPr>
              <w:pStyle w:val="ListParagraph"/>
              <w:numPr>
                <w:ilvl w:val="1"/>
                <w:numId w:val="2"/>
              </w:numPr>
              <w:spacing w:before="120" w:after="120" w:line="259" w:lineRule="auto"/>
              <w:jc w:val="both"/>
              <w:rPr>
                <w:b/>
                <w:lang w:eastAsia="en-AU"/>
              </w:rPr>
            </w:pPr>
            <w:r>
              <w:rPr>
                <w:lang w:eastAsia="en-AU"/>
              </w:rPr>
              <w:t>Answer is ‘b’</w:t>
            </w:r>
          </w:p>
          <w:p w:rsidR="00F674A2" w:rsidRPr="00F400FF" w:rsidRDefault="00F674A2" w:rsidP="00F674A2">
            <w:pPr>
              <w:jc w:val="both"/>
              <w:rPr>
                <w:b/>
                <w:lang w:eastAsia="en-AU"/>
              </w:rPr>
            </w:pPr>
          </w:p>
          <w:p w:rsidR="00F674A2" w:rsidRDefault="00F674A2" w:rsidP="00F674A2">
            <w:pPr>
              <w:pStyle w:val="ListParagraph"/>
              <w:numPr>
                <w:ilvl w:val="0"/>
                <w:numId w:val="2"/>
              </w:numPr>
              <w:spacing w:before="120" w:after="120" w:line="259" w:lineRule="auto"/>
              <w:jc w:val="both"/>
              <w:rPr>
                <w:b/>
                <w:lang w:eastAsia="en-AU"/>
              </w:rPr>
            </w:pPr>
            <w:r>
              <w:rPr>
                <w:b/>
                <w:lang w:eastAsia="en-AU"/>
              </w:rPr>
              <w:t>What is ‘Learning Curve’? How does it affect the total cost of a project? (8)</w:t>
            </w:r>
          </w:p>
          <w:p w:rsidR="00F674A2" w:rsidRPr="00624535" w:rsidRDefault="00F674A2" w:rsidP="00F674A2">
            <w:pPr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ind w:left="360"/>
              <w:jc w:val="both"/>
              <w:rPr>
                <w:lang w:eastAsia="en-AU"/>
              </w:rPr>
            </w:pPr>
            <w:r w:rsidRPr="00624535">
              <w:rPr>
                <w:lang w:eastAsia="en-AU"/>
              </w:rPr>
              <w:t>The Learning Curve is</w:t>
            </w:r>
            <w:r>
              <w:rPr>
                <w:lang w:eastAsia="en-AU"/>
              </w:rPr>
              <w:t xml:space="preserve"> one of the two types of parametric modelling for cost estimation. This model is based on the assumption that the workforce become more efficient as they complete more [of the same or similar] tasks. The more efficient the workforce becomes, the less time and resources they require to perform the [same or similar] tasks. The overall effect is </w:t>
            </w:r>
          </w:p>
          <w:p w:rsidR="00F674A2" w:rsidRDefault="00F674A2" w:rsidP="00F674A2">
            <w:pPr>
              <w:jc w:val="right"/>
              <w:rPr>
                <w:lang w:eastAsia="en-AU"/>
              </w:rPr>
            </w:pPr>
            <w:r w:rsidRPr="00356733">
              <w:rPr>
                <w:lang w:eastAsia="en-AU"/>
              </w:rPr>
              <w:t>CLAYTON LEAHY</w:t>
            </w:r>
          </w:p>
          <w:p w:rsidR="00F674A2" w:rsidRPr="00356733" w:rsidRDefault="00F674A2" w:rsidP="00F674A2">
            <w:pPr>
              <w:jc w:val="right"/>
              <w:rPr>
                <w:lang w:eastAsia="en-AU"/>
              </w:rPr>
            </w:pPr>
            <w:r>
              <w:rPr>
                <w:lang w:eastAsia="en-AU"/>
              </w:rPr>
              <w:t>Student # 21672</w:t>
            </w:r>
          </w:p>
          <w:p w:rsidR="00F674A2" w:rsidRDefault="00F674A2" w:rsidP="00F674A2">
            <w:pPr>
              <w:jc w:val="right"/>
              <w:rPr>
                <w:lang w:eastAsia="en-AU"/>
              </w:rPr>
            </w:pPr>
            <w:r>
              <w:rPr>
                <w:lang w:eastAsia="en-AU"/>
              </w:rPr>
              <w:t>Assignment # 6</w:t>
            </w:r>
          </w:p>
          <w:p w:rsidR="00F674A2" w:rsidRDefault="00F674A2" w:rsidP="00F674A2">
            <w:pPr>
              <w:jc w:val="right"/>
              <w:rPr>
                <w:b/>
                <w:u w:val="single"/>
                <w:lang w:eastAsia="en-AU"/>
              </w:rPr>
            </w:pPr>
            <w:r>
              <w:rPr>
                <w:lang w:eastAsia="en-AU"/>
              </w:rPr>
              <w:t>Page #4/4</w:t>
            </w:r>
          </w:p>
          <w:p w:rsidR="00F674A2" w:rsidRDefault="00F674A2" w:rsidP="00F674A2">
            <w:pPr>
              <w:ind w:left="360"/>
              <w:jc w:val="both"/>
              <w:rPr>
                <w:lang w:eastAsia="en-AU"/>
              </w:rPr>
            </w:pPr>
          </w:p>
          <w:p w:rsidR="00F674A2" w:rsidRDefault="00F674A2" w:rsidP="00F674A2">
            <w:pPr>
              <w:ind w:left="360"/>
              <w:jc w:val="both"/>
              <w:rPr>
                <w:lang w:eastAsia="en-AU"/>
              </w:rPr>
            </w:pPr>
            <w:r>
              <w:rPr>
                <w:lang w:eastAsia="en-AU"/>
              </w:rPr>
              <w:t>reduced costs and time per unit over a working period; in some cases, the overall effect are costs that are less than what was originally predicted (best case scenario). Below is an illustration [Fig.1] of the theory of the Learning Curve.</w:t>
            </w:r>
          </w:p>
          <w:p w:rsidR="00F674A2" w:rsidRDefault="00F674A2" w:rsidP="00F674A2">
            <w:pPr>
              <w:ind w:left="360"/>
              <w:jc w:val="both"/>
              <w:rPr>
                <w:lang w:eastAsia="en-AU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53B055E" wp14:editId="0449BF6B">
                  <wp:extent cx="5412658" cy="3181350"/>
                  <wp:effectExtent l="0" t="0" r="17145" b="0"/>
                  <wp:docPr id="2" name="Chart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  <w:p w:rsidR="00F674A2" w:rsidRPr="00624535" w:rsidRDefault="00F674A2" w:rsidP="00F674A2">
            <w:pPr>
              <w:ind w:left="360"/>
              <w:jc w:val="both"/>
              <w:rPr>
                <w:lang w:eastAsia="en-AU"/>
              </w:rPr>
            </w:pPr>
            <w:r>
              <w:rPr>
                <w:lang w:eastAsia="en-AU"/>
              </w:rPr>
              <w:t>Fig. 1 (Illustrated by Clayton Leahy)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00"/>
        <w:gridCol w:w="1247"/>
        <w:gridCol w:w="161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9211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CLAYTON LEAHY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9211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11/SEPT/2018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606" w:rsidRDefault="00230606" w:rsidP="00CB4D0A">
      <w:pPr>
        <w:spacing w:after="0" w:line="240" w:lineRule="auto"/>
      </w:pPr>
      <w:r>
        <w:separator/>
      </w:r>
    </w:p>
  </w:endnote>
  <w:endnote w:type="continuationSeparator" w:id="0">
    <w:p w:rsidR="00230606" w:rsidRDefault="0023060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606" w:rsidRDefault="00230606" w:rsidP="00CB4D0A">
      <w:pPr>
        <w:spacing w:after="0" w:line="240" w:lineRule="auto"/>
      </w:pPr>
      <w:r>
        <w:separator/>
      </w:r>
    </w:p>
  </w:footnote>
  <w:footnote w:type="continuationSeparator" w:id="0">
    <w:p w:rsidR="00230606" w:rsidRDefault="0023060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8F00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2E255FE"/>
    <w:multiLevelType w:val="hybridMultilevel"/>
    <w:tmpl w:val="6E2E7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841A47"/>
    <w:multiLevelType w:val="hybridMultilevel"/>
    <w:tmpl w:val="B094C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52700F"/>
    <w:multiLevelType w:val="hybridMultilevel"/>
    <w:tmpl w:val="7472D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CF0303"/>
    <w:multiLevelType w:val="hybridMultilevel"/>
    <w:tmpl w:val="94E6D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0606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300B9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6FF9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92116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674A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31EAF3-8741-492A-8EF8-963333A6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eg. Learning</a:t>
            </a:r>
            <a:r>
              <a:rPr lang="en-US" baseline="0"/>
              <a:t> Curve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2563893898737516"/>
          <c:y val="0.12785246466735609"/>
          <c:w val="0.8451678177099371"/>
          <c:h val="0.72129074014447092"/>
        </c:manualLayout>
      </c:layout>
      <c:scatterChart>
        <c:scatterStyle val="smoothMarker"/>
        <c:varyColors val="0"/>
        <c:ser>
          <c:idx val="0"/>
          <c:order val="0"/>
          <c:tx>
            <c:v>Expected Costs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yVal>
            <c:numRef>
              <c:f>Sheet1!$C$3:$C$12</c:f>
              <c:numCache>
                <c:formatCode>General</c:formatCode>
                <c:ptCount val="10"/>
                <c:pt idx="0">
                  <c:v>80</c:v>
                </c:pt>
                <c:pt idx="1">
                  <c:v>65</c:v>
                </c:pt>
                <c:pt idx="2">
                  <c:v>55</c:v>
                </c:pt>
                <c:pt idx="3">
                  <c:v>45</c:v>
                </c:pt>
                <c:pt idx="4">
                  <c:v>35</c:v>
                </c:pt>
                <c:pt idx="5">
                  <c:v>25</c:v>
                </c:pt>
                <c:pt idx="6">
                  <c:v>25</c:v>
                </c:pt>
                <c:pt idx="7">
                  <c:v>25</c:v>
                </c:pt>
                <c:pt idx="8">
                  <c:v>25</c:v>
                </c:pt>
                <c:pt idx="9">
                  <c:v>25</c:v>
                </c:pt>
              </c:numCache>
            </c:numRef>
          </c:yVal>
          <c:smooth val="1"/>
        </c:ser>
        <c:ser>
          <c:idx val="1"/>
          <c:order val="1"/>
          <c:tx>
            <c:v>Actual Costs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yVal>
            <c:numRef>
              <c:f>Sheet1!$D$3:$D$12</c:f>
              <c:numCache>
                <c:formatCode>General</c:formatCode>
                <c:ptCount val="10"/>
                <c:pt idx="0">
                  <c:v>100</c:v>
                </c:pt>
                <c:pt idx="1">
                  <c:v>80</c:v>
                </c:pt>
                <c:pt idx="2">
                  <c:v>60</c:v>
                </c:pt>
                <c:pt idx="3">
                  <c:v>50</c:v>
                </c:pt>
                <c:pt idx="4">
                  <c:v>40</c:v>
                </c:pt>
                <c:pt idx="5">
                  <c:v>30</c:v>
                </c:pt>
                <c:pt idx="6">
                  <c:v>23</c:v>
                </c:pt>
                <c:pt idx="7">
                  <c:v>23</c:v>
                </c:pt>
                <c:pt idx="8">
                  <c:v>23</c:v>
                </c:pt>
                <c:pt idx="9">
                  <c:v>23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816094416"/>
        <c:axId val="-1570404672"/>
      </c:scatterChart>
      <c:valAx>
        <c:axId val="-1816094416"/>
        <c:scaling>
          <c:orientation val="minMax"/>
        </c:scaling>
        <c:delete val="1"/>
        <c:axPos val="b"/>
        <c:majorTickMark val="none"/>
        <c:minorTickMark val="none"/>
        <c:tickLblPos val="nextTo"/>
        <c:crossAx val="-1570404672"/>
        <c:crosses val="autoZero"/>
        <c:crossBetween val="midCat"/>
      </c:valAx>
      <c:valAx>
        <c:axId val="-1570404672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-181609441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7522471003973664"/>
          <c:y val="0.9194814402846484"/>
          <c:w val="0.5509885286685533"/>
          <c:h val="6.736574095902683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0.04041</cdr:x>
      <cdr:y>0.35564</cdr:y>
    </cdr:from>
    <cdr:to>
      <cdr:x>0.13222</cdr:x>
      <cdr:y>0.55674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165346" y="1093470"/>
          <a:ext cx="375673" cy="61830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vert="vert270" wrap="square" rtlCol="0"/>
        <a:lstStyle xmlns:a="http://schemas.openxmlformats.org/drawingml/2006/main"/>
        <a:p xmlns:a="http://schemas.openxmlformats.org/drawingml/2006/main">
          <a:r>
            <a:rPr lang="en-US" sz="1100" b="1"/>
            <a:t>TIME</a:t>
          </a:r>
        </a:p>
      </cdr:txBody>
    </cdr:sp>
  </cdr:relSizeAnchor>
  <cdr:relSizeAnchor xmlns:cdr="http://schemas.openxmlformats.org/drawingml/2006/chartDrawing">
    <cdr:from>
      <cdr:x>0.47849</cdr:x>
      <cdr:y>0.8388</cdr:y>
    </cdr:from>
    <cdr:to>
      <cdr:x>0.63128</cdr:x>
      <cdr:y>0.92153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1957964" y="2579031"/>
          <a:ext cx="625216" cy="2543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 b="1"/>
            <a:t>COSTS</a:t>
          </a:r>
        </a:p>
      </cdr:txBody>
    </cdr:sp>
  </cdr:relSizeAnchor>
  <cdr:relSizeAnchor xmlns:cdr="http://schemas.openxmlformats.org/drawingml/2006/chartDrawing">
    <cdr:from>
      <cdr:x>0.0838</cdr:x>
      <cdr:y>0.78683</cdr:y>
    </cdr:from>
    <cdr:to>
      <cdr:x>0.22533</cdr:x>
      <cdr:y>0.85868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342900" y="2503170"/>
          <a:ext cx="57912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start</a:t>
          </a:r>
        </a:p>
      </cdr:txBody>
    </cdr:sp>
  </cdr:relSizeAnchor>
  <cdr:relSizeAnchor xmlns:cdr="http://schemas.openxmlformats.org/drawingml/2006/chartDrawing">
    <cdr:from>
      <cdr:x>0.81937</cdr:x>
      <cdr:y>0.78683</cdr:y>
    </cdr:from>
    <cdr:to>
      <cdr:x>0.95717</cdr:x>
      <cdr:y>0.86587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3352800" y="2503170"/>
          <a:ext cx="563880" cy="2514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end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5BA8C-5FAF-4DFA-A0FB-E1614852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Clay</cp:lastModifiedBy>
  <cp:revision>3</cp:revision>
  <dcterms:created xsi:type="dcterms:W3CDTF">2015-01-26T12:24:00Z</dcterms:created>
  <dcterms:modified xsi:type="dcterms:W3CDTF">2018-09-10T13:51:00Z</dcterms:modified>
</cp:coreProperties>
</file>