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54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548">
            <w:pPr>
              <w:pStyle w:val="Default"/>
              <w:rPr>
                <w:rFonts w:asciiTheme="minorHAnsi" w:hAnsiTheme="minorHAnsi"/>
              </w:rPr>
            </w:pPr>
            <w:proofErr w:type="spellStart"/>
            <w:r>
              <w:rPr>
                <w:rFonts w:asciiTheme="minorHAnsi" w:hAnsiTheme="minorHAnsi"/>
              </w:rPr>
              <w:t>Aya</w:t>
            </w:r>
            <w:proofErr w:type="spellEnd"/>
            <w:r>
              <w:rPr>
                <w:rFonts w:asciiTheme="minorHAnsi" w:hAnsiTheme="minorHAnsi"/>
              </w:rPr>
              <w:t xml:space="preserve"> Ahmed Abdel Azim Khalil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548">
            <w:pPr>
              <w:pStyle w:val="Default"/>
              <w:rPr>
                <w:rFonts w:asciiTheme="minorHAnsi" w:hAnsiTheme="minorHAnsi"/>
              </w:rPr>
            </w:pPr>
            <w:r>
              <w:rPr>
                <w:rFonts w:asciiTheme="minorHAnsi" w:hAnsiTheme="minorHAnsi"/>
              </w:rPr>
              <w:t>21170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548">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B5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75F7C" w:rsidRPr="00AB52CB"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w:t>
            </w:r>
            <w:proofErr w:type="spellStart"/>
            <w:proofErr w:type="gramStart"/>
            <w:r>
              <w:rPr>
                <w:rFonts w:asciiTheme="minorBidi" w:hAnsiTheme="minorBidi"/>
                <w:sz w:val="24"/>
                <w:szCs w:val="24"/>
              </w:rPr>
              <w:t>i</w:t>
            </w:r>
            <w:proofErr w:type="spellEnd"/>
            <w:proofErr w:type="gramEnd"/>
            <w:r>
              <w:rPr>
                <w:rFonts w:asciiTheme="minorBidi" w:hAnsiTheme="minorBidi"/>
                <w:sz w:val="24"/>
                <w:szCs w:val="24"/>
              </w:rPr>
              <w:t xml:space="preserve">. There are four key components of attachment according to Bowlby. First is </w:t>
            </w:r>
            <w:r w:rsidRPr="00AF516D">
              <w:rPr>
                <w:rFonts w:asciiTheme="minorBidi" w:hAnsiTheme="minorBidi"/>
                <w:b/>
                <w:bCs/>
                <w:sz w:val="24"/>
                <w:szCs w:val="24"/>
              </w:rPr>
              <w:t>safe haven</w:t>
            </w:r>
            <w:r>
              <w:rPr>
                <w:rFonts w:asciiTheme="minorBidi" w:hAnsiTheme="minorBidi"/>
                <w:sz w:val="24"/>
                <w:szCs w:val="24"/>
              </w:rPr>
              <w:t xml:space="preserve">, the child needs to know that when they feel threatened or afraid, they can return to their caregiver for comfort and soothing. When consistent comfort is given in threatening situations the child then feels safe, and believes that their trusted caregiver will protect them from any external threats. Safety is a pre-requisite for our second component security. Second is </w:t>
            </w:r>
            <w:r>
              <w:rPr>
                <w:rFonts w:asciiTheme="minorBidi" w:hAnsiTheme="minorBidi"/>
                <w:b/>
                <w:bCs/>
                <w:sz w:val="24"/>
                <w:szCs w:val="24"/>
              </w:rPr>
              <w:t>secure base</w:t>
            </w:r>
            <w:r>
              <w:rPr>
                <w:rFonts w:asciiTheme="minorBidi" w:hAnsiTheme="minorBidi"/>
                <w:sz w:val="24"/>
                <w:szCs w:val="24"/>
              </w:rPr>
              <w:t xml:space="preserve">, a healthy child will always feel secure in the presence of their </w:t>
            </w:r>
            <w:proofErr w:type="gramStart"/>
            <w:r>
              <w:rPr>
                <w:rFonts w:asciiTheme="minorBidi" w:hAnsiTheme="minorBidi"/>
                <w:sz w:val="24"/>
                <w:szCs w:val="24"/>
              </w:rPr>
              <w:t>caregiver.</w:t>
            </w:r>
            <w:proofErr w:type="gramEnd"/>
            <w:r>
              <w:rPr>
                <w:rFonts w:asciiTheme="minorBidi" w:hAnsiTheme="minorBidi"/>
                <w:sz w:val="24"/>
                <w:szCs w:val="24"/>
              </w:rPr>
              <w:t xml:space="preserve"> A secured child comes from a caregiver who responds appropriately to the child’s needs. Third we have </w:t>
            </w:r>
            <w:r>
              <w:rPr>
                <w:rFonts w:asciiTheme="minorBidi" w:hAnsiTheme="minorBidi"/>
                <w:b/>
                <w:bCs/>
                <w:sz w:val="24"/>
                <w:szCs w:val="24"/>
              </w:rPr>
              <w:t>proximity maintenance</w:t>
            </w:r>
            <w:r>
              <w:rPr>
                <w:rFonts w:asciiTheme="minorBidi" w:hAnsiTheme="minorBidi"/>
                <w:sz w:val="24"/>
                <w:szCs w:val="24"/>
              </w:rPr>
              <w:t xml:space="preserve">, the child strives to stay close to their caregiver to stay safe and secure. Last, is </w:t>
            </w:r>
            <w:r>
              <w:rPr>
                <w:rFonts w:asciiTheme="minorBidi" w:hAnsiTheme="minorBidi"/>
                <w:b/>
                <w:bCs/>
                <w:sz w:val="24"/>
                <w:szCs w:val="24"/>
              </w:rPr>
              <w:t>separation distress</w:t>
            </w:r>
            <w:r>
              <w:rPr>
                <w:rFonts w:asciiTheme="minorBidi" w:hAnsiTheme="minorBidi"/>
                <w:sz w:val="24"/>
                <w:szCs w:val="24"/>
              </w:rPr>
              <w:t xml:space="preserve">, it is when the child feels distressed and upset for being separated from their caregiver. On the other hand, a child feels happy and relieved when reunited with their caregiver.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ii</w:t>
            </w:r>
            <w:proofErr w:type="gramEnd"/>
            <w:r>
              <w:rPr>
                <w:rFonts w:asciiTheme="minorBidi" w:hAnsiTheme="minorBidi"/>
                <w:sz w:val="24"/>
                <w:szCs w:val="24"/>
              </w:rPr>
              <w:t xml:space="preserve">. A child’s primary attachment to the caregiver is considered a prototype for all future attachments and relationships. If a child develops a weak, insecure and </w:t>
            </w:r>
            <w:r>
              <w:rPr>
                <w:rFonts w:asciiTheme="minorBidi" w:hAnsiTheme="minorBidi"/>
                <w:sz w:val="24"/>
                <w:szCs w:val="24"/>
              </w:rPr>
              <w:lastRenderedPageBreak/>
              <w:t xml:space="preserve">unhealthy bond with their primary caregiver, it is more likely that they will have relationship problems later in life. In order to achieve a successful primary attachment with the caregiver, the child must feel safe and feeling safe will then encourage the child to explore their surroundings and all this helps in building the personality. A child with openness to explore will feel self-confident and secure to be exposed in a relationship later in life. They will not be afraid to be themselves as they were accepted, cared for and loved by their primary caregiver earlier in life for being the way they are. Through studies it was also claimed that, children with unsecured primary attachments formed less secured attachments with their own children as parents and vice versa.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iii</w:t>
            </w:r>
            <w:proofErr w:type="gramEnd"/>
            <w:r>
              <w:rPr>
                <w:rFonts w:asciiTheme="minorBidi" w:hAnsiTheme="minorBidi"/>
                <w:sz w:val="24"/>
                <w:szCs w:val="24"/>
              </w:rPr>
              <w:t xml:space="preserve">. Bowlby believed that the most critical years in a child’s development are the first few years, these years can determine how they function for the rest of their life. He conducted several studies in order to understand how the early attachments in a child’s life affects his/her behavior in the future. For example the study in 1946 “forty-four juvenile thieves” where he studied a group of juvenile thieves exploring their backgrounds and living situations to identify the underlying pattern between their early attachments and their future delinquent behavior. He also studied the consequences of being deprived of the primary attachment with the primary caregiver usually the mother and suggested the maternal deprivation hypothesis. Moreover, his research indicated that the reason a child’s initial attachment is so powerful is because they develop a mental representation of this primary attachment known as internal working models, which forms the basis and prototype for all future relationships. Bowlby’s work had great influence, for example institutional care started concentrating on the quality of interactions the child has with the nursing staff besides just keeping children well fed, well clothed and well washed. Hospitals also gave </w:t>
            </w:r>
            <w:proofErr w:type="spellStart"/>
            <w:r>
              <w:rPr>
                <w:rFonts w:asciiTheme="minorBidi" w:hAnsiTheme="minorBidi"/>
                <w:sz w:val="24"/>
                <w:szCs w:val="24"/>
              </w:rPr>
              <w:t>parents</w:t>
            </w:r>
            <w:proofErr w:type="spellEnd"/>
            <w:r>
              <w:rPr>
                <w:rFonts w:asciiTheme="minorBidi" w:hAnsiTheme="minorBidi"/>
                <w:sz w:val="24"/>
                <w:szCs w:val="24"/>
              </w:rPr>
              <w:t xml:space="preserve"> permission and encouraged them to visit their children who are long-term patients for as much time as possible. Even the government started campaigns encouraging mothers to stay at home and take care of their children. Bowlby showed through his attachment theory the importance of the first few years in a child’s life thus, care started to be given to the child’s mental well-being.</w:t>
            </w:r>
          </w:p>
          <w:p w:rsidR="00C75F7C" w:rsidRPr="00593314"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lastRenderedPageBreak/>
              <w:t xml:space="preserve">1. </w:t>
            </w:r>
            <w:proofErr w:type="gramStart"/>
            <w:r>
              <w:rPr>
                <w:rFonts w:asciiTheme="minorBidi" w:hAnsiTheme="minorBidi"/>
                <w:sz w:val="24"/>
                <w:szCs w:val="24"/>
              </w:rPr>
              <w:t>iv</w:t>
            </w:r>
            <w:proofErr w:type="gramEnd"/>
            <w:r>
              <w:rPr>
                <w:rFonts w:asciiTheme="minorBidi" w:hAnsiTheme="minorBidi"/>
                <w:sz w:val="24"/>
                <w:szCs w:val="24"/>
              </w:rPr>
              <w:t xml:space="preserve">. The term </w:t>
            </w:r>
            <w:r>
              <w:rPr>
                <w:rFonts w:asciiTheme="minorBidi" w:hAnsiTheme="minorBidi"/>
                <w:b/>
                <w:bCs/>
                <w:sz w:val="24"/>
                <w:szCs w:val="24"/>
              </w:rPr>
              <w:t xml:space="preserve">monotropy </w:t>
            </w:r>
            <w:r>
              <w:rPr>
                <w:rFonts w:asciiTheme="minorBidi" w:hAnsiTheme="minorBidi"/>
                <w:sz w:val="24"/>
                <w:szCs w:val="24"/>
              </w:rPr>
              <w:t>describes how a child depends on the warm, loving relationship with their mother or primary caregiver more than anything else. During the first two years in a child’s life if anything happens that causes the mother-child bond to break or be damaged, the child could experience severe lagging in their socialization. A child with a damaged relationship with their mother or a child who got deprived of their mother might fail to learn rules of society, how to interact with others or even subtle social cues of spoken language and body language.</w:t>
            </w:r>
          </w:p>
          <w:p w:rsidR="00C75F7C" w:rsidRPr="004723CE"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v. Maternal deprivation hypothesis suggests that children deprived of their mother or their primary attachment figure, would experience relationship related difficulties as well as social, emotional and intellectual problems later in life. It is called maternal as usually the mother is the primary caregiver. The mother’s role is critical in teaching her child all the appropriate reactions and social niceties that people expect. As explained before monotropy, meaning that the child totally depends on their warm relationship with their mother more than anything else, with this relationship damaged the child might face major problems socializing and interacting with people around. Children use something called </w:t>
            </w:r>
            <w:r>
              <w:rPr>
                <w:rFonts w:asciiTheme="minorBidi" w:hAnsiTheme="minorBidi"/>
                <w:b/>
                <w:bCs/>
                <w:sz w:val="24"/>
                <w:szCs w:val="24"/>
              </w:rPr>
              <w:t>social releasers</w:t>
            </w:r>
            <w:r>
              <w:rPr>
                <w:rFonts w:asciiTheme="minorBidi" w:hAnsiTheme="minorBidi"/>
                <w:sz w:val="24"/>
                <w:szCs w:val="24"/>
              </w:rPr>
              <w:t xml:space="preserve"> when feeling deprived in order to get mother back. Example of social releasers are looking at mother to provoke a loving reaction, cuddling and clinging to mother to enhance attachment and sucking onto anything in their mouth in order to provide themselves with comfort and reduced levels of stress.</w:t>
            </w:r>
          </w:p>
          <w:p w:rsidR="00C75F7C" w:rsidRPr="00BB19AD"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vi</w:t>
            </w:r>
            <w:proofErr w:type="gramEnd"/>
            <w:r>
              <w:rPr>
                <w:rFonts w:asciiTheme="minorBidi" w:hAnsiTheme="minorBidi"/>
                <w:sz w:val="24"/>
                <w:szCs w:val="24"/>
              </w:rPr>
              <w:t xml:space="preserve">. If the child failed to form an attachment with their mother which is the attachment he/she depends on more than anything else and lost the mother-child bond and instruction, two serious consequences could occur. First, </w:t>
            </w:r>
            <w:r>
              <w:rPr>
                <w:rFonts w:asciiTheme="minorBidi" w:hAnsiTheme="minorBidi"/>
                <w:b/>
                <w:bCs/>
                <w:sz w:val="24"/>
                <w:szCs w:val="24"/>
              </w:rPr>
              <w:t>affectionless psychopathy</w:t>
            </w:r>
            <w:r>
              <w:rPr>
                <w:rFonts w:asciiTheme="minorBidi" w:hAnsiTheme="minorBidi"/>
                <w:sz w:val="24"/>
                <w:szCs w:val="24"/>
              </w:rPr>
              <w:t xml:space="preserve">, when a child becomes unable to experience guilt or any deep feelings for others. This problem typically leads to delinquency meaning that, as an adult this child will most probably become a criminal with no feelings. Second, </w:t>
            </w:r>
            <w:r>
              <w:rPr>
                <w:rFonts w:asciiTheme="minorBidi" w:hAnsiTheme="minorBidi"/>
                <w:b/>
                <w:bCs/>
                <w:sz w:val="24"/>
                <w:szCs w:val="24"/>
              </w:rPr>
              <w:t>developmental retardation</w:t>
            </w:r>
            <w:r>
              <w:rPr>
                <w:rFonts w:asciiTheme="minorBidi" w:hAnsiTheme="minorBidi"/>
                <w:sz w:val="24"/>
                <w:szCs w:val="24"/>
              </w:rPr>
              <w:t xml:space="preserve">, without this strong bond, the child will suffer from low intelligence and improper, slowed development in every area. The mother’s role is crucial for all development areas, she directs and helps the child enhance his/her skills, with the loss of this bond; the child will fall back in development.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lastRenderedPageBreak/>
              <w:t xml:space="preserve">1. </w:t>
            </w:r>
            <w:proofErr w:type="gramStart"/>
            <w:r>
              <w:rPr>
                <w:rFonts w:asciiTheme="minorBidi" w:hAnsiTheme="minorBidi"/>
                <w:sz w:val="24"/>
                <w:szCs w:val="24"/>
              </w:rPr>
              <w:t>vii</w:t>
            </w:r>
            <w:proofErr w:type="gramEnd"/>
            <w:r>
              <w:rPr>
                <w:rFonts w:asciiTheme="minorBidi" w:hAnsiTheme="minorBidi"/>
                <w:sz w:val="24"/>
                <w:szCs w:val="24"/>
              </w:rPr>
              <w:t xml:space="preserve">. Internal working models is a developed mental representation of a child’s attachment relationship with their primary caregiver, which forms the basis and prototype for all future relationships. The quality of this initial attachment has lifelong consequences. Bowlby believed that this primary relationship affects the child’s capacity to succeed as a parent. As the child creates a positive and healthy working model of attachment, they will consequently pursue these qualities as a parent too. On the other hand, if a child creates a negative working model based on neglect and abuse, they shall do the same bad behaviors. Psychologists disagreed with Bowlby believing that not everyone had an ideal upbringing and they did not necessarily became bad parents. On the other hand, researchers </w:t>
            </w:r>
            <w:proofErr w:type="spellStart"/>
            <w:r>
              <w:rPr>
                <w:rFonts w:asciiTheme="minorBidi" w:hAnsiTheme="minorBidi"/>
                <w:sz w:val="24"/>
                <w:szCs w:val="24"/>
              </w:rPr>
              <w:t>Fonagy</w:t>
            </w:r>
            <w:proofErr w:type="spellEnd"/>
            <w:r>
              <w:rPr>
                <w:rFonts w:asciiTheme="minorBidi" w:hAnsiTheme="minorBidi"/>
                <w:sz w:val="24"/>
                <w:szCs w:val="24"/>
              </w:rPr>
              <w:t>, el al. conducted a study on pregnant women to assess their internal working models using an adult attachment interview questionnaire and how securely attached they were to their babies at the age of 12-18 months. The researchers concluded that the pregnant women who reported insecure attachments to their own mothers, had the least secure attachments to their own babies, confirming Bowlby’s concept of internal working models and how it affects a child in the future as a parent.</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1. </w:t>
            </w:r>
            <w:proofErr w:type="gramStart"/>
            <w:r>
              <w:rPr>
                <w:rFonts w:asciiTheme="minorBidi" w:hAnsiTheme="minorBidi"/>
                <w:sz w:val="24"/>
                <w:szCs w:val="24"/>
              </w:rPr>
              <w:t>viii</w:t>
            </w:r>
            <w:proofErr w:type="gramEnd"/>
            <w:r>
              <w:rPr>
                <w:rFonts w:asciiTheme="minorBidi" w:hAnsiTheme="minorBidi"/>
                <w:sz w:val="24"/>
                <w:szCs w:val="24"/>
              </w:rPr>
              <w:t xml:space="preserve">. Long term consequences occur when a child faces maternal deprivation. According to Goldfarb’s study the group of 15 children who lived in an institution till age of 3 and a half years of age, being treated as part of a larger group rather than an individual and being socially isolated made them unable to form the primary attachment and bond with anyone even if not their mother as they had no certain person to consider their primary caregiver. These children at the age of four were tested for intelligence, social maturity and language use and were behind on all measures than the children who found care in foster homes. Even when tests were repeated at the age of 10 and 14 they were still behind. Moreover, Spitz’s study on children in orphanages in South America, where the staff were poorly trained and overworked leaving them with no energy to interact with the children and show any kind of affection again making the child lose the primary caregiver bond. These children failed to thrive to an extent that they developed anaclitic depression, with symptoms such as distress to apathy, withdrawal and poor appetite. Spitz also </w:t>
            </w:r>
            <w:r>
              <w:rPr>
                <w:rFonts w:asciiTheme="minorBidi" w:hAnsiTheme="minorBidi"/>
                <w:sz w:val="24"/>
                <w:szCs w:val="24"/>
              </w:rPr>
              <w:lastRenderedPageBreak/>
              <w:t xml:space="preserve">examined children who remained in the hospitals without the presence of any caregivers and found that they had both physical and mental deterioration. He found that if a child stayed with no caregiver presence for more than three months, the return of the caregiver would prove unsuccessful in reversing these symptoms if less though reverse is possible. When Spitz compared between children living in orphanages to children in a penal institution but cared for by their biological mothers, given that physical conditions in the orphanage were better, he found that the children were found to be developmentally inferior and within 2 years 37% of the orphanage populated had died when none of the children in the penal institution had died, even after five years. Through more research Spitz and Wolf discovered that a child’s separation from their main caregiver was the main cause of these deadly consequences despite the good medical care and nutrition. The child’s loss of affection, laying all day in cots and with no one playing with them, talking to them nor loving them led to such consequence. Last but not least Robertson observed children in hospitals or institutions and concluded that children deprived of their attachment figures went through three processes </w:t>
            </w:r>
            <w:r>
              <w:rPr>
                <w:rFonts w:asciiTheme="minorBidi" w:hAnsiTheme="minorBidi"/>
                <w:b/>
                <w:bCs/>
                <w:sz w:val="24"/>
                <w:szCs w:val="24"/>
              </w:rPr>
              <w:t>PDD</w:t>
            </w:r>
            <w:r>
              <w:rPr>
                <w:rFonts w:asciiTheme="minorBidi" w:hAnsiTheme="minorBidi"/>
                <w:sz w:val="24"/>
                <w:szCs w:val="24"/>
              </w:rPr>
              <w:t xml:space="preserve">. </w:t>
            </w:r>
            <w:r>
              <w:rPr>
                <w:rFonts w:asciiTheme="minorBidi" w:hAnsiTheme="minorBidi"/>
                <w:b/>
                <w:bCs/>
                <w:sz w:val="24"/>
                <w:szCs w:val="24"/>
              </w:rPr>
              <w:t>Protest</w:t>
            </w:r>
            <w:r>
              <w:rPr>
                <w:rFonts w:asciiTheme="minorBidi" w:hAnsiTheme="minorBidi"/>
                <w:sz w:val="24"/>
                <w:szCs w:val="24"/>
              </w:rPr>
              <w:t xml:space="preserve"> which happens immediately after separation or after a short while about a week. The child would cry loudly, throw themselves and look eagerly towards any sound or sight signaling that they miss their mother. </w:t>
            </w:r>
            <w:r>
              <w:rPr>
                <w:rFonts w:asciiTheme="minorBidi" w:hAnsiTheme="minorBidi"/>
                <w:b/>
                <w:bCs/>
                <w:sz w:val="24"/>
                <w:szCs w:val="24"/>
              </w:rPr>
              <w:t>Despair</w:t>
            </w:r>
            <w:r>
              <w:rPr>
                <w:rFonts w:asciiTheme="minorBidi" w:hAnsiTheme="minorBidi"/>
                <w:sz w:val="24"/>
                <w:szCs w:val="24"/>
              </w:rPr>
              <w:t xml:space="preserve">, the child still misses their caregiver but displays signs of hopelessness, characterized by less physical activity, less crying and withdrawing into a deep state of mourning. Last is </w:t>
            </w:r>
            <w:r>
              <w:rPr>
                <w:rFonts w:asciiTheme="minorBidi" w:hAnsiTheme="minorBidi"/>
                <w:b/>
                <w:bCs/>
                <w:sz w:val="24"/>
                <w:szCs w:val="24"/>
              </w:rPr>
              <w:t>Detachment</w:t>
            </w:r>
            <w:r>
              <w:rPr>
                <w:rFonts w:asciiTheme="minorBidi" w:hAnsiTheme="minorBidi"/>
                <w:sz w:val="24"/>
                <w:szCs w:val="24"/>
              </w:rPr>
              <w:t>, the child starts showing interest in their surroundings, accepts the food and toys offerings from nurses and even socializing with them through smiling and playing. At this point the return of the mother would make no difference as the child is already detached and may show no signs of even knowing her. Maternal deprivation has an effect on all aspects concerning the child, a child deprived of their attachment figure would highly suffer.</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2. Harlow performed various experiments on Rhesus monkeys in order to test the impact of maternal separation and social isolation on newly born monkeys. First he separated eight monkeys from their biological mothers within 12 hours of birth, putting them in cages with two surrogate mothers one to provide milk, made of </w:t>
            </w:r>
            <w:r>
              <w:rPr>
                <w:rFonts w:asciiTheme="minorBidi" w:hAnsiTheme="minorBidi"/>
                <w:sz w:val="24"/>
                <w:szCs w:val="24"/>
              </w:rPr>
              <w:lastRenderedPageBreak/>
              <w:t xml:space="preserve">wire mesh and the other wrapped with a fur towel. In the 165 days the monkeys spent with the two surrogate mothers, they preferred and would cling to the fur towel mother even though the wire mesh one provided milk. This concluded that the monkeys need comfort just as much if not more than food. In another experiment Harlow tested only the monkey that had received milk from the wire mother, placing a mechanical teddy bear in their cages and observing what happened when the toy bear started marching up and down the cage beating a toy drum. The monkeys were frightened by the bear and ran to cling to the cloth mother and after a while became curious about the bear and left their cloth mother to investigate the toy. This shows that when the monkeys received reassurance and comfort from their cloth mother, they felt secure and had enough courage to explore. A monkey’s normal development requires having an object to cling to during the first few months in life “critical period”. If a monkey doesn’t have a mother until after this critical period, it adopts the privation mentality and can never properly form the caregiver attachment. The mother figure provides a place or person to run to during times of stress, to provide comfort, security and safety. The mother figure is highly important in helping regain composure and feeling confident in order to explore the world. When Harlow compared the monkeys left in isolation to those with the surrogate mothers, he found that social deprivation played a large role in normal development. When placing an infant monkey in a playroom with three other monkeys for 20 minutes every day, he found that these monkeys, compared to the control group, developed in a normal way socially and emotionally. Although Harlow’s experiments were inhuman moving animal rights as some of the monkeys isolated died and others were frightened to insanity and it caused many developmental problems, Bowlby was able to hypothesize through this research the significance of maternal deprivation.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3. a. Attachment is a lasting psychological attachment between human beings. The earliest bonds formed by children with their caregivers have remarkable impact on them that continues throughout life. Attachment drives the child close to their primary caregiver which is vital for survival. When a child forms a successful primary attachment, he/she can comfortably explore the world.</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lastRenderedPageBreak/>
              <w:t>3. b. Deprivation refers to losing or damaging an existing attachment. A deprived child means he/she lost something they once had. If a child is deprived of their primary attachment, he/she would experience relationship related difficulties as well as social, emotional and intellectual problems later in life.</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3. c. Privation is failing to form an attachment at all. Privation leads to three phases: first, behaviors that overcompensate for this absence such as clinging and dependency. Next, attention seeking and indiscriminate friendliness or hyper socialization, the child is found to exude happiness towards everyone including strangers. Last, the child demonstrates a lack of guilt and an inability to form long lasting relationships.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3. d. Evolution is the passing of genes from generation to generation, with a collective degree of mutations and adaptations that help the group of organisms survive. For example: the giraffe’s long neck, the ancestors of the modern giraffe did not all have long necks, this trait developed over time. Giraffes who had longer necks could survive more easily due to higher number of leaves they could eat. As more short neck giraffes failed to survive, their genes failed to reach the next generation, thus, the number of long neck giraffes increased eventually overwhelming the short neck population. </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3. e. Separation anxiety is experienced by the child when deprived of the primary caregiver, it is displaying distress due to mother or primary caregiver leaving the child since, the mother figure is the safe base for the child. The child does an anxious response which is an infant’s evolutionary trigger designed to bring the mother back “social releasers”. Social releasers examples are sucking onto something for comfort, or smiling and looking to trigger a loving response from their caregiver in order to draw them back.</w:t>
            </w:r>
          </w:p>
          <w:p w:rsidR="00C75F7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Activity:</w:t>
            </w:r>
          </w:p>
          <w:p w:rsidR="00C75F7C" w:rsidRPr="00B97A9C" w:rsidRDefault="00C75F7C" w:rsidP="00C75F7C">
            <w:pPr>
              <w:tabs>
                <w:tab w:val="left" w:pos="7095"/>
              </w:tabs>
              <w:spacing w:before="100" w:beforeAutospacing="1" w:after="120" w:line="360" w:lineRule="auto"/>
              <w:rPr>
                <w:rFonts w:asciiTheme="minorBidi" w:hAnsiTheme="minorBidi"/>
                <w:sz w:val="24"/>
                <w:szCs w:val="24"/>
              </w:rPr>
            </w:pPr>
            <w:r>
              <w:rPr>
                <w:rFonts w:asciiTheme="minorBidi" w:hAnsiTheme="minorBidi"/>
                <w:sz w:val="24"/>
                <w:szCs w:val="24"/>
              </w:rPr>
              <w:t xml:space="preserve">After meeting with the mother of a two year old child who faced separation due to the mother being hospitalized for one month with the child unable to see her </w:t>
            </w:r>
            <w:r>
              <w:rPr>
                <w:rFonts w:asciiTheme="minorBidi" w:hAnsiTheme="minorBidi"/>
                <w:sz w:val="24"/>
                <w:szCs w:val="24"/>
              </w:rPr>
              <w:lastRenderedPageBreak/>
              <w:t xml:space="preserve">throughout this period. First, it was noted that the mother and child had a secured attachment as the mother seemed to be highly sensitive, responsive and consistent to her child. When the mother was asked whether or not the separation had made a difference in her child’s personality her response was yes but just for some time and then gradually things came back to normal. Changes that the mother mentioned were that she found her child less sociable and talkative, a bit aggressive although more sensitive, easily stressed and panics if she had to just leave the room for a couple of minutes, more clingy to her and less interested in exploring with a decline in self-confidence. The child kept trying to reunite with his </w:t>
            </w:r>
            <w:bookmarkStart w:id="0" w:name="_GoBack"/>
            <w:bookmarkEnd w:id="0"/>
            <w:r>
              <w:rPr>
                <w:rFonts w:asciiTheme="minorBidi" w:hAnsiTheme="minorBidi"/>
                <w:sz w:val="24"/>
                <w:szCs w:val="24"/>
              </w:rPr>
              <w:t xml:space="preserve">mother to make up for the deprivation that caused him separation anxiety, through his innate social releasers such as smiling at her to trigger a loving response from her and cuddling. She mentioned that as time passed with her being responsive to the child, consistent and loving, the child began to be more assured that she was staying around, thus, started regaining self-confidence and exploring his surroundings. Moreover, with her consistent guidance his aggression stopped and was able to communicate more through words and appropriate behaviors. He became more interested in going out and meeting new people which greatly enhanced his social skills. Overall, he started seeming more confident and content once more. When asked about his reaction when they got reunited after all this time, she mentioned that he felt great comfort throwing himself into her arms getting the feeling of safety and security again. The child’s feeling of happiness and relief was obvious to the mother and clinging to her after being reunited was quite understandable to her. To conclude, due to the securely attached relationship this mother and child shared, the child went through separation anxiety when he got deprived from her, leading him to feel insecure, distressed and unsafe. This greatly affected him as he totally depended on their relationship in everything. When he lost her guidance in how to interact with people and socialize, he became aggressive as he lost the ability to be able to express himself in another way. He became more sensitive as he felt vulnerable without her presence. He kind of isolated himself as he wasn’t feeling confident and secure enough to explore the world without her being beside him to protect him shall any threats arise. This explains why he was clingy and panicked whenever she left the </w:t>
            </w:r>
            <w:r>
              <w:rPr>
                <w:rFonts w:asciiTheme="minorBidi" w:hAnsiTheme="minorBidi"/>
                <w:sz w:val="24"/>
                <w:szCs w:val="24"/>
              </w:rPr>
              <w:lastRenderedPageBreak/>
              <w:t xml:space="preserve">room as he feared losing her one more time, as his feeling of having her beside him unconditionally has been shaken. By time the child started regaining the bond with his mother due to her consistent efforts with him thus, his personality started developing in the correct and appropriate pace and manner.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5548" w:rsidP="00A851DA">
            <w:pPr>
              <w:rPr>
                <w:rFonts w:cs="Bliss-Regular"/>
                <w:color w:val="000000"/>
              </w:rPr>
            </w:pPr>
            <w:r>
              <w:rPr>
                <w:rFonts w:cs="Bliss-Regular"/>
                <w:color w:val="000000"/>
              </w:rPr>
              <w:t>AYA AHMED ABDEL AZIM KHALIL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387C" w:rsidP="00A851DA">
            <w:pPr>
              <w:rPr>
                <w:rFonts w:cs="Bliss-Regular"/>
                <w:color w:val="000000"/>
              </w:rPr>
            </w:pPr>
            <w:r>
              <w:rPr>
                <w:rFonts w:cs="Bliss-Regular"/>
                <w:color w:val="000000"/>
              </w:rPr>
              <w:t>4-7-2018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3B5" w:rsidRDefault="00BC53B5" w:rsidP="00CB4D0A">
      <w:pPr>
        <w:spacing w:after="0" w:line="240" w:lineRule="auto"/>
      </w:pPr>
      <w:r>
        <w:separator/>
      </w:r>
    </w:p>
  </w:endnote>
  <w:endnote w:type="continuationSeparator" w:id="0">
    <w:p w:rsidR="00BC53B5" w:rsidRDefault="00BC53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3B5" w:rsidRDefault="00BC53B5" w:rsidP="00CB4D0A">
      <w:pPr>
        <w:spacing w:after="0" w:line="240" w:lineRule="auto"/>
      </w:pPr>
      <w:r>
        <w:separator/>
      </w:r>
    </w:p>
  </w:footnote>
  <w:footnote w:type="continuationSeparator" w:id="0">
    <w:p w:rsidR="00BC53B5" w:rsidRDefault="00BC53B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D52" w:rsidRDefault="00630D52" w:rsidP="00630D52">
    <w:pPr>
      <w:pStyle w:val="Header"/>
      <w:jc w:val="right"/>
      <w:rPr>
        <w:rFonts w:asciiTheme="minorBidi" w:hAnsiTheme="minorBidi"/>
        <w:sz w:val="24"/>
        <w:szCs w:val="24"/>
      </w:rPr>
    </w:pPr>
    <w:r>
      <w:rPr>
        <w:rFonts w:asciiTheme="minorBidi" w:hAnsiTheme="minorBidi"/>
        <w:sz w:val="24"/>
        <w:szCs w:val="24"/>
      </w:rPr>
      <w:t xml:space="preserve">Name: </w:t>
    </w:r>
    <w:proofErr w:type="spellStart"/>
    <w:r>
      <w:rPr>
        <w:rFonts w:asciiTheme="minorBidi" w:hAnsiTheme="minorBidi"/>
        <w:sz w:val="24"/>
        <w:szCs w:val="24"/>
      </w:rPr>
      <w:t>Aya</w:t>
    </w:r>
    <w:proofErr w:type="spellEnd"/>
    <w:r>
      <w:rPr>
        <w:rFonts w:asciiTheme="minorBidi" w:hAnsiTheme="minorBidi"/>
        <w:sz w:val="24"/>
        <w:szCs w:val="24"/>
      </w:rPr>
      <w:t xml:space="preserve"> Ahmed Abdel Azim Khalil</w:t>
    </w:r>
  </w:p>
  <w:p w:rsidR="00630D52" w:rsidRDefault="00630D52" w:rsidP="00630D52">
    <w:pPr>
      <w:pStyle w:val="Header"/>
      <w:jc w:val="right"/>
      <w:rPr>
        <w:rFonts w:asciiTheme="minorBidi" w:hAnsiTheme="minorBidi"/>
        <w:sz w:val="24"/>
        <w:szCs w:val="24"/>
      </w:rPr>
    </w:pPr>
    <w:r>
      <w:rPr>
        <w:rFonts w:asciiTheme="minorBidi" w:hAnsiTheme="minorBidi"/>
        <w:sz w:val="24"/>
        <w:szCs w:val="24"/>
      </w:rPr>
      <w:t xml:space="preserve"> ID: 21170</w:t>
    </w:r>
  </w:p>
  <w:p w:rsidR="00630D52" w:rsidRDefault="00B05B53" w:rsidP="00630D52">
    <w:pPr>
      <w:pStyle w:val="Header"/>
      <w:jc w:val="right"/>
      <w:rPr>
        <w:rFonts w:asciiTheme="minorBidi" w:hAnsiTheme="minorBidi"/>
        <w:sz w:val="24"/>
        <w:szCs w:val="24"/>
      </w:rPr>
    </w:pPr>
    <w:r>
      <w:rPr>
        <w:rFonts w:asciiTheme="minorBidi" w:hAnsiTheme="minorBidi"/>
        <w:sz w:val="24"/>
        <w:szCs w:val="24"/>
      </w:rPr>
      <w:t>Assessment number: 2</w:t>
    </w:r>
  </w:p>
  <w:p w:rsidR="00630D52" w:rsidRDefault="00630D52" w:rsidP="00630D52">
    <w:pPr>
      <w:pStyle w:val="Header"/>
      <w:jc w:val="right"/>
      <w:rPr>
        <w:rFonts w:asciiTheme="minorBidi" w:hAnsiTheme="minorBidi"/>
        <w:sz w:val="24"/>
        <w:szCs w:val="24"/>
      </w:rPr>
    </w:pPr>
    <w:r>
      <w:rPr>
        <w:rFonts w:asciiTheme="minorBidi" w:hAnsiTheme="minorBidi"/>
        <w:sz w:val="24"/>
        <w:szCs w:val="24"/>
      </w:rPr>
      <w:t xml:space="preserve">Page: </w:t>
    </w:r>
    <w:sdt>
      <w:sdtPr>
        <w:rPr>
          <w:rFonts w:asciiTheme="minorBidi" w:hAnsiTheme="minorBidi"/>
          <w:noProof/>
          <w:sz w:val="24"/>
          <w:szCs w:val="24"/>
        </w:rPr>
        <w:id w:val="1940563634"/>
        <w:docPartObj>
          <w:docPartGallery w:val="Page Numbers (Top of Page)"/>
          <w:docPartUnique/>
        </w:docPartObj>
      </w:sdtPr>
      <w:sdtEndPr/>
      <w:sdtContent>
        <w:r>
          <w:rPr>
            <w:rFonts w:asciiTheme="minorBidi" w:hAnsiTheme="minorBidi"/>
            <w:sz w:val="24"/>
            <w:szCs w:val="24"/>
          </w:rPr>
          <w:fldChar w:fldCharType="begin"/>
        </w:r>
        <w:r>
          <w:rPr>
            <w:rFonts w:asciiTheme="minorBidi" w:hAnsiTheme="minorBidi"/>
            <w:sz w:val="24"/>
            <w:szCs w:val="24"/>
          </w:rPr>
          <w:instrText xml:space="preserve"> PAGE   \* MERGEFORMAT </w:instrText>
        </w:r>
        <w:r>
          <w:rPr>
            <w:rFonts w:asciiTheme="minorBidi" w:hAnsiTheme="minorBidi"/>
            <w:sz w:val="24"/>
            <w:szCs w:val="24"/>
          </w:rPr>
          <w:fldChar w:fldCharType="separate"/>
        </w:r>
        <w:r w:rsidR="00C75F7C">
          <w:rPr>
            <w:rFonts w:asciiTheme="minorBidi" w:hAnsiTheme="minorBidi"/>
            <w:noProof/>
            <w:sz w:val="24"/>
            <w:szCs w:val="24"/>
          </w:rPr>
          <w:t>9</w:t>
        </w:r>
        <w:r>
          <w:rPr>
            <w:rFonts w:asciiTheme="minorBidi" w:hAnsiTheme="minorBidi"/>
            <w:noProof/>
            <w:sz w:val="24"/>
            <w:szCs w:val="24"/>
          </w:rPr>
          <w:fldChar w:fldCharType="end"/>
        </w:r>
      </w:sdtContent>
    </w:sdt>
  </w:p>
  <w:p w:rsidR="00630D52" w:rsidRDefault="00630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00B2"/>
    <w:multiLevelType w:val="hybridMultilevel"/>
    <w:tmpl w:val="54BAFC86"/>
    <w:lvl w:ilvl="0" w:tplc="5F745D1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E4E6017"/>
    <w:multiLevelType w:val="hybridMultilevel"/>
    <w:tmpl w:val="F84E5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7175FD7"/>
    <w:multiLevelType w:val="hybridMultilevel"/>
    <w:tmpl w:val="490EF8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5D329D0"/>
    <w:multiLevelType w:val="hybridMultilevel"/>
    <w:tmpl w:val="68060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FF14DD9"/>
    <w:multiLevelType w:val="hybridMultilevel"/>
    <w:tmpl w:val="862CC93A"/>
    <w:lvl w:ilvl="0" w:tplc="0409000F">
      <w:start w:val="1"/>
      <w:numFmt w:val="decimal"/>
      <w:lvlText w:val="%1."/>
      <w:lvlJc w:val="lef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5" w15:restartNumberingAfterBreak="0">
    <w:nsid w:val="42712A0F"/>
    <w:multiLevelType w:val="hybridMultilevel"/>
    <w:tmpl w:val="283251CC"/>
    <w:lvl w:ilvl="0" w:tplc="D68E9EC2">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1F5F12"/>
    <w:multiLevelType w:val="hybridMultilevel"/>
    <w:tmpl w:val="72BCF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9417ED3"/>
    <w:multiLevelType w:val="hybridMultilevel"/>
    <w:tmpl w:val="D5549838"/>
    <w:lvl w:ilvl="0" w:tplc="0CDCD73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DCA12AE"/>
    <w:multiLevelType w:val="hybridMultilevel"/>
    <w:tmpl w:val="D996E0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4216"/>
    <w:rsid w:val="001F0481"/>
    <w:rsid w:val="00200C92"/>
    <w:rsid w:val="0020451E"/>
    <w:rsid w:val="00206B9D"/>
    <w:rsid w:val="0023259C"/>
    <w:rsid w:val="0027387C"/>
    <w:rsid w:val="002B0BD7"/>
    <w:rsid w:val="002B573D"/>
    <w:rsid w:val="002C5CB2"/>
    <w:rsid w:val="002F779F"/>
    <w:rsid w:val="00371885"/>
    <w:rsid w:val="003E2B87"/>
    <w:rsid w:val="003F4EB5"/>
    <w:rsid w:val="00402786"/>
    <w:rsid w:val="00405895"/>
    <w:rsid w:val="004058DF"/>
    <w:rsid w:val="00443E6F"/>
    <w:rsid w:val="00486F1A"/>
    <w:rsid w:val="00490CB9"/>
    <w:rsid w:val="004A2CE2"/>
    <w:rsid w:val="004E3CDA"/>
    <w:rsid w:val="004F4B4D"/>
    <w:rsid w:val="0050216D"/>
    <w:rsid w:val="00502781"/>
    <w:rsid w:val="00503D7E"/>
    <w:rsid w:val="0050778F"/>
    <w:rsid w:val="00527C11"/>
    <w:rsid w:val="00535F31"/>
    <w:rsid w:val="00574D64"/>
    <w:rsid w:val="00591365"/>
    <w:rsid w:val="005B31E4"/>
    <w:rsid w:val="006034F6"/>
    <w:rsid w:val="00607874"/>
    <w:rsid w:val="00607E77"/>
    <w:rsid w:val="00617BB3"/>
    <w:rsid w:val="00630D52"/>
    <w:rsid w:val="00645CDD"/>
    <w:rsid w:val="006823A7"/>
    <w:rsid w:val="00687EE8"/>
    <w:rsid w:val="0070347F"/>
    <w:rsid w:val="0070678E"/>
    <w:rsid w:val="0079554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5B53"/>
    <w:rsid w:val="00BC46DF"/>
    <w:rsid w:val="00BC53B5"/>
    <w:rsid w:val="00C03577"/>
    <w:rsid w:val="00C53029"/>
    <w:rsid w:val="00C65FEA"/>
    <w:rsid w:val="00C75F7C"/>
    <w:rsid w:val="00CA0AC2"/>
    <w:rsid w:val="00CB4D0A"/>
    <w:rsid w:val="00CC2FB3"/>
    <w:rsid w:val="00CC575A"/>
    <w:rsid w:val="00CF123B"/>
    <w:rsid w:val="00D039AC"/>
    <w:rsid w:val="00D13A2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76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31B5B"/>
  <w15:docId w15:val="{99C028FE-7D58-4B48-82BD-A3A96BDB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711244">
      <w:bodyDiv w:val="1"/>
      <w:marLeft w:val="0"/>
      <w:marRight w:val="0"/>
      <w:marTop w:val="0"/>
      <w:marBottom w:val="0"/>
      <w:divBdr>
        <w:top w:val="none" w:sz="0" w:space="0" w:color="auto"/>
        <w:left w:val="none" w:sz="0" w:space="0" w:color="auto"/>
        <w:bottom w:val="none" w:sz="0" w:space="0" w:color="auto"/>
        <w:right w:val="none" w:sz="0" w:space="0" w:color="auto"/>
      </w:divBdr>
    </w:div>
    <w:div w:id="18230832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5B335-7932-4680-BFBF-EA35DE9E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2828</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AZIM</cp:lastModifiedBy>
  <cp:revision>6</cp:revision>
  <dcterms:created xsi:type="dcterms:W3CDTF">2015-01-26T12:24:00Z</dcterms:created>
  <dcterms:modified xsi:type="dcterms:W3CDTF">2018-07-04T21:42:00Z</dcterms:modified>
</cp:coreProperties>
</file>