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fi-FI" w:eastAsia="fi-FI"/>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0A15" w:rsidP="00A851DA">
      <w:pPr>
        <w:rPr>
          <w:lang w:val="en-US"/>
        </w:rPr>
      </w:pPr>
      <w:r>
        <w:rPr>
          <w:noProof/>
          <w:lang w:val="fi-FI" w:eastAsia="fi-FI"/>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0A15">
            <w:pPr>
              <w:pStyle w:val="Default"/>
              <w:rPr>
                <w:rFonts w:asciiTheme="minorHAnsi" w:hAnsiTheme="minorHAnsi"/>
              </w:rPr>
            </w:pPr>
            <w:r>
              <w:rPr>
                <w:rFonts w:asciiTheme="minorHAnsi" w:hAnsiTheme="minorHAnsi"/>
              </w:rPr>
              <w:t>ERIC TANYI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0A15">
            <w:pPr>
              <w:pStyle w:val="Default"/>
              <w:rPr>
                <w:rFonts w:asciiTheme="minorHAnsi" w:hAnsiTheme="minorHAnsi"/>
              </w:rPr>
            </w:pPr>
            <w:r>
              <w:rPr>
                <w:rFonts w:asciiTheme="minorHAnsi" w:hAnsiTheme="minorHAnsi"/>
              </w:rPr>
              <w:t>6027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0A15">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0A15">
            <w:r>
              <w: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CC2FB3" w:rsidP="00A851DA">
            <w:pPr>
              <w:rPr>
                <w:b/>
              </w:rPr>
            </w:pPr>
          </w:p>
          <w:p w:rsidR="00CC2FB3" w:rsidRDefault="00CC2FB3" w:rsidP="00A851DA">
            <w:pPr>
              <w:rPr>
                <w:b/>
              </w:rPr>
            </w:pPr>
          </w:p>
          <w:p w:rsidR="001B0A15" w:rsidRDefault="001B0A15" w:rsidP="001B0A15">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Short Answers</w:t>
            </w:r>
          </w:p>
          <w:p w:rsidR="001B0A15" w:rsidRDefault="001B0A15" w:rsidP="001B0A15">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We know that evidence in a trial is crucial, because that is what helps the courts to reach its decisions. In most cases these are financial since most of the crimes also are financial crime investigations. However, non-financial sources of evidence can be the determining factor to help the investigator ascertain if the suspect is in fact the perpetrator of the fraud. This can only be true if the investigator has the relevant training and experience to detect cues in the different sources of non-financial evidence gathering techniques used during the investigation. Some of the sources of non-financial evidence include; interviews, document examination, statement analysis, handwriting analysis, and physiological traits of the fraudster. A well trained investigator can employ these non-financial evidence gathering techniques to apprehend a suspect in a financial crime investigation.</w:t>
            </w:r>
          </w:p>
          <w:p w:rsidR="001B0A15" w:rsidRDefault="001B0A15" w:rsidP="001B0A15">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In an interviewing process, the body language of the interviewee will helps to reveal other emotional traits of the interviewee which he/she is not even aware of or conscious of. During fraud investigation interview, the Investigator </w:t>
            </w:r>
            <w:r>
              <w:rPr>
                <w:rFonts w:ascii="Arial" w:hAnsi="Arial" w:cs="Arial"/>
                <w:sz w:val="24"/>
                <w:szCs w:val="24"/>
              </w:rPr>
              <w:lastRenderedPageBreak/>
              <w:t xml:space="preserve">who have been trained in reading body language can use those skills to know when a person is lying or not. </w:t>
            </w:r>
          </w:p>
          <w:p w:rsidR="001B0A15" w:rsidRDefault="001B0A15" w:rsidP="001B0A15">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SCAN which is the acronym for scientific content analysis, is a widely acclaimed deception detection technique that is standard in many culture. The technique use physiological and physical traits to detect verbal tricks that deceptive people use. Such trick including pretending to be forgetful, claiming not to know about the issue when ask in an interview or using a choice of word that distance them from the crime. It is up to the analyst to entertain only unambiguous and truthful statements from the suspect if this technique is being employ in an investigation. According to many expert, the suspect may also distance themselves from the crime through manipulation of pronoun or verbs in their statements, e.g. Instead of saying “I” he says “Them”.</w:t>
            </w:r>
          </w:p>
          <w:p w:rsidR="001B0A15" w:rsidRDefault="001B0A15" w:rsidP="001B0A15">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The eye can convey lots of information that can help an investigator to detect lies or other emotional state which only trained individuals can spot. Visual assessing cues is the study of eye patterns or movements that communicate the real intend of the individual. There is even a specialist developed field in psychology known as Neurolinguistics programing (NLP), of which the eye assessing cues (EAC) is a branch. The EAC model proposes that certain patterns of eye movements convey and individual’s inner intend. Therefore a good understanding of the eye pattern, its movements, etc., all convey different cues that can help an interviewer during an investigation.’</w:t>
            </w:r>
          </w:p>
          <w:p w:rsidR="001B0A15" w:rsidRDefault="001B0A15" w:rsidP="001B0A15">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Of course body language is not the only cues to identify lies, moreover, they are not admissible in court. But other scientific tools are widely in use that can help to detect lies too, among which are;</w:t>
            </w:r>
          </w:p>
          <w:p w:rsidR="001B0A15" w:rsidRDefault="001B0A15" w:rsidP="001B0A15">
            <w:pPr>
              <w:pStyle w:val="ListParagraph"/>
              <w:spacing w:line="360" w:lineRule="auto"/>
              <w:jc w:val="both"/>
              <w:rPr>
                <w:rFonts w:ascii="Arial" w:hAnsi="Arial" w:cs="Arial"/>
                <w:sz w:val="24"/>
                <w:szCs w:val="24"/>
              </w:rPr>
            </w:pPr>
            <w:r>
              <w:rPr>
                <w:rFonts w:ascii="Arial" w:hAnsi="Arial" w:cs="Arial"/>
                <w:sz w:val="24"/>
                <w:szCs w:val="24"/>
              </w:rPr>
              <w:t xml:space="preserve">- Polygraph- this is a machine used to measure a person’s blood pressure, pulse, respiration and skin conduct while he is being questioned. It is believed that deceptive response will produce physiological response different from non-deceptive answers. - Document examination, i.e.; questioning if the document is genuine. This may entail confirming the source of the document, the time the document was generated and even identifying material used in the preparation or ensuring no modification is done to the document. A part of document analysis is handwriting analysis. Since no two persons has same </w:t>
            </w:r>
            <w:r>
              <w:rPr>
                <w:rFonts w:ascii="Arial" w:hAnsi="Arial" w:cs="Arial"/>
                <w:sz w:val="24"/>
                <w:szCs w:val="24"/>
              </w:rPr>
              <w:lastRenderedPageBreak/>
              <w:t>handwriting, looking intently at the handwriting can reveal lot of information for the investigation. Furthermore, a half-baked intellectual will not be able to produce good prose etc. therefore examination of skill level could be helpful.</w:t>
            </w:r>
          </w:p>
          <w:p w:rsidR="001B0A15" w:rsidRDefault="001B0A15" w:rsidP="001B0A15">
            <w:pPr>
              <w:pStyle w:val="ListParagraph"/>
              <w:spacing w:line="360" w:lineRule="auto"/>
              <w:jc w:val="both"/>
              <w:rPr>
                <w:rFonts w:ascii="Arial" w:hAnsi="Arial" w:cs="Arial"/>
                <w:sz w:val="24"/>
                <w:szCs w:val="24"/>
              </w:rPr>
            </w:pPr>
            <w:r>
              <w:rPr>
                <w:rFonts w:ascii="Arial" w:hAnsi="Arial" w:cs="Arial"/>
                <w:sz w:val="24"/>
                <w:szCs w:val="24"/>
              </w:rPr>
              <w:t>- Statement analysis, this technique focuses on the words used in the sentence rather than the facts stated. It is believe a deceitful person will subconsciously reveal conflict and deceit in their communication. So! what we are looking for in statement analysis is cues and sign that a deceitful person will use to distance themselves from their crime. We think here of pronoun analysis “I” Vs. “Them”, noun analysis, past tense vs. changing tenses in verb, organizational analysis , whether they are chronological or haphazard in the presentation. All of these techniques corroborate with body language to detect lies.</w:t>
            </w:r>
          </w:p>
          <w:p w:rsidR="001B0A15" w:rsidRDefault="001B0A15" w:rsidP="001B0A15">
            <w:pPr>
              <w:spacing w:line="360" w:lineRule="auto"/>
              <w:jc w:val="both"/>
              <w:rPr>
                <w:rFonts w:ascii="Arial" w:hAnsi="Arial" w:cs="Arial"/>
                <w:sz w:val="24"/>
                <w:szCs w:val="24"/>
              </w:rPr>
            </w:pPr>
            <w:r>
              <w:rPr>
                <w:rFonts w:ascii="Arial" w:hAnsi="Arial" w:cs="Arial"/>
                <w:sz w:val="24"/>
                <w:szCs w:val="24"/>
              </w:rPr>
              <w:t xml:space="preserve">2. I agree with the statement that asking question in an audit is different from asking question in a fraud investigation. Since the objective of audit is not to ascertain fraud, asking question in audit will aimed at helping the auditor know more about the individual, their understanding of their work, their general knowledge of business, the industry specific knowledge and maybe the regulatory requirements that they are supposed to adhere to. And, if the auditor is able to get satisfactory answers to some or all of the above mentioned areas, he can then know how to plan his work. Moreover auditors can also ask questions to get clarification on certain issues that doesn’t appear clear to them. </w:t>
            </w:r>
          </w:p>
          <w:p w:rsidR="001B0A15" w:rsidRDefault="001B0A15" w:rsidP="001B0A15">
            <w:pPr>
              <w:spacing w:line="360" w:lineRule="auto"/>
              <w:jc w:val="both"/>
              <w:rPr>
                <w:rFonts w:ascii="Arial" w:hAnsi="Arial" w:cs="Arial"/>
                <w:sz w:val="24"/>
                <w:szCs w:val="24"/>
              </w:rPr>
            </w:pPr>
            <w:r>
              <w:rPr>
                <w:rFonts w:ascii="Arial" w:hAnsi="Arial" w:cs="Arial"/>
                <w:sz w:val="24"/>
                <w:szCs w:val="24"/>
              </w:rPr>
              <w:t xml:space="preserve">In a nutshed, since the role of the auditor is not to detect fraud, their question is oriented towards gaining an understanding of the transaction in the books and the rationale and management assertions made during the preparation of the accounts. On the other hand, asking question during a fraud investigation is aimed at getting the suspect admit to have taken part or committed the fraud. This kind of investigation is usually referred to as ‘admission seeking interview’. In this kind of an investigation, the purpose of the interview is to obtain a written and signed confession from the suspect.  And, in order to arrive at this conclusion, the fraud investigator is expected to follow the best practices for interviewing. </w:t>
            </w:r>
          </w:p>
          <w:p w:rsidR="001B0A15" w:rsidRDefault="001B0A15" w:rsidP="001B0A15">
            <w:pPr>
              <w:spacing w:line="360" w:lineRule="auto"/>
              <w:jc w:val="both"/>
              <w:rPr>
                <w:rFonts w:ascii="Arial" w:hAnsi="Arial" w:cs="Arial"/>
                <w:sz w:val="24"/>
                <w:szCs w:val="24"/>
              </w:rPr>
            </w:pPr>
          </w:p>
          <w:p w:rsidR="001B0A15" w:rsidRDefault="001B0A15" w:rsidP="001B0A15">
            <w:pPr>
              <w:spacing w:line="360" w:lineRule="auto"/>
              <w:jc w:val="both"/>
              <w:rPr>
                <w:rFonts w:ascii="Arial" w:hAnsi="Arial" w:cs="Arial"/>
                <w:sz w:val="24"/>
                <w:szCs w:val="24"/>
              </w:rPr>
            </w:pPr>
            <w:r>
              <w:rPr>
                <w:rFonts w:ascii="Arial" w:hAnsi="Arial" w:cs="Arial"/>
                <w:sz w:val="24"/>
                <w:szCs w:val="24"/>
              </w:rPr>
              <w:t xml:space="preserve">3. The interviewing procedure for a financially sophisticated victim need to be meticulously planned and then executed. Like in most interview, the best practice for interviewing need to be followed to avoid any counter-litigation. these procedure </w:t>
            </w:r>
            <w:r>
              <w:rPr>
                <w:rFonts w:ascii="Arial" w:hAnsi="Arial" w:cs="Arial"/>
                <w:sz w:val="24"/>
                <w:szCs w:val="24"/>
              </w:rPr>
              <w:lastRenderedPageBreak/>
              <w:t>include; preparation for the interview, setting the tone, looking for non-verbal cues, being direct in asking question, listening carefully, verifying evidence and then making a report.</w:t>
            </w:r>
          </w:p>
          <w:p w:rsidR="001B0A15" w:rsidRDefault="001B0A15" w:rsidP="001B0A15">
            <w:pPr>
              <w:spacing w:line="360" w:lineRule="auto"/>
              <w:jc w:val="both"/>
              <w:rPr>
                <w:rFonts w:ascii="Arial" w:hAnsi="Arial" w:cs="Arial"/>
                <w:sz w:val="24"/>
                <w:szCs w:val="24"/>
              </w:rPr>
            </w:pPr>
            <w:r>
              <w:rPr>
                <w:rFonts w:ascii="Arial" w:hAnsi="Arial" w:cs="Arial"/>
                <w:sz w:val="24"/>
                <w:szCs w:val="24"/>
              </w:rPr>
              <w:t>But there are other details that need to be cater for, like the location of the interview. Studies have shown that conducting the interview in a convivial environment will probably enhance positive or truthful response. Other issue like coercion need to be avoided but other deceptive means can be used only with the approval of the attorney. We need also to avoid asking counterproductive questions i.e. asking questions and in the same time suggesting the answers is counterproductive. .Also we need to manage well the response we get so that the interviewee know we are listening. Establishing a rapport with the interviewee and explaining the purpose of the interview may help unleash the truth, because the interviewee may start to be aware of the likely consequences of defiance and non-conformity.</w:t>
            </w:r>
          </w:p>
          <w:p w:rsidR="001B0A15" w:rsidRDefault="001B0A15" w:rsidP="001B0A15">
            <w:pPr>
              <w:spacing w:line="360" w:lineRule="auto"/>
              <w:jc w:val="both"/>
              <w:rPr>
                <w:rFonts w:ascii="Arial" w:hAnsi="Arial" w:cs="Arial"/>
                <w:sz w:val="24"/>
                <w:szCs w:val="24"/>
              </w:rPr>
            </w:pPr>
            <w:r>
              <w:rPr>
                <w:rFonts w:ascii="Arial" w:hAnsi="Arial" w:cs="Arial"/>
                <w:sz w:val="24"/>
                <w:szCs w:val="24"/>
              </w:rPr>
              <w:t>In a nutshed, in dealing with a financially sophisticated victim in an interview, we need to be calm, friendly, fair and firm.</w:t>
            </w:r>
          </w:p>
          <w:p w:rsidR="001B0A15" w:rsidRDefault="001B0A15" w:rsidP="001B0A15">
            <w:pPr>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0A15" w:rsidP="00A851DA">
            <w:pPr>
              <w:rPr>
                <w:rFonts w:cs="Bliss-Regular"/>
                <w:color w:val="000000"/>
              </w:rPr>
            </w:pPr>
            <w:r>
              <w:rPr>
                <w:rFonts w:cs="Bliss-Regular"/>
                <w:color w:val="000000"/>
              </w:rPr>
              <w:t>Eric Tanyi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0A15" w:rsidP="00A851DA">
            <w:pPr>
              <w:rPr>
                <w:rFonts w:cs="Bliss-Regular"/>
                <w:color w:val="000000"/>
              </w:rPr>
            </w:pPr>
            <w:r>
              <w:rPr>
                <w:rFonts w:cs="Bliss-Regular"/>
                <w:color w:val="000000"/>
              </w:rPr>
              <w:t>25.07.2017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8B4" w:rsidRDefault="006678B4" w:rsidP="00CB4D0A">
      <w:pPr>
        <w:spacing w:after="0" w:line="240" w:lineRule="auto"/>
      </w:pPr>
      <w:r>
        <w:separator/>
      </w:r>
    </w:p>
  </w:endnote>
  <w:endnote w:type="continuationSeparator" w:id="0">
    <w:p w:rsidR="006678B4" w:rsidRDefault="006678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8B4" w:rsidRDefault="006678B4" w:rsidP="00CB4D0A">
      <w:pPr>
        <w:spacing w:after="0" w:line="240" w:lineRule="auto"/>
      </w:pPr>
      <w:r>
        <w:separator/>
      </w:r>
    </w:p>
  </w:footnote>
  <w:footnote w:type="continuationSeparator" w:id="0">
    <w:p w:rsidR="006678B4" w:rsidRDefault="006678B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72C61"/>
    <w:multiLevelType w:val="hybridMultilevel"/>
    <w:tmpl w:val="EC38DB42"/>
    <w:lvl w:ilvl="0" w:tplc="35369ED6">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A026D4"/>
    <w:multiLevelType w:val="hybridMultilevel"/>
    <w:tmpl w:val="76867A94"/>
    <w:lvl w:ilvl="0" w:tplc="040B0013">
      <w:start w:val="1"/>
      <w:numFmt w:val="upperRoman"/>
      <w:lvlText w:val="%1."/>
      <w:lvlJc w:val="righ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0A1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78B4"/>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5435E"/>
  <w15:docId w15:val="{1229A507-5A01-46E4-BB3F-FC3C3148D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47489-1E2B-411B-8446-412A3F7C8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866</Words>
  <Characters>7022</Characters>
  <Application>Microsoft Office Word</Application>
  <DocSecurity>0</DocSecurity>
  <Lines>58</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kirja</cp:lastModifiedBy>
  <cp:revision>1</cp:revision>
  <dcterms:created xsi:type="dcterms:W3CDTF">2015-01-26T12:24:00Z</dcterms:created>
  <dcterms:modified xsi:type="dcterms:W3CDTF">2017-07-25T12:18:00Z</dcterms:modified>
</cp:coreProperties>
</file>