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7AB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5DF">
            <w:pPr>
              <w:pStyle w:val="Default"/>
              <w:rPr>
                <w:rFonts w:asciiTheme="minorHAnsi" w:hAnsiTheme="minorHAnsi"/>
              </w:rPr>
            </w:pPr>
            <w:r>
              <w:rPr>
                <w:rFonts w:asciiTheme="minorHAnsi" w:hAnsiTheme="minorHAnsi"/>
              </w:rPr>
              <w:t>Natasha Sayer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65DF">
            <w:pPr>
              <w:pStyle w:val="Default"/>
              <w:rPr>
                <w:rFonts w:asciiTheme="minorHAnsi" w:hAnsiTheme="minorHAnsi"/>
              </w:rPr>
            </w:pPr>
            <w:r w:rsidRPr="00E965DF">
              <w:rPr>
                <w:rFonts w:asciiTheme="minorHAnsi" w:hAnsiTheme="minorHAnsi"/>
              </w:rPr>
              <w:t>29664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5D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2FB3">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1i) What is the difference between proactive and reactive investigations?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There are two ways in which an investigation can be started, either reactive or proactive.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A reactive investigation is initiated as a result of external notification, this could be from a member of the public, referral from other agencies, intelligence links with other crimes or other police actions (College of policing, 2019).</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A proactive investigation takes place as a result of investigators findings. This could be as a result of crime pattern analysis, network analysis, operational intelligence assessment, various profile analysis, or business analysis (College of policing, 2019).</w:t>
            </w:r>
          </w:p>
          <w:p w:rsidR="007E2D0B" w:rsidRPr="00015577" w:rsidRDefault="007E2D0B" w:rsidP="007E2D0B">
            <w:pPr>
              <w:spacing w:line="360" w:lineRule="auto"/>
              <w:rPr>
                <w:rFonts w:ascii="Arial" w:hAnsi="Arial" w:cs="Arial"/>
                <w:sz w:val="24"/>
                <w:szCs w:val="24"/>
              </w:rPr>
            </w:pPr>
            <w:r w:rsidRPr="00015577">
              <w:rPr>
                <w:rFonts w:ascii="Arial" w:eastAsia="Times New Roman" w:hAnsi="Arial" w:cs="Arial"/>
                <w:sz w:val="24"/>
                <w:szCs w:val="24"/>
              </w:rPr>
              <w:t xml:space="preserve">The method used for the investigation may be affected by the manner of discovery. </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1ii) How would you differentiate between the weighted and unweighted solvability factors.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Solvability factors are the characteristics which help determine how successful an investigation is likely to be (</w:t>
            </w:r>
            <w:proofErr w:type="spellStart"/>
            <w:r w:rsidRPr="00015577">
              <w:rPr>
                <w:rFonts w:ascii="Arial" w:hAnsi="Arial" w:cs="Arial"/>
                <w:sz w:val="24"/>
                <w:szCs w:val="24"/>
                <w:shd w:val="clear" w:color="auto" w:fill="FFFFFF"/>
              </w:rPr>
              <w:t>Pedneault</w:t>
            </w:r>
            <w:proofErr w:type="spellEnd"/>
            <w:r w:rsidRPr="00015577">
              <w:rPr>
                <w:rFonts w:ascii="Arial" w:hAnsi="Arial" w:cs="Arial"/>
                <w:sz w:val="24"/>
                <w:szCs w:val="24"/>
                <w:shd w:val="clear" w:color="auto" w:fill="FFFFFF"/>
              </w:rPr>
              <w:t xml:space="preserve"> et al, 2012)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 two types of solvability factors are weighted and unweighted.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lastRenderedPageBreak/>
              <w:t xml:space="preserve">Weighted solvability factors: </w:t>
            </w:r>
            <w:proofErr w:type="spellStart"/>
            <w:r w:rsidRPr="00015577">
              <w:rPr>
                <w:rFonts w:ascii="Arial" w:hAnsi="Arial" w:cs="Arial"/>
                <w:sz w:val="24"/>
                <w:szCs w:val="24"/>
              </w:rPr>
              <w:t>recognises</w:t>
            </w:r>
            <w:proofErr w:type="spellEnd"/>
            <w:r w:rsidRPr="00015577">
              <w:rPr>
                <w:rFonts w:ascii="Arial" w:hAnsi="Arial" w:cs="Arial"/>
                <w:sz w:val="24"/>
                <w:szCs w:val="24"/>
              </w:rPr>
              <w:t xml:space="preserve"> that not all solvability factors will be equal in terms of importance (</w:t>
            </w:r>
            <w:proofErr w:type="spellStart"/>
            <w:r w:rsidRPr="00015577">
              <w:rPr>
                <w:rFonts w:ascii="Arial" w:hAnsi="Arial" w:cs="Arial"/>
                <w:sz w:val="24"/>
                <w:szCs w:val="24"/>
                <w:shd w:val="clear" w:color="auto" w:fill="FFFFFF"/>
              </w:rPr>
              <w:t>Pedneault</w:t>
            </w:r>
            <w:proofErr w:type="spellEnd"/>
            <w:r w:rsidRPr="00015577">
              <w:rPr>
                <w:rFonts w:ascii="Arial" w:hAnsi="Arial" w:cs="Arial"/>
                <w:sz w:val="24"/>
                <w:szCs w:val="24"/>
                <w:shd w:val="clear" w:color="auto" w:fill="FFFFFF"/>
              </w:rPr>
              <w:t xml:space="preserve"> et al, 2012). </w:t>
            </w:r>
            <w:r w:rsidRPr="00015577">
              <w:rPr>
                <w:rFonts w:ascii="Arial" w:hAnsi="Arial" w:cs="Arial"/>
                <w:sz w:val="24"/>
                <w:szCs w:val="24"/>
              </w:rPr>
              <w:t>It separates the more solvable factors from the less solvable ones. The weightings are determined in advance and are based on statistical and anecdotal experience (</w:t>
            </w:r>
            <w:proofErr w:type="spellStart"/>
            <w:r w:rsidRPr="00015577">
              <w:rPr>
                <w:rFonts w:ascii="Arial" w:hAnsi="Arial" w:cs="Arial"/>
                <w:sz w:val="24"/>
                <w:szCs w:val="24"/>
                <w:shd w:val="clear" w:color="auto" w:fill="FFFFFF"/>
              </w:rPr>
              <w:t>Pedneault</w:t>
            </w:r>
            <w:proofErr w:type="spellEnd"/>
            <w:r w:rsidRPr="00015577">
              <w:rPr>
                <w:rFonts w:ascii="Arial" w:hAnsi="Arial" w:cs="Arial"/>
                <w:sz w:val="24"/>
                <w:szCs w:val="24"/>
                <w:shd w:val="clear" w:color="auto" w:fill="FFFFFF"/>
              </w:rPr>
              <w:t xml:space="preserve"> et al, 2012)</w:t>
            </w:r>
            <w:r w:rsidRPr="00015577">
              <w:rPr>
                <w:rFonts w:ascii="Arial" w:hAnsi="Arial" w:cs="Arial"/>
                <w:sz w:val="24"/>
                <w:szCs w:val="24"/>
              </w:rPr>
              <w:t xml:space="preserve">.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Unweighted solvability factors: does not assign weighting to any of the factors, and as such each are deemed equally important (</w:t>
            </w:r>
            <w:proofErr w:type="spellStart"/>
            <w:r w:rsidRPr="00015577">
              <w:rPr>
                <w:rFonts w:ascii="Arial" w:hAnsi="Arial" w:cs="Arial"/>
                <w:sz w:val="24"/>
                <w:szCs w:val="24"/>
                <w:shd w:val="clear" w:color="auto" w:fill="FFFFFF"/>
              </w:rPr>
              <w:t>Pedneault</w:t>
            </w:r>
            <w:proofErr w:type="spellEnd"/>
            <w:r w:rsidRPr="00015577">
              <w:rPr>
                <w:rFonts w:ascii="Arial" w:hAnsi="Arial" w:cs="Arial"/>
                <w:sz w:val="24"/>
                <w:szCs w:val="24"/>
                <w:shd w:val="clear" w:color="auto" w:fill="FFFFFF"/>
              </w:rPr>
              <w:t xml:space="preserve"> et al, 2012) </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1iii) Goal - setting and planning is very important for the soundness of an investigative process. Why?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An investigators task is entirely results orientated, and as a result it is important that the goals of the investigation are defined to ensure that the financial investigation proceeds as logically and efficiently as possible (Silverstone and Sheetz, 2007). Goal setting includes identifying the goals of the complainant, and will have an impact on whether the outcome of the investigation is acceptable (Silverstone and Sheetz, 2007).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If a complainant has unreasonable expectations with regards to obtainable results or acceptable outcomes it could result in the investigation failing to satisfy the customer (Silverstone and Sheetz, 2007).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Obtainable results: is a result that can be reasonably achieved during the course of the investigation (Silverstone and Sheetz, 2007).</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Acceptable outcomes: an acceptable outcome is the end result of the investigation that is reasonably expected given the current laws in place (Silverstone and Sheetz, 2007).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An investigation is ultimately judged by how closely and consistently they have reached or exceeded the investigation goals (Silverstone and Sheetz, 2007). </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1iv) Outline the major goals of an investigative plan.</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There are three major goals of an investigation plan these are: Focus, Control and Adaptability.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Focus: it should focus work so it is consistent with the goals of the investigation. By having a strong focus it ensures there is no duplication or oversight within the investigation (Silverstone and Sheetz, 2007)</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Control: Financial investigations can easily get out of control, by having a carefully considered plan helps ensure management of the investigation.</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lastRenderedPageBreak/>
              <w:t>Adaptability: Financial investigations are continually evolving, they grow or shrink depending on the investigation, as a result a good plan will allow for this and have an element of flexibility (Silverstone and Sheetz, 2007)</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1v) Briefly describe the stages involved in planning an investigative plan.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 stages involved in planning an investigation include: Financial Planning, Personnel Planning and Technology Planning.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Financial Planning: regardless of whether the investigation is a criminal one or a civil one, there will always be the restraints of money (Silverstone and Sheetz, 2007). Identification of expensive items/issues early within the investigation allows the investigator to make a decision when alternative options are able to be considered (Silverstone and Sheetz, 2007). By undertaking financial analysis during the planning phase, it enables alternative techniques and methods to be considered (Silverstone and Sheetz, 2007).</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Personnel Planning: Once the financial investigator has planned the overall scope and direction of the investigation, it is easier to predict the staffing needs and put in place a team to proceed with the investigation (Silverstone and Sheetz, 2007). It is important that key staffing requirements are identified early on within the investigation, particularly if this entails using external experts (Silverstone and Sheetz, 2007). </w:t>
            </w:r>
          </w:p>
          <w:p w:rsidR="007E2D0B" w:rsidRPr="00015577" w:rsidRDefault="007E2D0B" w:rsidP="007E2D0B">
            <w:pPr>
              <w:spacing w:line="360" w:lineRule="auto"/>
              <w:rPr>
                <w:rFonts w:ascii="Arial" w:hAnsi="Arial" w:cs="Arial"/>
                <w:b/>
                <w:sz w:val="24"/>
                <w:szCs w:val="24"/>
              </w:rPr>
            </w:pPr>
            <w:r w:rsidRPr="00015577">
              <w:rPr>
                <w:rFonts w:ascii="Arial" w:hAnsi="Arial" w:cs="Arial"/>
                <w:sz w:val="24"/>
                <w:szCs w:val="24"/>
              </w:rPr>
              <w:t xml:space="preserve">Technology Planning: Investigators are now finding they need to invest in technology either temporarily or permanently (Silverstone and Sheetz, 2007). Although investments in new technology must be evaluated on a cost/benefit basis, when planning the case an investigator can identify areas which may need investment, whether it be for surveillance or to combat compatibility issues during the investigation (Silverstone and Sheetz, 2007). </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1vi) Describe the three main areas of intelligence gathering process.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The three main areas of intelligence gathering are: surveillance, database searches and trash collection.</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Surveillance: Surveillance of a suspect during the early stages of an investigation can provide valuable evidence (The World Bank, 2009). Surveillance can uncover important information including banks used, valuable assets owned and others involved who may need to be questioned later (Silverstone and Sheetz, 2007)</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lastRenderedPageBreak/>
              <w:t xml:space="preserve">Data Searches: Databases contain a lot of information, data is used to predict spending habits, tracking people and changing </w:t>
            </w:r>
            <w:proofErr w:type="spellStart"/>
            <w:r w:rsidRPr="00015577">
              <w:rPr>
                <w:rFonts w:ascii="Arial" w:hAnsi="Arial" w:cs="Arial"/>
                <w:sz w:val="24"/>
                <w:szCs w:val="24"/>
              </w:rPr>
              <w:t>behaviour</w:t>
            </w:r>
            <w:proofErr w:type="spellEnd"/>
            <w:r w:rsidRPr="00015577">
              <w:rPr>
                <w:rFonts w:ascii="Arial" w:hAnsi="Arial" w:cs="Arial"/>
                <w:sz w:val="24"/>
                <w:szCs w:val="24"/>
              </w:rPr>
              <w:t xml:space="preserve"> (Silverstone and Sheetz, 2007). Given that transactions will typically be recorded in some way, there will always be a trace of it somewhere within a database.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Trash Collection: Abandoned rubbish often contains evidence or information that is useful within a financial investigation (The World Bank, 2009). People often discard documents such as receipts, papers and other documentation</w:t>
            </w:r>
            <w:r>
              <w:rPr>
                <w:rFonts w:ascii="Arial" w:hAnsi="Arial" w:cs="Arial"/>
                <w:sz w:val="24"/>
                <w:szCs w:val="24"/>
              </w:rPr>
              <w:t xml:space="preserve"> which can allow investigators</w:t>
            </w:r>
            <w:r w:rsidRPr="00015577">
              <w:rPr>
                <w:rFonts w:ascii="Arial" w:hAnsi="Arial" w:cs="Arial"/>
                <w:sz w:val="24"/>
                <w:szCs w:val="24"/>
              </w:rPr>
              <w:t xml:space="preserve"> more information about the suspect’s activities (Silverstone and Sheetz, 2007). </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2 a) Write short notes on Private databases</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Private databases are databases which have restricted access these could include both commercial and governmental databases (Silverstone and Sheetz, 2007). They tend to contain comprehensive information. Whilst some databases are restricted to law enforcement, some allow access to the information for a fee. </w:t>
            </w:r>
          </w:p>
          <w:p w:rsidR="007E2D0B" w:rsidRPr="00015577" w:rsidRDefault="007E2D0B" w:rsidP="007E2D0B">
            <w:pPr>
              <w:spacing w:line="360" w:lineRule="auto"/>
              <w:rPr>
                <w:rFonts w:ascii="Arial" w:hAnsi="Arial" w:cs="Arial"/>
                <w:sz w:val="24"/>
                <w:szCs w:val="24"/>
              </w:rPr>
            </w:pPr>
            <w:r w:rsidRPr="00015577">
              <w:rPr>
                <w:rFonts w:ascii="Arial" w:hAnsi="Arial" w:cs="Arial"/>
                <w:i/>
                <w:sz w:val="24"/>
                <w:szCs w:val="24"/>
              </w:rPr>
              <w:t>2 b) Write short notes on Public databases</w:t>
            </w:r>
            <w:r w:rsidRPr="00015577">
              <w:rPr>
                <w:rFonts w:ascii="Arial" w:hAnsi="Arial" w:cs="Arial"/>
                <w:sz w:val="24"/>
                <w:szCs w:val="24"/>
              </w:rPr>
              <w:t xml:space="preserve">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Public databases are information that is available online or from public bodies/departments where the information is being made available to the public free of charge. An example of this could be vehicle taxation bands using your registration number. In addition to governmental information being available for free, a major public database is the World Wide Web, this could see a suspect having a website, blog or social media accounts which contains information which could assist the case (Silverstone and Sheetz, 2007)</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 xml:space="preserve">3) “Financial crime investigations generally result in higher volumes of evidence and more complicated theories of evidence than non-financial crime.’ Discuss this.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All investigations whether it be a murder investigation or a financial crime investigation will follow the same stages. However, a non-financial crime will have some form of physical evidence such as finger print analysis, or DNA evidence available to prove that the suspect was within the area, or participated within a crime.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With financial crimes you will need to follow the information trail, and gain sufficient evidence against the defendant in order to prove a crime has been committed and that they are the ones responsible for such, so the financial investigator will need to use various methods in order to gain the information to prove an involvement in the </w:t>
            </w:r>
            <w:r w:rsidRPr="00015577">
              <w:rPr>
                <w:rFonts w:ascii="Arial" w:hAnsi="Arial" w:cs="Arial"/>
                <w:sz w:val="24"/>
                <w:szCs w:val="24"/>
              </w:rPr>
              <w:lastRenderedPageBreak/>
              <w:t xml:space="preserve">crime or gain evidence of assets that the assailant has. As a result of this, the financial investigator is likely to need more evidence, such as bank records, photos/evidence of assets, proof that the defendant is living beyond their means </w:t>
            </w:r>
            <w:proofErr w:type="spellStart"/>
            <w:r w:rsidRPr="00015577">
              <w:rPr>
                <w:rFonts w:ascii="Arial" w:hAnsi="Arial" w:cs="Arial"/>
                <w:sz w:val="24"/>
                <w:szCs w:val="24"/>
              </w:rPr>
              <w:t>etc</w:t>
            </w:r>
            <w:proofErr w:type="spellEnd"/>
            <w:r w:rsidRPr="00015577">
              <w:rPr>
                <w:rFonts w:ascii="Arial" w:hAnsi="Arial" w:cs="Arial"/>
                <w:sz w:val="24"/>
                <w:szCs w:val="24"/>
              </w:rPr>
              <w:t xml:space="preserve"> in order to back up statements made, and to prove guilt beyond reasonable doubt.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They may also need to use independent witnesses/expert witnesses who are able to substantiate what they are saying to the members of the jury. Should they proceed to trial without sufficient evidence it could result in the defendant being found not guilty despite this not being the case. </w:t>
            </w:r>
          </w:p>
          <w:p w:rsidR="007E2D0B" w:rsidRPr="00015577" w:rsidRDefault="007E2D0B" w:rsidP="007E2D0B">
            <w:pPr>
              <w:spacing w:line="360" w:lineRule="auto"/>
              <w:rPr>
                <w:rFonts w:ascii="Arial" w:hAnsi="Arial" w:cs="Arial"/>
                <w:b/>
                <w:sz w:val="24"/>
                <w:szCs w:val="24"/>
              </w:rPr>
            </w:pPr>
            <w:r w:rsidRPr="00015577">
              <w:rPr>
                <w:rFonts w:ascii="Arial" w:hAnsi="Arial" w:cs="Arial"/>
                <w:b/>
                <w:sz w:val="24"/>
                <w:szCs w:val="24"/>
              </w:rPr>
              <w:t>Case Study:</w:t>
            </w:r>
          </w:p>
          <w:p w:rsidR="007E2D0B" w:rsidRPr="00015577" w:rsidRDefault="007E2D0B" w:rsidP="007E2D0B">
            <w:pPr>
              <w:spacing w:line="360" w:lineRule="auto"/>
              <w:rPr>
                <w:rFonts w:ascii="Arial" w:hAnsi="Arial" w:cs="Arial"/>
                <w:i/>
                <w:sz w:val="24"/>
                <w:szCs w:val="24"/>
              </w:rPr>
            </w:pPr>
            <w:proofErr w:type="spellStart"/>
            <w:r w:rsidRPr="00015577">
              <w:rPr>
                <w:rFonts w:ascii="Arial" w:hAnsi="Arial" w:cs="Arial"/>
                <w:i/>
                <w:sz w:val="24"/>
                <w:szCs w:val="24"/>
              </w:rPr>
              <w:t>i</w:t>
            </w:r>
            <w:proofErr w:type="spellEnd"/>
            <w:r w:rsidRPr="00015577">
              <w:rPr>
                <w:rFonts w:ascii="Arial" w:hAnsi="Arial" w:cs="Arial"/>
                <w:i/>
                <w:sz w:val="24"/>
                <w:szCs w:val="24"/>
              </w:rPr>
              <w:t xml:space="preserve">) What do you think could be lacking in the Owner’s self-devised accounting system?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Accuracy – The system may not be accurate, leading to erroneous information being recorded. They may not be completing regular reconciliations of cash or stock to ensure closing till matches that which is recorded.</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Clarity – the system may not clear and easy to understand so may allow for errors to be made easily</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 security – the accounting system may not record who has entered which transactions, or allow for </w:t>
            </w:r>
            <w:proofErr w:type="spellStart"/>
            <w:r w:rsidRPr="00015577">
              <w:rPr>
                <w:rFonts w:ascii="Arial" w:hAnsi="Arial" w:cs="Arial"/>
                <w:sz w:val="24"/>
                <w:szCs w:val="24"/>
              </w:rPr>
              <w:t>unauthorised</w:t>
            </w:r>
            <w:proofErr w:type="spellEnd"/>
            <w:r w:rsidRPr="00015577">
              <w:rPr>
                <w:rFonts w:ascii="Arial" w:hAnsi="Arial" w:cs="Arial"/>
                <w:sz w:val="24"/>
                <w:szCs w:val="24"/>
              </w:rPr>
              <w:t xml:space="preserve"> access</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Audit features – the system may not allow for checking of information/transactions – or may not have a facility where reconciliations are easily completed in order to verify the transactions which have been made</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business bank account – the owner may not have a separate bank account for the business – which may cause confusion or issues when completing reconciliations</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 </w:t>
            </w:r>
            <w:proofErr w:type="gramStart"/>
            <w:r w:rsidRPr="00015577">
              <w:rPr>
                <w:rFonts w:ascii="Arial" w:hAnsi="Arial" w:cs="Arial"/>
                <w:sz w:val="24"/>
                <w:szCs w:val="24"/>
              </w:rPr>
              <w:t>filing</w:t>
            </w:r>
            <w:proofErr w:type="gramEnd"/>
            <w:r w:rsidRPr="00015577">
              <w:rPr>
                <w:rFonts w:ascii="Arial" w:hAnsi="Arial" w:cs="Arial"/>
                <w:sz w:val="24"/>
                <w:szCs w:val="24"/>
              </w:rPr>
              <w:t xml:space="preserve"> system – they may not have a filing system to ensure all invoices and receipts are kept safe and secure. They may not be ensuring all documentation such as receipt rolls </w:t>
            </w:r>
            <w:proofErr w:type="spellStart"/>
            <w:r w:rsidRPr="00015577">
              <w:rPr>
                <w:rFonts w:ascii="Arial" w:hAnsi="Arial" w:cs="Arial"/>
                <w:sz w:val="24"/>
                <w:szCs w:val="24"/>
              </w:rPr>
              <w:t>etc</w:t>
            </w:r>
            <w:proofErr w:type="spellEnd"/>
            <w:r w:rsidRPr="00015577">
              <w:rPr>
                <w:rFonts w:ascii="Arial" w:hAnsi="Arial" w:cs="Arial"/>
                <w:sz w:val="24"/>
                <w:szCs w:val="24"/>
              </w:rPr>
              <w:t xml:space="preserve"> are kept to shown cash levels coming into the business.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Poor stock management – system doesn’t record stock levels</w:t>
            </w:r>
          </w:p>
          <w:p w:rsidR="007E2D0B" w:rsidRPr="00015577" w:rsidRDefault="007E2D0B" w:rsidP="007E2D0B">
            <w:pPr>
              <w:spacing w:line="360" w:lineRule="auto"/>
              <w:rPr>
                <w:rFonts w:ascii="Arial" w:hAnsi="Arial" w:cs="Arial"/>
                <w:i/>
                <w:sz w:val="24"/>
                <w:szCs w:val="24"/>
              </w:rPr>
            </w:pPr>
            <w:r w:rsidRPr="00015577">
              <w:rPr>
                <w:rFonts w:ascii="Arial" w:hAnsi="Arial" w:cs="Arial"/>
                <w:i/>
                <w:sz w:val="24"/>
                <w:szCs w:val="24"/>
              </w:rPr>
              <w:t>ii) Give some possible causes of shortfall other than theft by Byron.</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Possible causes of a shortfall other than theft by Byron could include: </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Income or expenses recorded incorrectly within the accounting system – whether by error or due to lack of understanding</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 xml:space="preserve">Failure to complete regular checks including reconciliations of </w:t>
            </w:r>
            <w:r w:rsidRPr="00015577">
              <w:rPr>
                <w:rFonts w:ascii="Arial" w:hAnsi="Arial" w:cs="Arial"/>
                <w:sz w:val="24"/>
                <w:szCs w:val="24"/>
              </w:rPr>
              <w:lastRenderedPageBreak/>
              <w:t>cash/banking to ensure all transactions recorded are correct</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 xml:space="preserve">Lack of security within the premises – leading to access to funds from others other than staff. </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Failure to reconcile banking each day – till should be reconciled at close of each day to ensure transactions and cash/payments received tally.</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 xml:space="preserve">Failure to reconcile for stock losses for each period – checking incoming stock, sold stock to levels purchased to that in stock. </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Using cash from the till to pay for goods/services during the period but failing to record such</w:t>
            </w:r>
          </w:p>
          <w:p w:rsidR="007E2D0B" w:rsidRPr="00015577" w:rsidRDefault="007E2D0B" w:rsidP="007E2D0B">
            <w:pPr>
              <w:pStyle w:val="ListParagraph"/>
              <w:numPr>
                <w:ilvl w:val="0"/>
                <w:numId w:val="2"/>
              </w:numPr>
              <w:spacing w:line="360" w:lineRule="auto"/>
              <w:rPr>
                <w:rFonts w:ascii="Arial" w:hAnsi="Arial" w:cs="Arial"/>
                <w:sz w:val="24"/>
                <w:szCs w:val="24"/>
              </w:rPr>
            </w:pPr>
            <w:r w:rsidRPr="00015577">
              <w:rPr>
                <w:rFonts w:ascii="Arial" w:hAnsi="Arial" w:cs="Arial"/>
                <w:sz w:val="24"/>
                <w:szCs w:val="24"/>
              </w:rPr>
              <w:t>Failing to keep the till rolls to show monies which have come in, and the reconciliations or comments with respect to losses or deductions made from the monies.</w:t>
            </w:r>
          </w:p>
          <w:p w:rsidR="007E2D0B" w:rsidRPr="00015577" w:rsidRDefault="007E2D0B" w:rsidP="007E2D0B">
            <w:pPr>
              <w:spacing w:line="360" w:lineRule="auto"/>
              <w:rPr>
                <w:rFonts w:ascii="Arial" w:hAnsi="Arial" w:cs="Arial"/>
                <w:sz w:val="24"/>
                <w:szCs w:val="24"/>
              </w:rPr>
            </w:pPr>
            <w:r w:rsidRPr="00015577">
              <w:rPr>
                <w:rFonts w:ascii="Arial" w:hAnsi="Arial" w:cs="Arial"/>
                <w:b/>
                <w:sz w:val="24"/>
                <w:szCs w:val="24"/>
              </w:rPr>
              <w:t>References</w:t>
            </w:r>
            <w:r w:rsidRPr="00015577">
              <w:rPr>
                <w:rFonts w:ascii="Arial" w:hAnsi="Arial" w:cs="Arial"/>
                <w:sz w:val="24"/>
                <w:szCs w:val="24"/>
              </w:rPr>
              <w:t>:</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College of policing. 2019. Investigation process. Available at: </w:t>
            </w:r>
            <w:hyperlink r:id="rId10" w:history="1">
              <w:r w:rsidRPr="00015577">
                <w:rPr>
                  <w:rStyle w:val="Hyperlink"/>
                  <w:rFonts w:ascii="Arial" w:hAnsi="Arial" w:cs="Arial"/>
                  <w:sz w:val="24"/>
                  <w:szCs w:val="24"/>
                </w:rPr>
                <w:t>https://www.app.college.police.uk/app-content/investigations/investigation-process/</w:t>
              </w:r>
            </w:hyperlink>
            <w:r w:rsidRPr="00015577">
              <w:rPr>
                <w:rFonts w:ascii="Arial" w:hAnsi="Arial" w:cs="Arial"/>
                <w:sz w:val="24"/>
                <w:szCs w:val="24"/>
              </w:rPr>
              <w:t xml:space="preserve"> [Accessed 6/05/2019]</w:t>
            </w:r>
          </w:p>
          <w:p w:rsidR="007E2D0B" w:rsidRPr="00015577" w:rsidRDefault="007E2D0B" w:rsidP="007E2D0B">
            <w:pPr>
              <w:spacing w:line="360" w:lineRule="auto"/>
              <w:rPr>
                <w:rFonts w:ascii="Arial" w:hAnsi="Arial" w:cs="Arial"/>
                <w:sz w:val="24"/>
                <w:szCs w:val="24"/>
                <w:shd w:val="clear" w:color="auto" w:fill="FFFFFF"/>
              </w:rPr>
            </w:pPr>
            <w:proofErr w:type="spellStart"/>
            <w:r w:rsidRPr="00015577">
              <w:rPr>
                <w:rFonts w:ascii="Arial" w:hAnsi="Arial" w:cs="Arial"/>
                <w:sz w:val="24"/>
                <w:szCs w:val="24"/>
                <w:shd w:val="clear" w:color="auto" w:fill="FFFFFF"/>
              </w:rPr>
              <w:t>Pedneault</w:t>
            </w:r>
            <w:proofErr w:type="spellEnd"/>
            <w:r w:rsidRPr="00015577">
              <w:rPr>
                <w:rFonts w:ascii="Arial" w:hAnsi="Arial" w:cs="Arial"/>
                <w:sz w:val="24"/>
                <w:szCs w:val="24"/>
                <w:shd w:val="clear" w:color="auto" w:fill="FFFFFF"/>
              </w:rPr>
              <w:t xml:space="preserve">. S. </w:t>
            </w:r>
            <w:proofErr w:type="spellStart"/>
            <w:r w:rsidRPr="00015577">
              <w:rPr>
                <w:rFonts w:ascii="Arial" w:hAnsi="Arial" w:cs="Arial"/>
                <w:sz w:val="24"/>
                <w:szCs w:val="24"/>
                <w:shd w:val="clear" w:color="auto" w:fill="FFFFFF"/>
              </w:rPr>
              <w:t>Rudewicz</w:t>
            </w:r>
            <w:proofErr w:type="spellEnd"/>
            <w:r w:rsidRPr="00015577">
              <w:rPr>
                <w:rFonts w:ascii="Arial" w:hAnsi="Arial" w:cs="Arial"/>
                <w:sz w:val="24"/>
                <w:szCs w:val="24"/>
                <w:shd w:val="clear" w:color="auto" w:fill="FFFFFF"/>
              </w:rPr>
              <w:t xml:space="preserve">. F. Silverstone. H and Sheetz. M. 2012. Forensic Accounting and Fraud Investigation for </w:t>
            </w:r>
            <w:proofErr w:type="spellStart"/>
            <w:r w:rsidRPr="00015577">
              <w:rPr>
                <w:rFonts w:ascii="Arial" w:hAnsi="Arial" w:cs="Arial"/>
                <w:sz w:val="24"/>
                <w:szCs w:val="24"/>
                <w:shd w:val="clear" w:color="auto" w:fill="FFFFFF"/>
              </w:rPr>
              <w:t>non experts</w:t>
            </w:r>
            <w:proofErr w:type="spellEnd"/>
            <w:r w:rsidRPr="00015577">
              <w:rPr>
                <w:rFonts w:ascii="Arial" w:hAnsi="Arial" w:cs="Arial"/>
                <w:sz w:val="24"/>
                <w:szCs w:val="24"/>
                <w:shd w:val="clear" w:color="auto" w:fill="FFFFFF"/>
              </w:rPr>
              <w:t xml:space="preserve">. New Jersey, USA, John Wiley and sons </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Silverstone H. and Sheetz M. 2007 Forensic Accounting and Fraud investigation for (Non experts). Canada:  JOHN WILEY &amp; SONS, INC</w:t>
            </w:r>
          </w:p>
          <w:p w:rsidR="007E2D0B" w:rsidRPr="00015577" w:rsidRDefault="007E2D0B" w:rsidP="007E2D0B">
            <w:pPr>
              <w:spacing w:line="360" w:lineRule="auto"/>
              <w:rPr>
                <w:rFonts w:ascii="Arial" w:hAnsi="Arial" w:cs="Arial"/>
                <w:sz w:val="24"/>
                <w:szCs w:val="24"/>
              </w:rPr>
            </w:pPr>
            <w:r w:rsidRPr="00015577">
              <w:rPr>
                <w:rFonts w:ascii="Arial" w:hAnsi="Arial" w:cs="Arial"/>
                <w:sz w:val="24"/>
                <w:szCs w:val="24"/>
              </w:rPr>
              <w:t xml:space="preserve">The World Bank, 2009. Combating Money Laundering and the Financing of Terrorism Available at </w:t>
            </w:r>
            <w:hyperlink r:id="rId11" w:history="1">
              <w:r w:rsidRPr="00015577">
                <w:rPr>
                  <w:rStyle w:val="Hyperlink"/>
                  <w:rFonts w:ascii="Arial" w:hAnsi="Arial" w:cs="Arial"/>
                  <w:sz w:val="24"/>
                  <w:szCs w:val="24"/>
                </w:rPr>
                <w:t>https://openknowledge.worldbank.org/bitstream/handle/10986/2666/499600v70PUB0C101Official0Use0Only1.pdf?sequence=1</w:t>
              </w:r>
            </w:hyperlink>
            <w:r w:rsidRPr="00015577">
              <w:rPr>
                <w:rFonts w:ascii="Arial" w:hAnsi="Arial" w:cs="Arial"/>
                <w:sz w:val="24"/>
                <w:szCs w:val="24"/>
              </w:rPr>
              <w:t xml:space="preserve"> [Accessed 06/05/2019]</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65DF" w:rsidP="00A851DA">
            <w:pPr>
              <w:rPr>
                <w:rFonts w:cs="Bliss-Regular"/>
                <w:color w:val="000000"/>
              </w:rPr>
            </w:pPr>
            <w:proofErr w:type="spellStart"/>
            <w:r>
              <w:rPr>
                <w:rFonts w:cs="Bliss-Regular"/>
                <w:color w:val="000000"/>
              </w:rPr>
              <w:t>NSSayer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2D0B" w:rsidP="00A851DA">
            <w:pPr>
              <w:rPr>
                <w:rFonts w:cs="Bliss-Regular"/>
                <w:color w:val="000000"/>
              </w:rPr>
            </w:pPr>
            <w:r>
              <w:rPr>
                <w:rFonts w:cs="Bliss-Regular"/>
                <w:color w:val="000000"/>
              </w:rPr>
              <w:t>15/5/2019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F63" w:rsidRDefault="00590F63" w:rsidP="00CB4D0A">
      <w:pPr>
        <w:spacing w:after="0" w:line="240" w:lineRule="auto"/>
      </w:pPr>
      <w:r>
        <w:separator/>
      </w:r>
    </w:p>
  </w:endnote>
  <w:endnote w:type="continuationSeparator" w:id="0">
    <w:p w:rsidR="00590F63" w:rsidRDefault="00590F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B3" w:rsidRDefault="002D2F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B3" w:rsidRDefault="002D2F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B3" w:rsidRDefault="002D2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F63" w:rsidRDefault="00590F63" w:rsidP="00CB4D0A">
      <w:pPr>
        <w:spacing w:after="0" w:line="240" w:lineRule="auto"/>
      </w:pPr>
      <w:r>
        <w:separator/>
      </w:r>
    </w:p>
  </w:footnote>
  <w:footnote w:type="continuationSeparator" w:id="0">
    <w:p w:rsidR="00590F63" w:rsidRDefault="00590F6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B3" w:rsidRDefault="002D2F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1DF" w:rsidRDefault="007F11DF">
    <w:pPr>
      <w:pStyle w:val="Header"/>
      <w:jc w:val="right"/>
    </w:pPr>
    <w:r>
      <w:t>Name: Natasha Sayer</w:t>
    </w:r>
  </w:p>
  <w:p w:rsidR="007F11DF" w:rsidRDefault="007F11DF">
    <w:pPr>
      <w:pStyle w:val="Header"/>
      <w:jc w:val="right"/>
    </w:pPr>
    <w:r>
      <w:t>Student #: 29664</w:t>
    </w:r>
  </w:p>
  <w:p w:rsidR="007F11DF" w:rsidRDefault="002D2FB3">
    <w:pPr>
      <w:pStyle w:val="Header"/>
      <w:jc w:val="right"/>
    </w:pPr>
    <w:r>
      <w:t>Assignment #: 5</w:t>
    </w:r>
  </w:p>
  <w:p w:rsidR="007F11DF" w:rsidRDefault="007F11DF">
    <w:pPr>
      <w:pStyle w:val="Header"/>
      <w:jc w:val="right"/>
    </w:pPr>
    <w:r>
      <w:t>Page #:</w:t>
    </w:r>
    <w:sdt>
      <w:sdtPr>
        <w:id w:val="573017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2D0B">
          <w:rPr>
            <w:noProof/>
          </w:rPr>
          <w:t>1</w:t>
        </w:r>
        <w:r>
          <w:rPr>
            <w:noProof/>
          </w:rPr>
          <w:fldChar w:fldCharType="end"/>
        </w:r>
      </w:sdtContent>
    </w:sdt>
  </w:p>
  <w:p w:rsidR="007F11DF" w:rsidRDefault="007F11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B3" w:rsidRDefault="002D2F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C4E02"/>
    <w:multiLevelType w:val="hybridMultilevel"/>
    <w:tmpl w:val="7A7A3402"/>
    <w:lvl w:ilvl="0" w:tplc="C96CE2DA">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6F95"/>
    <w:rsid w:val="000820E8"/>
    <w:rsid w:val="001175EE"/>
    <w:rsid w:val="00157CF6"/>
    <w:rsid w:val="00182416"/>
    <w:rsid w:val="00187EB4"/>
    <w:rsid w:val="001F0481"/>
    <w:rsid w:val="00200C92"/>
    <w:rsid w:val="0020451E"/>
    <w:rsid w:val="00206B9D"/>
    <w:rsid w:val="0023259C"/>
    <w:rsid w:val="002B0BD7"/>
    <w:rsid w:val="002B573D"/>
    <w:rsid w:val="002C5CB2"/>
    <w:rsid w:val="002D2FB3"/>
    <w:rsid w:val="002F779F"/>
    <w:rsid w:val="00304FC5"/>
    <w:rsid w:val="00327AB4"/>
    <w:rsid w:val="00371885"/>
    <w:rsid w:val="003E2B87"/>
    <w:rsid w:val="00402786"/>
    <w:rsid w:val="00405895"/>
    <w:rsid w:val="004058DF"/>
    <w:rsid w:val="00443E6F"/>
    <w:rsid w:val="00486F1A"/>
    <w:rsid w:val="00490CB9"/>
    <w:rsid w:val="00496F87"/>
    <w:rsid w:val="004A2CE2"/>
    <w:rsid w:val="004A780F"/>
    <w:rsid w:val="004E3CDA"/>
    <w:rsid w:val="004F4B4D"/>
    <w:rsid w:val="0050216D"/>
    <w:rsid w:val="00503D7E"/>
    <w:rsid w:val="0050778F"/>
    <w:rsid w:val="00527C11"/>
    <w:rsid w:val="00535F31"/>
    <w:rsid w:val="00574D64"/>
    <w:rsid w:val="00590F63"/>
    <w:rsid w:val="00591365"/>
    <w:rsid w:val="005B31E4"/>
    <w:rsid w:val="006034F6"/>
    <w:rsid w:val="00607874"/>
    <w:rsid w:val="00607E77"/>
    <w:rsid w:val="00617BB3"/>
    <w:rsid w:val="00645CDD"/>
    <w:rsid w:val="006823A7"/>
    <w:rsid w:val="00687EE8"/>
    <w:rsid w:val="0070347F"/>
    <w:rsid w:val="0070678E"/>
    <w:rsid w:val="00716F89"/>
    <w:rsid w:val="007E2D0B"/>
    <w:rsid w:val="007F11DF"/>
    <w:rsid w:val="00831C11"/>
    <w:rsid w:val="00881BF9"/>
    <w:rsid w:val="008A122E"/>
    <w:rsid w:val="008A60B4"/>
    <w:rsid w:val="008B3C31"/>
    <w:rsid w:val="008B64FE"/>
    <w:rsid w:val="00935BF7"/>
    <w:rsid w:val="0095442C"/>
    <w:rsid w:val="00983942"/>
    <w:rsid w:val="009B36CE"/>
    <w:rsid w:val="009C37E0"/>
    <w:rsid w:val="009E41F4"/>
    <w:rsid w:val="00A14B66"/>
    <w:rsid w:val="00A2053D"/>
    <w:rsid w:val="00A65CF7"/>
    <w:rsid w:val="00A81AB4"/>
    <w:rsid w:val="00A851DA"/>
    <w:rsid w:val="00AC7D5B"/>
    <w:rsid w:val="00AE1481"/>
    <w:rsid w:val="00B0415E"/>
    <w:rsid w:val="00B04678"/>
    <w:rsid w:val="00BC46DF"/>
    <w:rsid w:val="00C03577"/>
    <w:rsid w:val="00C53029"/>
    <w:rsid w:val="00C54714"/>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65D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2D0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2D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penknowledge.worldbank.org/bitstream/handle/10986/2666/499600v70PUB0C101Official0Use0Only1.pdf?sequence=1"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app.college.police.uk/app-content/investigations/investigation-proces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67FC4-55F8-4720-B1FC-C39034D42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Sayer</cp:lastModifiedBy>
  <cp:revision>2</cp:revision>
  <dcterms:created xsi:type="dcterms:W3CDTF">2019-05-15T08:44:00Z</dcterms:created>
  <dcterms:modified xsi:type="dcterms:W3CDTF">2019-05-15T08:44:00Z</dcterms:modified>
</cp:coreProperties>
</file>