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D3C5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6925AED" wp14:editId="77B701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371C56E" w14:textId="77777777" w:rsidR="00607874" w:rsidRDefault="00B63B0D"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2BD94F3" wp14:editId="7E08018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89AA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70972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BD94F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289AAF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70972E" w14:textId="77777777" w:rsidR="00405895" w:rsidRDefault="00405895"/>
                  </w:txbxContent>
                </v:textbox>
              </v:shape>
            </w:pict>
          </mc:Fallback>
        </mc:AlternateContent>
      </w:r>
    </w:p>
    <w:p w14:paraId="5EAFDA49" w14:textId="77777777" w:rsidR="00607874" w:rsidRDefault="00607874" w:rsidP="00A851DA">
      <w:pPr>
        <w:rPr>
          <w:lang w:val="en-US"/>
        </w:rPr>
      </w:pPr>
    </w:p>
    <w:p w14:paraId="1B560DBF" w14:textId="77777777" w:rsidR="00607874" w:rsidRDefault="00607874" w:rsidP="00A851DA">
      <w:pPr>
        <w:rPr>
          <w:lang w:val="en-US"/>
        </w:rPr>
      </w:pPr>
    </w:p>
    <w:p w14:paraId="4F5A091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55387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1B93B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FFB870" w14:textId="77777777" w:rsidR="00A851DA" w:rsidRPr="00B0415E" w:rsidRDefault="00B63B0D">
            <w:pPr>
              <w:pStyle w:val="Default"/>
              <w:rPr>
                <w:rFonts w:asciiTheme="minorHAnsi" w:hAnsiTheme="minorHAnsi"/>
              </w:rPr>
            </w:pPr>
            <w:r>
              <w:rPr>
                <w:rFonts w:asciiTheme="minorHAnsi" w:hAnsiTheme="minorHAnsi"/>
              </w:rPr>
              <w:t xml:space="preserve">Alex </w:t>
            </w:r>
            <w:proofErr w:type="spellStart"/>
            <w:r>
              <w:rPr>
                <w:rFonts w:asciiTheme="minorHAnsi" w:hAnsiTheme="minorHAnsi"/>
              </w:rPr>
              <w:t>stavri</w:t>
            </w:r>
            <w:proofErr w:type="spellEnd"/>
          </w:p>
        </w:tc>
      </w:tr>
      <w:tr w:rsidR="00A851DA" w:rsidRPr="00B0415E" w14:paraId="1112FB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7EC87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DD9111" w14:textId="77777777" w:rsidR="00A851DA" w:rsidRPr="00B0415E" w:rsidRDefault="00B63B0D">
            <w:pPr>
              <w:pStyle w:val="Default"/>
              <w:rPr>
                <w:rFonts w:asciiTheme="minorHAnsi" w:hAnsiTheme="minorHAnsi"/>
              </w:rPr>
            </w:pPr>
            <w:r>
              <w:rPr>
                <w:rFonts w:asciiTheme="minorHAnsi" w:hAnsiTheme="minorHAnsi"/>
              </w:rPr>
              <w:t>1328</w:t>
            </w:r>
          </w:p>
        </w:tc>
      </w:tr>
      <w:tr w:rsidR="00A851DA" w:rsidRPr="00B0415E" w14:paraId="529BC9FF" w14:textId="77777777" w:rsidTr="00B55650">
        <w:trPr>
          <w:trHeight w:val="47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385B6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167BE5" w14:textId="77777777" w:rsidR="00A851DA" w:rsidRPr="00B0415E" w:rsidRDefault="00B63B0D">
            <w:pPr>
              <w:pStyle w:val="Default"/>
              <w:rPr>
                <w:rFonts w:asciiTheme="minorHAnsi" w:hAnsiTheme="minorHAnsi"/>
              </w:rPr>
            </w:pPr>
            <w:r>
              <w:rPr>
                <w:rFonts w:asciiTheme="minorHAnsi" w:hAnsiTheme="minorHAnsi"/>
              </w:rPr>
              <w:t>Diploma in Construction Management</w:t>
            </w:r>
          </w:p>
        </w:tc>
      </w:tr>
      <w:tr w:rsidR="00A851DA" w:rsidRPr="00B0415E" w14:paraId="085BB25E" w14:textId="77777777" w:rsidTr="00B55650">
        <w:trPr>
          <w:trHeight w:val="43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A1124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746208D" w14:textId="58BC476F" w:rsidR="00A851DA" w:rsidRPr="00B63B0D" w:rsidRDefault="00B55650" w:rsidP="00B63B0D">
            <w:r>
              <w:t>4</w:t>
            </w:r>
          </w:p>
        </w:tc>
      </w:tr>
    </w:tbl>
    <w:p w14:paraId="40D67E44" w14:textId="77777777" w:rsidR="00CC2FB3" w:rsidRDefault="00CC2FB3" w:rsidP="00A851DA">
      <w:pPr>
        <w:rPr>
          <w:b/>
          <w:lang w:val="en-US"/>
        </w:rPr>
      </w:pPr>
    </w:p>
    <w:p w14:paraId="7FB6C06E" w14:textId="77777777" w:rsidR="00443E6F" w:rsidRDefault="00527C11" w:rsidP="00A851DA">
      <w:pPr>
        <w:rPr>
          <w:b/>
          <w:sz w:val="28"/>
          <w:lang w:val="en-US"/>
        </w:rPr>
      </w:pPr>
      <w:r w:rsidRPr="00443E6F">
        <w:rPr>
          <w:b/>
          <w:sz w:val="28"/>
          <w:lang w:val="en-US"/>
        </w:rPr>
        <w:t>Marking Criteria:</w:t>
      </w:r>
    </w:p>
    <w:p w14:paraId="210131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E6FA9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E8E06BC" w14:textId="77777777" w:rsidTr="00CC2FB3">
        <w:tc>
          <w:tcPr>
            <w:tcW w:w="9242" w:type="dxa"/>
          </w:tcPr>
          <w:p w14:paraId="4A0D56D3" w14:textId="77777777" w:rsidR="00B55650" w:rsidRDefault="00B55650" w:rsidP="00B55650">
            <w:pPr>
              <w:rPr>
                <w:rFonts w:cstheme="minorHAnsi"/>
                <w:sz w:val="28"/>
                <w:szCs w:val="28"/>
              </w:rPr>
            </w:pPr>
            <w:r w:rsidRPr="00C81956">
              <w:rPr>
                <w:rFonts w:cstheme="minorHAnsi"/>
                <w:sz w:val="28"/>
                <w:szCs w:val="28"/>
              </w:rPr>
              <w:t>Preliminary Investigations, Location and Site Selection</w:t>
            </w:r>
          </w:p>
          <w:p w14:paraId="7CC8ACE6" w14:textId="77777777" w:rsidR="00B55650" w:rsidRDefault="00B55650" w:rsidP="00B55650">
            <w:pPr>
              <w:rPr>
                <w:sz w:val="28"/>
                <w:szCs w:val="28"/>
                <w:u w:val="single"/>
              </w:rPr>
            </w:pPr>
          </w:p>
          <w:p w14:paraId="399DE200" w14:textId="77777777" w:rsidR="00B55650" w:rsidRDefault="00B55650" w:rsidP="00B55650">
            <w:pPr>
              <w:pStyle w:val="ListParagraph"/>
              <w:numPr>
                <w:ilvl w:val="0"/>
                <w:numId w:val="5"/>
              </w:numPr>
              <w:spacing w:after="160" w:line="259" w:lineRule="auto"/>
              <w:rPr>
                <w:sz w:val="28"/>
                <w:szCs w:val="28"/>
              </w:rPr>
            </w:pPr>
            <w:r>
              <w:rPr>
                <w:sz w:val="28"/>
                <w:szCs w:val="28"/>
              </w:rPr>
              <w:t xml:space="preserve">What is Environment Impact </w:t>
            </w:r>
            <w:proofErr w:type="gramStart"/>
            <w:r>
              <w:rPr>
                <w:sz w:val="28"/>
                <w:szCs w:val="28"/>
              </w:rPr>
              <w:t>Study</w:t>
            </w:r>
            <w:proofErr w:type="gramEnd"/>
          </w:p>
          <w:p w14:paraId="78F3E9F2" w14:textId="77777777" w:rsidR="00B55650" w:rsidRDefault="00B55650" w:rsidP="00B55650">
            <w:pPr>
              <w:rPr>
                <w:sz w:val="28"/>
                <w:szCs w:val="28"/>
              </w:rPr>
            </w:pPr>
            <w:r>
              <w:rPr>
                <w:sz w:val="28"/>
                <w:szCs w:val="28"/>
              </w:rPr>
              <w:t xml:space="preserve">Environment Impact Study is an imperative factor when determining the site location for a potential construction project. Development sites can and do have positive and negative impacts on the local surrounding areas so </w:t>
            </w:r>
            <w:proofErr w:type="spellStart"/>
            <w:r>
              <w:rPr>
                <w:sz w:val="28"/>
                <w:szCs w:val="28"/>
              </w:rPr>
              <w:t>its</w:t>
            </w:r>
            <w:proofErr w:type="spellEnd"/>
            <w:r>
              <w:rPr>
                <w:sz w:val="28"/>
                <w:szCs w:val="28"/>
              </w:rPr>
              <w:t xml:space="preserve"> important to gather as much information on the surrounding areas before building commences. </w:t>
            </w:r>
          </w:p>
          <w:p w14:paraId="4062E1D9" w14:textId="77777777" w:rsidR="00B55650" w:rsidRDefault="00B55650" w:rsidP="00B55650">
            <w:pPr>
              <w:rPr>
                <w:sz w:val="28"/>
                <w:szCs w:val="28"/>
              </w:rPr>
            </w:pPr>
            <w:r>
              <w:rPr>
                <w:sz w:val="28"/>
                <w:szCs w:val="28"/>
              </w:rPr>
              <w:t>Site developers must take note on factors such as energy supply and natural resources. As with all sites noise impact on the local community – surrounding areas will have to be considered as this can negatively affect a project. Other impacts such as solid waste could have more adverse effects on the surrounding areas. The Environment Impact Study is completed at the early stages of planning as its many factors can determine whether the project should go ahead.</w:t>
            </w:r>
          </w:p>
          <w:p w14:paraId="2C7F2244" w14:textId="77777777" w:rsidR="00B55650" w:rsidRDefault="00B55650" w:rsidP="00B55650">
            <w:pPr>
              <w:rPr>
                <w:sz w:val="28"/>
                <w:szCs w:val="28"/>
              </w:rPr>
            </w:pPr>
          </w:p>
          <w:p w14:paraId="24525BC7" w14:textId="77777777" w:rsidR="00B55650" w:rsidRDefault="00B55650" w:rsidP="00B55650">
            <w:pPr>
              <w:rPr>
                <w:sz w:val="28"/>
                <w:szCs w:val="28"/>
              </w:rPr>
            </w:pPr>
          </w:p>
          <w:p w14:paraId="0697A94E" w14:textId="77777777" w:rsidR="00B55650" w:rsidRDefault="00B55650" w:rsidP="00B55650">
            <w:pPr>
              <w:rPr>
                <w:sz w:val="28"/>
                <w:szCs w:val="28"/>
              </w:rPr>
            </w:pPr>
          </w:p>
          <w:p w14:paraId="0346B7CF" w14:textId="77777777" w:rsidR="00B55650" w:rsidRDefault="00B55650" w:rsidP="00B55650">
            <w:pPr>
              <w:rPr>
                <w:sz w:val="28"/>
                <w:szCs w:val="28"/>
              </w:rPr>
            </w:pPr>
            <w:r>
              <w:rPr>
                <w:sz w:val="28"/>
                <w:szCs w:val="28"/>
              </w:rPr>
              <w:t xml:space="preserve">       ii) What </w:t>
            </w:r>
            <w:proofErr w:type="gramStart"/>
            <w:r>
              <w:rPr>
                <w:sz w:val="28"/>
                <w:szCs w:val="28"/>
              </w:rPr>
              <w:t>is</w:t>
            </w:r>
            <w:proofErr w:type="gramEnd"/>
            <w:r>
              <w:rPr>
                <w:sz w:val="28"/>
                <w:szCs w:val="28"/>
              </w:rPr>
              <w:t xml:space="preserve"> the basic criteria for judging the suitability of the site for construction?</w:t>
            </w:r>
          </w:p>
          <w:p w14:paraId="4B062297" w14:textId="77777777" w:rsidR="00B55650" w:rsidRDefault="00B55650" w:rsidP="00B55650">
            <w:pPr>
              <w:rPr>
                <w:sz w:val="28"/>
                <w:szCs w:val="28"/>
              </w:rPr>
            </w:pPr>
            <w:r>
              <w:rPr>
                <w:sz w:val="28"/>
                <w:szCs w:val="28"/>
              </w:rPr>
              <w:lastRenderedPageBreak/>
              <w:t xml:space="preserve">There are many factors for determining a suitable site in-order for construction, the basic requirements are factors such as its cost, structural techniques required, accessibility &amp; external (surrounding area use of the project). Basic requirements of determining a site would be determining the land in which the site is located, very important because of footings – larger buildings will require larger footings this has to be determined before to see if a site is feasible. Hazardous areas whether the land is protected by green belt for instance. </w:t>
            </w:r>
          </w:p>
          <w:p w14:paraId="4569E302" w14:textId="77777777" w:rsidR="00B55650" w:rsidRDefault="00B55650" w:rsidP="00B55650">
            <w:pPr>
              <w:rPr>
                <w:sz w:val="28"/>
                <w:szCs w:val="28"/>
              </w:rPr>
            </w:pPr>
            <w:r>
              <w:rPr>
                <w:sz w:val="28"/>
                <w:szCs w:val="28"/>
              </w:rPr>
              <w:t xml:space="preserve">Nowadays more than ever it is imperative to use professional surveyors in your site selection process to </w:t>
            </w:r>
            <w:proofErr w:type="spellStart"/>
            <w:r>
              <w:rPr>
                <w:sz w:val="28"/>
                <w:szCs w:val="28"/>
              </w:rPr>
              <w:t>analyse</w:t>
            </w:r>
            <w:proofErr w:type="spellEnd"/>
            <w:r>
              <w:rPr>
                <w:sz w:val="28"/>
                <w:szCs w:val="28"/>
              </w:rPr>
              <w:t xml:space="preserve"> factors in your selected area for construction. The type of building used has huge factors determining location as buildings vary considerably, for example if there’s to be a ware house built this will potentially cover a large area, will have waste implications and accessibility issues to be dealt </w:t>
            </w:r>
            <w:proofErr w:type="gramStart"/>
            <w:r>
              <w:rPr>
                <w:sz w:val="28"/>
                <w:szCs w:val="28"/>
              </w:rPr>
              <w:t>with..</w:t>
            </w:r>
            <w:proofErr w:type="gramEnd"/>
            <w:r>
              <w:rPr>
                <w:sz w:val="28"/>
                <w:szCs w:val="28"/>
              </w:rPr>
              <w:t xml:space="preserve"> could or will this have an </w:t>
            </w:r>
            <w:proofErr w:type="spellStart"/>
            <w:r>
              <w:rPr>
                <w:sz w:val="28"/>
                <w:szCs w:val="28"/>
              </w:rPr>
              <w:t>adverse affect</w:t>
            </w:r>
            <w:proofErr w:type="spellEnd"/>
            <w:r>
              <w:rPr>
                <w:sz w:val="28"/>
                <w:szCs w:val="28"/>
              </w:rPr>
              <w:t xml:space="preserve"> on a local residential area or surround area.</w:t>
            </w:r>
          </w:p>
          <w:p w14:paraId="0A36A0A4" w14:textId="77777777" w:rsidR="00B55650" w:rsidRDefault="00B55650" w:rsidP="00B55650">
            <w:pPr>
              <w:rPr>
                <w:sz w:val="28"/>
                <w:szCs w:val="28"/>
              </w:rPr>
            </w:pPr>
          </w:p>
          <w:p w14:paraId="6CBD700B" w14:textId="77777777" w:rsidR="00B55650" w:rsidRDefault="00B55650" w:rsidP="00B55650">
            <w:pPr>
              <w:rPr>
                <w:sz w:val="28"/>
                <w:szCs w:val="28"/>
              </w:rPr>
            </w:pPr>
            <w:r>
              <w:rPr>
                <w:sz w:val="28"/>
                <w:szCs w:val="28"/>
              </w:rPr>
              <w:t>iii) What is Topographic information about?</w:t>
            </w:r>
          </w:p>
          <w:p w14:paraId="3A80463D" w14:textId="77777777" w:rsidR="00B55650" w:rsidRDefault="00B55650" w:rsidP="00B55650">
            <w:pPr>
              <w:rPr>
                <w:sz w:val="28"/>
                <w:szCs w:val="28"/>
              </w:rPr>
            </w:pPr>
            <w:r>
              <w:rPr>
                <w:sz w:val="28"/>
                <w:szCs w:val="28"/>
              </w:rPr>
              <w:t xml:space="preserve">Topographic information is compiled from mainly visual inspections, it is used to create a good site plan </w:t>
            </w:r>
            <w:proofErr w:type="gramStart"/>
            <w:r>
              <w:rPr>
                <w:sz w:val="28"/>
                <w:szCs w:val="28"/>
              </w:rPr>
              <w:t>in order for</w:t>
            </w:r>
            <w:proofErr w:type="gramEnd"/>
            <w:r>
              <w:rPr>
                <w:sz w:val="28"/>
                <w:szCs w:val="28"/>
              </w:rPr>
              <w:t xml:space="preserve"> future planning. When compiling topographic </w:t>
            </w:r>
            <w:proofErr w:type="gramStart"/>
            <w:r>
              <w:rPr>
                <w:sz w:val="28"/>
                <w:szCs w:val="28"/>
              </w:rPr>
              <w:t>data</w:t>
            </w:r>
            <w:proofErr w:type="gramEnd"/>
            <w:r>
              <w:rPr>
                <w:sz w:val="28"/>
                <w:szCs w:val="28"/>
              </w:rPr>
              <w:t xml:space="preserve"> the following features should be considered; evaluation above sea level, orientation above sea level, orientation of site, slopes – huge importance as this can determine whether a site can be safe (solid) and will have an impact on footings. You can at this point start to prepare the planning of foundations for instance. Other features which are equally important is factors such as hills, valleys </w:t>
            </w:r>
            <w:proofErr w:type="gramStart"/>
            <w:r>
              <w:rPr>
                <w:sz w:val="28"/>
                <w:szCs w:val="28"/>
              </w:rPr>
              <w:t>is</w:t>
            </w:r>
            <w:proofErr w:type="gramEnd"/>
            <w:r>
              <w:rPr>
                <w:sz w:val="28"/>
                <w:szCs w:val="28"/>
              </w:rPr>
              <w:t xml:space="preserve"> it situated near a cliff face that’s eroding? will the area be prone to flood water damage? </w:t>
            </w:r>
          </w:p>
          <w:p w14:paraId="66136FE5" w14:textId="77777777" w:rsidR="00B55650" w:rsidRDefault="00B55650" w:rsidP="00B55650">
            <w:pPr>
              <w:rPr>
                <w:sz w:val="28"/>
                <w:szCs w:val="28"/>
              </w:rPr>
            </w:pPr>
          </w:p>
          <w:p w14:paraId="12B886F3" w14:textId="77777777" w:rsidR="00B55650" w:rsidRDefault="00B55650" w:rsidP="00B55650">
            <w:pPr>
              <w:rPr>
                <w:sz w:val="28"/>
                <w:szCs w:val="28"/>
              </w:rPr>
            </w:pPr>
            <w:r>
              <w:rPr>
                <w:sz w:val="28"/>
                <w:szCs w:val="28"/>
              </w:rPr>
              <w:t>iv) What type of buildings should be constructed on rocky sites?</w:t>
            </w:r>
          </w:p>
          <w:p w14:paraId="4C1DDB30" w14:textId="77777777" w:rsidR="00B55650" w:rsidRDefault="00B55650" w:rsidP="00B55650">
            <w:pPr>
              <w:rPr>
                <w:sz w:val="28"/>
                <w:szCs w:val="28"/>
              </w:rPr>
            </w:pPr>
          </w:p>
          <w:p w14:paraId="306EA225" w14:textId="77777777" w:rsidR="00B55650" w:rsidRDefault="00B55650" w:rsidP="00B55650">
            <w:pPr>
              <w:rPr>
                <w:sz w:val="28"/>
                <w:szCs w:val="28"/>
              </w:rPr>
            </w:pPr>
            <w:r>
              <w:rPr>
                <w:sz w:val="28"/>
                <w:szCs w:val="28"/>
              </w:rPr>
              <w:t xml:space="preserve">The load of the building and the function of the building will determine the type of site exploration to undertake, for heavy structures the entire depth of the soil should be investigated to the level of the bed rock. Depth exploration for lighter potentially smaller structures is usually not at the same depth, more to a prescribed depth. Rocky sites are as a good a substrate for footings as any. Rocky ground is solid and doesn’t tend to shrink or swell. This makes for good footing. So many types of building would suit a rocky site for construction, </w:t>
            </w:r>
            <w:proofErr w:type="spellStart"/>
            <w:r>
              <w:rPr>
                <w:sz w:val="28"/>
                <w:szCs w:val="28"/>
              </w:rPr>
              <w:t>its</w:t>
            </w:r>
            <w:proofErr w:type="spellEnd"/>
            <w:r>
              <w:rPr>
                <w:sz w:val="28"/>
                <w:szCs w:val="28"/>
              </w:rPr>
              <w:t xml:space="preserve"> not limited as some soils and clay - based lands could be.</w:t>
            </w:r>
          </w:p>
          <w:p w14:paraId="1F4F39E3" w14:textId="77777777" w:rsidR="00B55650" w:rsidRDefault="00B55650" w:rsidP="00B55650">
            <w:pPr>
              <w:rPr>
                <w:sz w:val="28"/>
                <w:szCs w:val="28"/>
              </w:rPr>
            </w:pPr>
          </w:p>
          <w:p w14:paraId="3D6C8824" w14:textId="77777777" w:rsidR="00B55650" w:rsidRDefault="00B55650" w:rsidP="00B55650">
            <w:pPr>
              <w:pStyle w:val="ListParagraph"/>
              <w:numPr>
                <w:ilvl w:val="0"/>
                <w:numId w:val="5"/>
              </w:numPr>
              <w:spacing w:after="160" w:line="259" w:lineRule="auto"/>
              <w:rPr>
                <w:sz w:val="28"/>
                <w:szCs w:val="28"/>
              </w:rPr>
            </w:pPr>
            <w:r>
              <w:rPr>
                <w:sz w:val="28"/>
                <w:szCs w:val="28"/>
              </w:rPr>
              <w:t>Give classification under which the following buildings fall:</w:t>
            </w:r>
          </w:p>
          <w:p w14:paraId="07AF9C48" w14:textId="77777777" w:rsidR="00B55650" w:rsidRDefault="00B55650" w:rsidP="00B55650">
            <w:pPr>
              <w:pStyle w:val="ListParagraph"/>
              <w:numPr>
                <w:ilvl w:val="0"/>
                <w:numId w:val="6"/>
              </w:numPr>
              <w:spacing w:after="160" w:line="259" w:lineRule="auto"/>
              <w:rPr>
                <w:sz w:val="28"/>
                <w:szCs w:val="28"/>
              </w:rPr>
            </w:pPr>
            <w:r>
              <w:rPr>
                <w:sz w:val="28"/>
                <w:szCs w:val="28"/>
              </w:rPr>
              <w:lastRenderedPageBreak/>
              <w:t>Museum; museums fall under the classification of CLASS D1 this classification covers most public services.</w:t>
            </w:r>
          </w:p>
          <w:p w14:paraId="770B2967" w14:textId="77777777" w:rsidR="00B55650" w:rsidRDefault="00B55650" w:rsidP="00B55650">
            <w:pPr>
              <w:pStyle w:val="ListParagraph"/>
              <w:numPr>
                <w:ilvl w:val="0"/>
                <w:numId w:val="6"/>
              </w:numPr>
              <w:spacing w:after="160" w:line="259" w:lineRule="auto"/>
              <w:rPr>
                <w:sz w:val="28"/>
                <w:szCs w:val="28"/>
              </w:rPr>
            </w:pPr>
            <w:r>
              <w:rPr>
                <w:sz w:val="28"/>
                <w:szCs w:val="28"/>
              </w:rPr>
              <w:t>Hospital; A privately run hospital and a General Hospital fall under CLASS C2 category.</w:t>
            </w:r>
          </w:p>
          <w:p w14:paraId="02405DEA" w14:textId="77777777" w:rsidR="00B55650" w:rsidRDefault="00B55650" w:rsidP="00B55650">
            <w:pPr>
              <w:pStyle w:val="ListParagraph"/>
              <w:numPr>
                <w:ilvl w:val="0"/>
                <w:numId w:val="6"/>
              </w:numPr>
              <w:spacing w:after="160" w:line="259" w:lineRule="auto"/>
              <w:rPr>
                <w:sz w:val="28"/>
                <w:szCs w:val="28"/>
              </w:rPr>
            </w:pPr>
            <w:r>
              <w:rPr>
                <w:sz w:val="28"/>
                <w:szCs w:val="28"/>
              </w:rPr>
              <w:t>Hotel; Hotels/boarding houses and guest houses fall under CLASS C1- regular hotels also.</w:t>
            </w:r>
          </w:p>
          <w:p w14:paraId="7A5F9978" w14:textId="77777777" w:rsidR="00B55650" w:rsidRDefault="00B55650" w:rsidP="00B55650">
            <w:pPr>
              <w:pStyle w:val="ListParagraph"/>
              <w:numPr>
                <w:ilvl w:val="0"/>
                <w:numId w:val="6"/>
              </w:numPr>
              <w:spacing w:after="160" w:line="259" w:lineRule="auto"/>
              <w:rPr>
                <w:sz w:val="28"/>
                <w:szCs w:val="28"/>
              </w:rPr>
            </w:pPr>
            <w:r>
              <w:rPr>
                <w:sz w:val="28"/>
                <w:szCs w:val="28"/>
              </w:rPr>
              <w:t>Library; as a public service, this type of building falls into category D1</w:t>
            </w:r>
          </w:p>
          <w:p w14:paraId="408F8B07" w14:textId="77777777" w:rsidR="00B55650" w:rsidRPr="00336746" w:rsidRDefault="00B55650" w:rsidP="00B55650">
            <w:pPr>
              <w:pStyle w:val="ListParagraph"/>
              <w:numPr>
                <w:ilvl w:val="0"/>
                <w:numId w:val="6"/>
              </w:numPr>
              <w:spacing w:after="160" w:line="259" w:lineRule="auto"/>
              <w:rPr>
                <w:sz w:val="28"/>
                <w:szCs w:val="28"/>
              </w:rPr>
            </w:pPr>
            <w:r>
              <w:rPr>
                <w:sz w:val="28"/>
                <w:szCs w:val="28"/>
              </w:rPr>
              <w:t xml:space="preserve">Department store – as a visiting member of the </w:t>
            </w:r>
            <w:proofErr w:type="gramStart"/>
            <w:r>
              <w:rPr>
                <w:sz w:val="28"/>
                <w:szCs w:val="28"/>
              </w:rPr>
              <w:t>general public</w:t>
            </w:r>
            <w:proofErr w:type="gramEnd"/>
            <w:r>
              <w:rPr>
                <w:sz w:val="28"/>
                <w:szCs w:val="28"/>
              </w:rPr>
              <w:t xml:space="preserve"> this type of building falls under Category A1 </w:t>
            </w:r>
          </w:p>
          <w:p w14:paraId="49286A97" w14:textId="77777777" w:rsidR="00B63B0D" w:rsidRDefault="00B63B0D" w:rsidP="00B55650">
            <w:pPr>
              <w:rPr>
                <w:b/>
              </w:rPr>
            </w:pPr>
          </w:p>
        </w:tc>
      </w:tr>
    </w:tbl>
    <w:p w14:paraId="19A539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288CBF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063640" w14:textId="77777777"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14:paraId="5A5BF59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EA63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E4BE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5DFA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6"/>
        <w:gridCol w:w="1251"/>
        <w:gridCol w:w="1597"/>
      </w:tblGrid>
      <w:tr w:rsidR="00405895" w:rsidRPr="00B0415E" w14:paraId="1B4976A1" w14:textId="77777777" w:rsidTr="00405895">
        <w:tc>
          <w:tcPr>
            <w:tcW w:w="2310" w:type="dxa"/>
            <w:shd w:val="clear" w:color="auto" w:fill="D9D9D9" w:themeFill="background1" w:themeFillShade="D9"/>
          </w:tcPr>
          <w:p w14:paraId="3850D80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07BF51C" w14:textId="77777777" w:rsidR="00405895" w:rsidRPr="00B0415E" w:rsidRDefault="00B63B0D" w:rsidP="00B63B0D">
            <w:pPr>
              <w:rPr>
                <w:rFonts w:cs="Bliss-Regular"/>
                <w:color w:val="000000"/>
              </w:rPr>
            </w:pPr>
            <w:r>
              <w:rPr>
                <w:rFonts w:cs="Bliss-Regular"/>
                <w:color w:val="000000"/>
              </w:rPr>
              <w:t>Alex Stavri</w:t>
            </w:r>
          </w:p>
        </w:tc>
        <w:tc>
          <w:tcPr>
            <w:tcW w:w="1276" w:type="dxa"/>
            <w:shd w:val="clear" w:color="auto" w:fill="D9D9D9" w:themeFill="background1" w:themeFillShade="D9"/>
          </w:tcPr>
          <w:p w14:paraId="7E76FCF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D3D970" w14:textId="3057E2AE" w:rsidR="00405895" w:rsidRPr="00B0415E" w:rsidRDefault="00B55650" w:rsidP="00A851DA">
            <w:pPr>
              <w:rPr>
                <w:rFonts w:cs="Bliss-Regular"/>
                <w:color w:val="000000"/>
              </w:rPr>
            </w:pPr>
            <w:r>
              <w:rPr>
                <w:rFonts w:cs="Bliss-Regular"/>
                <w:color w:val="000000"/>
              </w:rPr>
              <w:t>08</w:t>
            </w:r>
            <w:r w:rsidR="003064D6">
              <w:rPr>
                <w:rFonts w:cs="Bliss-Regular"/>
                <w:color w:val="000000"/>
              </w:rPr>
              <w:t>.</w:t>
            </w:r>
            <w:r>
              <w:rPr>
                <w:rFonts w:cs="Bliss-Regular"/>
                <w:color w:val="000000"/>
              </w:rPr>
              <w:t>10</w:t>
            </w:r>
            <w:r w:rsidR="003064D6">
              <w:rPr>
                <w:rFonts w:cs="Bliss-Regular"/>
                <w:color w:val="000000"/>
              </w:rPr>
              <w:t>.18</w:t>
            </w:r>
          </w:p>
        </w:tc>
      </w:tr>
    </w:tbl>
    <w:p w14:paraId="6C58C944" w14:textId="77777777" w:rsidR="00A851DA" w:rsidRPr="00B0415E" w:rsidRDefault="00A851DA" w:rsidP="00A851DA">
      <w:pPr>
        <w:rPr>
          <w:rFonts w:cs="Bliss-Regular"/>
          <w:color w:val="000000"/>
          <w:lang w:val="en-US"/>
        </w:rPr>
      </w:pPr>
    </w:p>
    <w:p w14:paraId="252E1A2F" w14:textId="77777777" w:rsidR="00A851DA" w:rsidRPr="00B0415E" w:rsidRDefault="00A851DA" w:rsidP="00A851DA">
      <w:pPr>
        <w:rPr>
          <w:rFonts w:cs="Bliss-Regular"/>
          <w:color w:val="000000"/>
          <w:lang w:val="en-US"/>
        </w:rPr>
      </w:pPr>
    </w:p>
    <w:p w14:paraId="74AF46E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93B2C7" w14:textId="77777777" w:rsidTr="00B0415E">
        <w:trPr>
          <w:trHeight w:val="249"/>
        </w:trPr>
        <w:tc>
          <w:tcPr>
            <w:tcW w:w="4621" w:type="dxa"/>
            <w:shd w:val="clear" w:color="auto" w:fill="D9D9D9" w:themeFill="background1" w:themeFillShade="D9"/>
          </w:tcPr>
          <w:p w14:paraId="033EFC5C" w14:textId="77777777" w:rsidR="00503D7E" w:rsidRPr="00B0415E" w:rsidRDefault="00503D7E" w:rsidP="00503D7E">
            <w:pPr>
              <w:rPr>
                <w:b/>
                <w:color w:val="002060"/>
              </w:rPr>
            </w:pPr>
            <w:r w:rsidRPr="00B0415E">
              <w:rPr>
                <w:b/>
                <w:color w:val="002060"/>
              </w:rPr>
              <w:t>Total Marks</w:t>
            </w:r>
          </w:p>
        </w:tc>
        <w:tc>
          <w:tcPr>
            <w:tcW w:w="4621" w:type="dxa"/>
          </w:tcPr>
          <w:p w14:paraId="22640800" w14:textId="77777777" w:rsidR="00503D7E" w:rsidRPr="00B0415E" w:rsidRDefault="00503D7E" w:rsidP="00503D7E">
            <w:pPr>
              <w:rPr>
                <w:rFonts w:cs="Times New Roman"/>
                <w:szCs w:val="32"/>
              </w:rPr>
            </w:pPr>
          </w:p>
        </w:tc>
      </w:tr>
      <w:tr w:rsidR="00503D7E" w:rsidRPr="00B0415E" w14:paraId="023B007B" w14:textId="77777777" w:rsidTr="00B0415E">
        <w:tc>
          <w:tcPr>
            <w:tcW w:w="4621" w:type="dxa"/>
            <w:shd w:val="clear" w:color="auto" w:fill="D9D9D9" w:themeFill="background1" w:themeFillShade="D9"/>
          </w:tcPr>
          <w:p w14:paraId="273E77C7" w14:textId="77777777" w:rsidR="00503D7E" w:rsidRPr="00B0415E" w:rsidRDefault="00503D7E" w:rsidP="00503D7E">
            <w:pPr>
              <w:rPr>
                <w:b/>
                <w:color w:val="002060"/>
              </w:rPr>
            </w:pPr>
            <w:r w:rsidRPr="00B0415E">
              <w:rPr>
                <w:b/>
                <w:color w:val="002060"/>
              </w:rPr>
              <w:t>Marks Obtained</w:t>
            </w:r>
          </w:p>
        </w:tc>
        <w:tc>
          <w:tcPr>
            <w:tcW w:w="4621" w:type="dxa"/>
          </w:tcPr>
          <w:p w14:paraId="2285CDF5" w14:textId="77777777" w:rsidR="00503D7E" w:rsidRPr="00B0415E" w:rsidRDefault="00503D7E" w:rsidP="00503D7E">
            <w:pPr>
              <w:rPr>
                <w:rFonts w:cs="Times New Roman"/>
                <w:szCs w:val="32"/>
              </w:rPr>
            </w:pPr>
          </w:p>
        </w:tc>
      </w:tr>
      <w:tr w:rsidR="00503D7E" w:rsidRPr="00B0415E" w14:paraId="21CA1A7A" w14:textId="77777777" w:rsidTr="00B0415E">
        <w:tc>
          <w:tcPr>
            <w:tcW w:w="4621" w:type="dxa"/>
            <w:shd w:val="clear" w:color="auto" w:fill="D9D9D9" w:themeFill="background1" w:themeFillShade="D9"/>
          </w:tcPr>
          <w:p w14:paraId="2C8E254F" w14:textId="77777777" w:rsidR="00503D7E" w:rsidRPr="00B0415E" w:rsidRDefault="00B0415E" w:rsidP="00503D7E">
            <w:pPr>
              <w:rPr>
                <w:b/>
                <w:color w:val="002060"/>
              </w:rPr>
            </w:pPr>
            <w:r w:rsidRPr="00B0415E">
              <w:rPr>
                <w:b/>
                <w:color w:val="002060"/>
              </w:rPr>
              <w:t>Percentage / Grade</w:t>
            </w:r>
          </w:p>
        </w:tc>
        <w:tc>
          <w:tcPr>
            <w:tcW w:w="4621" w:type="dxa"/>
          </w:tcPr>
          <w:p w14:paraId="643A0B23" w14:textId="77777777" w:rsidR="00503D7E" w:rsidRPr="00B0415E" w:rsidRDefault="00503D7E" w:rsidP="00503D7E">
            <w:pPr>
              <w:rPr>
                <w:rFonts w:cs="Times New Roman"/>
                <w:szCs w:val="32"/>
              </w:rPr>
            </w:pPr>
          </w:p>
        </w:tc>
      </w:tr>
    </w:tbl>
    <w:p w14:paraId="61668F36" w14:textId="77777777" w:rsidR="00A851DA" w:rsidRDefault="00A851DA" w:rsidP="00503D7E">
      <w:pPr>
        <w:rPr>
          <w:rFonts w:cs="Times New Roman"/>
          <w:sz w:val="24"/>
          <w:szCs w:val="32"/>
        </w:rPr>
      </w:pPr>
    </w:p>
    <w:p w14:paraId="3691031A" w14:textId="77777777" w:rsidR="00607874" w:rsidRDefault="00607874" w:rsidP="00503D7E">
      <w:pPr>
        <w:rPr>
          <w:rFonts w:cs="Times New Roman"/>
          <w:sz w:val="24"/>
          <w:szCs w:val="32"/>
        </w:rPr>
      </w:pPr>
    </w:p>
    <w:p w14:paraId="7430D947" w14:textId="77777777" w:rsidR="00607874" w:rsidRDefault="00607874" w:rsidP="00503D7E">
      <w:pPr>
        <w:rPr>
          <w:rFonts w:cs="Times New Roman"/>
          <w:sz w:val="24"/>
          <w:szCs w:val="32"/>
        </w:rPr>
      </w:pPr>
    </w:p>
    <w:p w14:paraId="110C7B06" w14:textId="77777777" w:rsidR="00607874" w:rsidRDefault="00607874" w:rsidP="00503D7E">
      <w:pPr>
        <w:rPr>
          <w:rFonts w:cs="Times New Roman"/>
          <w:sz w:val="24"/>
          <w:szCs w:val="32"/>
        </w:rPr>
      </w:pPr>
    </w:p>
    <w:p w14:paraId="26D83CF8" w14:textId="77777777" w:rsidR="00607874" w:rsidRDefault="00607874" w:rsidP="00503D7E">
      <w:pPr>
        <w:rPr>
          <w:rFonts w:cs="Times New Roman"/>
          <w:sz w:val="24"/>
          <w:szCs w:val="32"/>
        </w:rPr>
      </w:pPr>
    </w:p>
    <w:p w14:paraId="50A7BAE1" w14:textId="77777777" w:rsidR="00607874" w:rsidRDefault="00607874" w:rsidP="00503D7E">
      <w:pPr>
        <w:rPr>
          <w:rFonts w:cs="Times New Roman"/>
          <w:sz w:val="24"/>
          <w:szCs w:val="32"/>
        </w:rPr>
      </w:pPr>
    </w:p>
    <w:p w14:paraId="4DB919D6" w14:textId="77777777" w:rsidR="00607874" w:rsidRDefault="00607874" w:rsidP="00503D7E">
      <w:pPr>
        <w:rPr>
          <w:rFonts w:cs="Times New Roman"/>
          <w:sz w:val="24"/>
          <w:szCs w:val="32"/>
        </w:rPr>
      </w:pPr>
    </w:p>
    <w:p w14:paraId="51210740" w14:textId="77777777" w:rsidR="00607874" w:rsidRDefault="00607874" w:rsidP="00503D7E">
      <w:pPr>
        <w:rPr>
          <w:rFonts w:cs="Times New Roman"/>
          <w:sz w:val="24"/>
          <w:szCs w:val="32"/>
        </w:rPr>
      </w:pPr>
    </w:p>
    <w:p w14:paraId="7B1FFA4A" w14:textId="77777777" w:rsidR="00EA30AB" w:rsidRDefault="00EA30AB" w:rsidP="00503D7E">
      <w:pPr>
        <w:rPr>
          <w:rFonts w:cs="Times New Roman"/>
          <w:sz w:val="24"/>
          <w:szCs w:val="32"/>
        </w:rPr>
      </w:pPr>
    </w:p>
    <w:p w14:paraId="14D1D322" w14:textId="77777777" w:rsidR="00EA30AB" w:rsidRDefault="00EA30AB" w:rsidP="00503D7E">
      <w:pPr>
        <w:rPr>
          <w:rFonts w:cs="Times New Roman"/>
          <w:sz w:val="24"/>
          <w:szCs w:val="32"/>
        </w:rPr>
      </w:pPr>
    </w:p>
    <w:p w14:paraId="509D88B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DC0B2" w14:textId="77777777" w:rsidR="008F45C3" w:rsidRDefault="008F45C3" w:rsidP="00CB4D0A">
      <w:pPr>
        <w:spacing w:after="0" w:line="240" w:lineRule="auto"/>
      </w:pPr>
      <w:r>
        <w:separator/>
      </w:r>
    </w:p>
  </w:endnote>
  <w:endnote w:type="continuationSeparator" w:id="0">
    <w:p w14:paraId="52D34B08" w14:textId="77777777" w:rsidR="008F45C3" w:rsidRDefault="008F45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17CA0" w14:textId="77777777" w:rsidR="008F45C3" w:rsidRDefault="008F45C3" w:rsidP="00CB4D0A">
      <w:pPr>
        <w:spacing w:after="0" w:line="240" w:lineRule="auto"/>
      </w:pPr>
      <w:r>
        <w:separator/>
      </w:r>
    </w:p>
  </w:footnote>
  <w:footnote w:type="continuationSeparator" w:id="0">
    <w:p w14:paraId="01360D2C" w14:textId="77777777" w:rsidR="008F45C3" w:rsidRDefault="008F45C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62957"/>
    <w:multiLevelType w:val="hybridMultilevel"/>
    <w:tmpl w:val="73CE259E"/>
    <w:lvl w:ilvl="0" w:tplc="FA1489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135000"/>
    <w:multiLevelType w:val="hybridMultilevel"/>
    <w:tmpl w:val="7D0CA2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F11842"/>
    <w:multiLevelType w:val="hybridMultilevel"/>
    <w:tmpl w:val="E064F596"/>
    <w:lvl w:ilvl="0" w:tplc="B7C20F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A10133"/>
    <w:multiLevelType w:val="hybridMultilevel"/>
    <w:tmpl w:val="1F80E286"/>
    <w:lvl w:ilvl="0" w:tplc="919A6C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9273F"/>
    <w:multiLevelType w:val="hybridMultilevel"/>
    <w:tmpl w:val="809C59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40200"/>
    <w:rsid w:val="00157CF6"/>
    <w:rsid w:val="00182416"/>
    <w:rsid w:val="00187EB4"/>
    <w:rsid w:val="001F0481"/>
    <w:rsid w:val="00200C92"/>
    <w:rsid w:val="0020451E"/>
    <w:rsid w:val="00206B9D"/>
    <w:rsid w:val="0023259C"/>
    <w:rsid w:val="002B0BD7"/>
    <w:rsid w:val="002B573D"/>
    <w:rsid w:val="002C5CB2"/>
    <w:rsid w:val="002F779F"/>
    <w:rsid w:val="003064D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71F7"/>
    <w:rsid w:val="008A60B4"/>
    <w:rsid w:val="008B3C31"/>
    <w:rsid w:val="008B64FE"/>
    <w:rsid w:val="008F45C3"/>
    <w:rsid w:val="00935BF7"/>
    <w:rsid w:val="0095442C"/>
    <w:rsid w:val="00983942"/>
    <w:rsid w:val="009C37E0"/>
    <w:rsid w:val="009E41F4"/>
    <w:rsid w:val="00A14B66"/>
    <w:rsid w:val="00A65CF7"/>
    <w:rsid w:val="00A81AB4"/>
    <w:rsid w:val="00A851DA"/>
    <w:rsid w:val="00AC7D5B"/>
    <w:rsid w:val="00AE1481"/>
    <w:rsid w:val="00B0415E"/>
    <w:rsid w:val="00B04678"/>
    <w:rsid w:val="00B55650"/>
    <w:rsid w:val="00B63B0D"/>
    <w:rsid w:val="00BB3CF7"/>
    <w:rsid w:val="00BC46DF"/>
    <w:rsid w:val="00BC4C9E"/>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361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869C4"/>
  <w15:docId w15:val="{6A53F72A-6EA5-460E-BB56-8DEDCB144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63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A908A-DF33-4B65-AF99-F6C8DAF13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Leestavri</cp:lastModifiedBy>
  <cp:revision>4</cp:revision>
  <dcterms:created xsi:type="dcterms:W3CDTF">2016-04-19T19:20:00Z</dcterms:created>
  <dcterms:modified xsi:type="dcterms:W3CDTF">2018-09-08T11:24:00Z</dcterms:modified>
</cp:coreProperties>
</file>