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D9843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602AC56" wp14:editId="3F9A48D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CF71B5B" w14:textId="3A4B9BB8" w:rsidR="00607874" w:rsidRDefault="00AA20C7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E85125" wp14:editId="3E5E14A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CB8703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A075C94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851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BCB8703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A075C94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EE143CF" w14:textId="77777777" w:rsidR="00607874" w:rsidRDefault="00607874" w:rsidP="00A851DA">
      <w:pPr>
        <w:rPr>
          <w:lang w:val="en-US"/>
        </w:rPr>
      </w:pPr>
    </w:p>
    <w:p w14:paraId="42F31632" w14:textId="77777777" w:rsidR="00607874" w:rsidRDefault="00607874" w:rsidP="00A851DA">
      <w:pPr>
        <w:rPr>
          <w:lang w:val="en-US"/>
        </w:rPr>
      </w:pPr>
    </w:p>
    <w:p w14:paraId="02A74646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58DBFE0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3F913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F3A0" w14:textId="78511D09" w:rsidR="00A851DA" w:rsidRPr="00B0415E" w:rsidRDefault="00831C4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Faith Wambui Waithira</w:t>
            </w:r>
          </w:p>
        </w:tc>
      </w:tr>
      <w:tr w:rsidR="00A851DA" w:rsidRPr="00B0415E" w14:paraId="5C0ECC2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ADB95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6A03" w14:textId="6792D740" w:rsidR="00A851DA" w:rsidRPr="00B0415E" w:rsidRDefault="00AA20C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13433</w:t>
            </w:r>
          </w:p>
        </w:tc>
      </w:tr>
      <w:tr w:rsidR="00A851DA" w:rsidRPr="00B0415E" w14:paraId="70439EB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BAF6E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F6DCA" w14:textId="39B64BF5" w:rsidR="00A851DA" w:rsidRPr="00B0415E" w:rsidRDefault="00AA20C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Risk Management Course</w:t>
            </w:r>
          </w:p>
        </w:tc>
      </w:tr>
      <w:tr w:rsidR="00A851DA" w:rsidRPr="00B0415E" w14:paraId="1112979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2DE05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A3F5" w14:textId="218CD158" w:rsidR="00A851DA" w:rsidRPr="00B0415E" w:rsidRDefault="00AA20C7">
            <w:r>
              <w:t>1</w:t>
            </w:r>
          </w:p>
        </w:tc>
      </w:tr>
    </w:tbl>
    <w:p w14:paraId="114E4E6E" w14:textId="77777777" w:rsidR="00CC2FB3" w:rsidRDefault="00CC2FB3" w:rsidP="00A851DA">
      <w:pPr>
        <w:rPr>
          <w:b/>
          <w:lang w:val="en-US"/>
        </w:rPr>
      </w:pPr>
    </w:p>
    <w:p w14:paraId="04238BE2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2BA203C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973946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260" w:type="dxa"/>
        <w:tblInd w:w="-612" w:type="dxa"/>
        <w:tblLook w:val="04A0" w:firstRow="1" w:lastRow="0" w:firstColumn="1" w:lastColumn="0" w:noHBand="0" w:noVBand="1"/>
      </w:tblPr>
      <w:tblGrid>
        <w:gridCol w:w="10260"/>
      </w:tblGrid>
      <w:tr w:rsidR="00CC2FB3" w14:paraId="32D4800C" w14:textId="77777777" w:rsidTr="00AA20C7">
        <w:trPr>
          <w:trHeight w:val="2510"/>
        </w:trPr>
        <w:tc>
          <w:tcPr>
            <w:tcW w:w="10260" w:type="dxa"/>
          </w:tcPr>
          <w:p w14:paraId="625E8AB7" w14:textId="77777777" w:rsidR="00AA20C7" w:rsidRPr="00AA20C7" w:rsidRDefault="00AA20C7" w:rsidP="00AA20C7">
            <w:pPr>
              <w:widowControl w:val="0"/>
              <w:autoSpaceDE w:val="0"/>
              <w:autoSpaceDN w:val="0"/>
              <w:spacing w:before="238"/>
              <w:ind w:left="28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AA20C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Answer the following questions:</w:t>
            </w:r>
          </w:p>
          <w:p w14:paraId="5FFC7102" w14:textId="77777777" w:rsidR="00AA20C7" w:rsidRPr="00AA20C7" w:rsidRDefault="00AA20C7" w:rsidP="00AA20C7">
            <w:pPr>
              <w:widowControl w:val="0"/>
              <w:numPr>
                <w:ilvl w:val="0"/>
                <w:numId w:val="2"/>
              </w:numPr>
              <w:tabs>
                <w:tab w:val="left" w:pos="1001"/>
                <w:tab w:val="right" w:pos="9041"/>
              </w:tabs>
              <w:autoSpaceDE w:val="0"/>
              <w:autoSpaceDN w:val="0"/>
              <w:spacing w:before="186"/>
              <w:rPr>
                <w:rFonts w:ascii="Calibri" w:eastAsia="Calibri" w:hAnsi="Calibri" w:cs="Calibri"/>
                <w:sz w:val="24"/>
              </w:rPr>
            </w:pPr>
            <w:r w:rsidRPr="00AA20C7">
              <w:rPr>
                <w:rFonts w:ascii="Calibri" w:eastAsia="Calibri" w:hAnsi="Calibri" w:cs="Calibri"/>
                <w:sz w:val="24"/>
              </w:rPr>
              <w:t>What is the relationship between ‘Uncertainty’</w:t>
            </w:r>
            <w:r w:rsidRPr="00AA20C7">
              <w:rPr>
                <w:rFonts w:ascii="Calibri" w:eastAsia="Calibri" w:hAnsi="Calibri" w:cs="Calibri"/>
                <w:spacing w:val="-5"/>
                <w:sz w:val="24"/>
              </w:rPr>
              <w:t xml:space="preserve"> </w:t>
            </w:r>
            <w:r w:rsidRPr="00AA20C7">
              <w:rPr>
                <w:rFonts w:ascii="Calibri" w:eastAsia="Calibri" w:hAnsi="Calibri" w:cs="Calibri"/>
                <w:sz w:val="24"/>
              </w:rPr>
              <w:t>and ‘Risk’?</w:t>
            </w:r>
            <w:r w:rsidRPr="00AA20C7">
              <w:rPr>
                <w:rFonts w:ascii="Calibri" w:eastAsia="Calibri" w:hAnsi="Calibri" w:cs="Calibri"/>
                <w:sz w:val="24"/>
              </w:rPr>
              <w:tab/>
              <w:t>5</w:t>
            </w:r>
          </w:p>
          <w:p w14:paraId="72885475" w14:textId="77777777" w:rsidR="00AA20C7" w:rsidRPr="00AA20C7" w:rsidRDefault="00AA20C7" w:rsidP="00AA20C7">
            <w:pPr>
              <w:widowControl w:val="0"/>
              <w:tabs>
                <w:tab w:val="left" w:pos="1001"/>
                <w:tab w:val="right" w:pos="9041"/>
              </w:tabs>
              <w:autoSpaceDE w:val="0"/>
              <w:autoSpaceDN w:val="0"/>
              <w:spacing w:before="186"/>
              <w:ind w:left="640"/>
              <w:rPr>
                <w:rFonts w:ascii="Calibri" w:eastAsia="Calibri" w:hAnsi="Calibri" w:cs="Calibri"/>
                <w:sz w:val="24"/>
              </w:rPr>
            </w:pPr>
            <w:r w:rsidRPr="00AA20C7">
              <w:rPr>
                <w:rFonts w:ascii="Calibri" w:eastAsia="Calibri" w:hAnsi="Calibri" w:cs="Calibri"/>
                <w:sz w:val="24"/>
              </w:rPr>
              <w:tab/>
            </w:r>
            <w:r w:rsidRPr="00AA20C7">
              <w:rPr>
                <w:rFonts w:ascii="Calibri" w:eastAsia="Calibri" w:hAnsi="Calibri" w:cs="Calibri"/>
                <w:sz w:val="24"/>
              </w:rPr>
              <w:tab/>
              <w:t>Uncertainty is a doubtful thought and where there is a risk, uncertainty exists.</w:t>
            </w:r>
          </w:p>
          <w:p w14:paraId="731CFA92" w14:textId="77777777" w:rsidR="00AA20C7" w:rsidRPr="00AA20C7" w:rsidRDefault="00AA20C7" w:rsidP="00AA20C7">
            <w:pPr>
              <w:widowControl w:val="0"/>
              <w:tabs>
                <w:tab w:val="left" w:pos="1001"/>
                <w:tab w:val="right" w:pos="9041"/>
              </w:tabs>
              <w:autoSpaceDE w:val="0"/>
              <w:autoSpaceDN w:val="0"/>
              <w:spacing w:before="186"/>
              <w:ind w:left="640"/>
              <w:rPr>
                <w:rFonts w:ascii="Calibri" w:eastAsia="Calibri" w:hAnsi="Calibri" w:cs="Calibri"/>
                <w:sz w:val="24"/>
              </w:rPr>
            </w:pPr>
          </w:p>
          <w:p w14:paraId="39C5ACCC" w14:textId="77777777" w:rsidR="00AA20C7" w:rsidRPr="00AA20C7" w:rsidRDefault="00AA20C7" w:rsidP="00AA20C7">
            <w:pPr>
              <w:widowControl w:val="0"/>
              <w:numPr>
                <w:ilvl w:val="0"/>
                <w:numId w:val="2"/>
              </w:numPr>
              <w:tabs>
                <w:tab w:val="left" w:pos="1001"/>
                <w:tab w:val="right" w:pos="9041"/>
              </w:tabs>
              <w:autoSpaceDE w:val="0"/>
              <w:autoSpaceDN w:val="0"/>
              <w:rPr>
                <w:rFonts w:ascii="Calibri" w:eastAsia="Calibri" w:hAnsi="Calibri" w:cs="Calibri"/>
                <w:sz w:val="24"/>
              </w:rPr>
            </w:pPr>
            <w:r w:rsidRPr="00AA20C7">
              <w:rPr>
                <w:rFonts w:ascii="Calibri" w:eastAsia="Calibri" w:hAnsi="Calibri" w:cs="Calibri"/>
                <w:sz w:val="24"/>
              </w:rPr>
              <w:t>Define ‘operational</w:t>
            </w:r>
            <w:r w:rsidRPr="00AA20C7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r w:rsidRPr="00AA20C7">
              <w:rPr>
                <w:rFonts w:ascii="Calibri" w:eastAsia="Calibri" w:hAnsi="Calibri" w:cs="Calibri"/>
                <w:sz w:val="24"/>
              </w:rPr>
              <w:t>risk</w:t>
            </w:r>
            <w:r w:rsidRPr="00AA20C7">
              <w:rPr>
                <w:rFonts w:ascii="Calibri" w:eastAsia="Calibri" w:hAnsi="Calibri" w:cs="Calibri"/>
                <w:spacing w:val="-1"/>
                <w:sz w:val="24"/>
              </w:rPr>
              <w:t xml:space="preserve"> </w:t>
            </w:r>
            <w:r w:rsidRPr="00AA20C7">
              <w:rPr>
                <w:rFonts w:ascii="Calibri" w:eastAsia="Calibri" w:hAnsi="Calibri" w:cs="Calibri"/>
                <w:sz w:val="24"/>
              </w:rPr>
              <w:t>management’.</w:t>
            </w:r>
            <w:r w:rsidRPr="00AA20C7">
              <w:rPr>
                <w:rFonts w:ascii="Calibri" w:eastAsia="Calibri" w:hAnsi="Calibri" w:cs="Calibri"/>
                <w:sz w:val="24"/>
              </w:rPr>
              <w:tab/>
              <w:t>5</w:t>
            </w:r>
          </w:p>
          <w:p w14:paraId="6F82EE64" w14:textId="77777777" w:rsidR="00AA20C7" w:rsidRPr="00AA20C7" w:rsidRDefault="00AA20C7" w:rsidP="00AA20C7">
            <w:pPr>
              <w:widowControl w:val="0"/>
              <w:tabs>
                <w:tab w:val="left" w:pos="1001"/>
                <w:tab w:val="right" w:pos="9041"/>
              </w:tabs>
              <w:autoSpaceDE w:val="0"/>
              <w:autoSpaceDN w:val="0"/>
              <w:ind w:left="1000"/>
              <w:rPr>
                <w:rFonts w:ascii="Calibri" w:eastAsia="Calibri" w:hAnsi="Calibri" w:cs="Calibri"/>
                <w:sz w:val="24"/>
              </w:rPr>
            </w:pPr>
          </w:p>
          <w:p w14:paraId="0D005BD5" w14:textId="77777777" w:rsidR="00AA20C7" w:rsidRPr="00AA20C7" w:rsidRDefault="00AA20C7" w:rsidP="00AA20C7">
            <w:pPr>
              <w:autoSpaceDE w:val="0"/>
              <w:autoSpaceDN w:val="0"/>
              <w:adjustRightInd w:val="0"/>
              <w:ind w:left="640" w:firstLine="720"/>
              <w:rPr>
                <w:rFonts w:ascii="Calibri" w:hAnsi="Calibri" w:cs="Calibri"/>
                <w:sz w:val="24"/>
                <w:szCs w:val="24"/>
              </w:rPr>
            </w:pPr>
            <w:r w:rsidRPr="00AA20C7">
              <w:rPr>
                <w:rFonts w:ascii="Calibri" w:hAnsi="Calibri" w:cs="Calibri"/>
                <w:sz w:val="24"/>
                <w:szCs w:val="24"/>
              </w:rPr>
              <w:t>It is the risk of loss resulting from inadequate or failed internal processes, people, and</w:t>
            </w:r>
          </w:p>
          <w:p w14:paraId="61CFA443" w14:textId="77777777" w:rsidR="00AA20C7" w:rsidRPr="00AA20C7" w:rsidRDefault="00AA20C7" w:rsidP="00AA20C7">
            <w:pPr>
              <w:widowControl w:val="0"/>
              <w:tabs>
                <w:tab w:val="left" w:pos="1001"/>
                <w:tab w:val="right" w:pos="9041"/>
              </w:tabs>
              <w:autoSpaceDE w:val="0"/>
              <w:autoSpaceDN w:val="0"/>
              <w:ind w:left="1360"/>
              <w:rPr>
                <w:rFonts w:ascii="Calibri" w:hAnsi="Calibri" w:cs="Calibri"/>
                <w:sz w:val="24"/>
                <w:szCs w:val="24"/>
              </w:rPr>
            </w:pPr>
            <w:r w:rsidRPr="00AA20C7">
              <w:rPr>
                <w:rFonts w:ascii="Calibri" w:hAnsi="Calibri" w:cs="Calibri"/>
                <w:sz w:val="24"/>
                <w:szCs w:val="24"/>
              </w:rPr>
              <w:t>systems or from external events.</w:t>
            </w:r>
          </w:p>
          <w:p w14:paraId="75DD8CC8" w14:textId="77777777" w:rsidR="00AA20C7" w:rsidRPr="00AA20C7" w:rsidRDefault="00AA20C7" w:rsidP="00AA20C7">
            <w:pPr>
              <w:widowControl w:val="0"/>
              <w:tabs>
                <w:tab w:val="left" w:pos="1001"/>
                <w:tab w:val="right" w:pos="9041"/>
              </w:tabs>
              <w:autoSpaceDE w:val="0"/>
              <w:autoSpaceDN w:val="0"/>
              <w:ind w:left="1360"/>
              <w:rPr>
                <w:rFonts w:ascii="Calibri" w:eastAsia="Calibri" w:hAnsi="Calibri" w:cs="Calibri"/>
                <w:sz w:val="24"/>
              </w:rPr>
            </w:pPr>
          </w:p>
          <w:p w14:paraId="4F6ECAD1" w14:textId="77777777" w:rsidR="00AA20C7" w:rsidRPr="00AA20C7" w:rsidRDefault="00AA20C7" w:rsidP="00AA20C7">
            <w:pPr>
              <w:widowControl w:val="0"/>
              <w:numPr>
                <w:ilvl w:val="0"/>
                <w:numId w:val="2"/>
              </w:numPr>
              <w:tabs>
                <w:tab w:val="left" w:pos="1001"/>
                <w:tab w:val="right" w:pos="9041"/>
              </w:tabs>
              <w:autoSpaceDE w:val="0"/>
              <w:autoSpaceDN w:val="0"/>
              <w:rPr>
                <w:rFonts w:ascii="Calibri" w:eastAsia="Calibri" w:hAnsi="Calibri" w:cs="Calibri"/>
                <w:sz w:val="24"/>
              </w:rPr>
            </w:pPr>
            <w:r w:rsidRPr="00AA20C7">
              <w:rPr>
                <w:rFonts w:ascii="Calibri" w:eastAsia="Calibri" w:hAnsi="Calibri" w:cs="Calibri"/>
                <w:sz w:val="24"/>
              </w:rPr>
              <w:t>Explain the factors on which the operational risk</w:t>
            </w:r>
            <w:r w:rsidRPr="00AA20C7">
              <w:rPr>
                <w:rFonts w:ascii="Calibri" w:eastAsia="Calibri" w:hAnsi="Calibri" w:cs="Calibri"/>
                <w:spacing w:val="-17"/>
                <w:sz w:val="24"/>
              </w:rPr>
              <w:t xml:space="preserve"> </w:t>
            </w:r>
            <w:r w:rsidRPr="00AA20C7">
              <w:rPr>
                <w:rFonts w:ascii="Calibri" w:eastAsia="Calibri" w:hAnsi="Calibri" w:cs="Calibri"/>
                <w:sz w:val="24"/>
              </w:rPr>
              <w:t>management</w:t>
            </w:r>
            <w:r w:rsidRPr="00AA20C7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r w:rsidRPr="00AA20C7">
              <w:rPr>
                <w:rFonts w:ascii="Calibri" w:eastAsia="Calibri" w:hAnsi="Calibri" w:cs="Calibri"/>
                <w:sz w:val="24"/>
              </w:rPr>
              <w:t>depends</w:t>
            </w:r>
            <w:r w:rsidRPr="00AA20C7">
              <w:rPr>
                <w:rFonts w:ascii="Calibri" w:eastAsia="Calibri" w:hAnsi="Calibri" w:cs="Calibri"/>
                <w:sz w:val="24"/>
              </w:rPr>
              <w:tab/>
              <w:t>5</w:t>
            </w:r>
          </w:p>
          <w:p w14:paraId="68679EFF" w14:textId="77777777" w:rsidR="00AA20C7" w:rsidRPr="00AA20C7" w:rsidRDefault="00AA20C7" w:rsidP="00AA20C7">
            <w:pPr>
              <w:widowControl w:val="0"/>
              <w:tabs>
                <w:tab w:val="left" w:pos="1001"/>
                <w:tab w:val="right" w:pos="9041"/>
              </w:tabs>
              <w:autoSpaceDE w:val="0"/>
              <w:autoSpaceDN w:val="0"/>
              <w:ind w:left="1000"/>
              <w:rPr>
                <w:rFonts w:ascii="Calibri" w:eastAsia="Calibri" w:hAnsi="Calibri" w:cs="Calibri"/>
                <w:sz w:val="24"/>
              </w:rPr>
            </w:pPr>
          </w:p>
          <w:p w14:paraId="6A4B8C21" w14:textId="77777777" w:rsidR="00AA20C7" w:rsidRPr="00AA20C7" w:rsidRDefault="00AA20C7" w:rsidP="00AA20C7">
            <w:pPr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20C7">
              <w:rPr>
                <w:rFonts w:ascii="Calibri" w:hAnsi="Calibri" w:cs="Calibri"/>
                <w:color w:val="000000"/>
                <w:sz w:val="24"/>
                <w:szCs w:val="24"/>
              </w:rPr>
              <w:t>The Risk Management System should not slow down decision making processes or reduce</w:t>
            </w:r>
          </w:p>
          <w:p w14:paraId="6F4BB29D" w14:textId="77777777" w:rsidR="00AA20C7" w:rsidRPr="00AA20C7" w:rsidRDefault="00AA20C7" w:rsidP="00AA20C7">
            <w:pPr>
              <w:autoSpaceDE w:val="0"/>
              <w:autoSpaceDN w:val="0"/>
              <w:adjustRightInd w:val="0"/>
              <w:ind w:left="144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20C7">
              <w:rPr>
                <w:rFonts w:ascii="Calibri" w:hAnsi="Calibri" w:cs="Calibri"/>
                <w:color w:val="000000"/>
                <w:sz w:val="24"/>
                <w:szCs w:val="24"/>
              </w:rPr>
              <w:t>business output;</w:t>
            </w:r>
          </w:p>
          <w:p w14:paraId="46102F11" w14:textId="77777777" w:rsidR="00AA20C7" w:rsidRPr="00AA20C7" w:rsidRDefault="00AA20C7" w:rsidP="00AA20C7">
            <w:pPr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20C7">
              <w:rPr>
                <w:rFonts w:ascii="Calibri" w:hAnsi="Calibri" w:cs="Calibri"/>
                <w:color w:val="000000"/>
                <w:sz w:val="24"/>
                <w:szCs w:val="24"/>
              </w:rPr>
              <w:t>Risk managers who implement the operational risk program should not be the managers of individual business units;</w:t>
            </w:r>
          </w:p>
          <w:p w14:paraId="75EA66BB" w14:textId="77777777" w:rsidR="00AA20C7" w:rsidRPr="00AA20C7" w:rsidRDefault="00AA20C7" w:rsidP="00AA20C7">
            <w:pPr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20C7">
              <w:rPr>
                <w:rFonts w:ascii="Calibri" w:hAnsi="Calibri" w:cs="Calibri"/>
                <w:color w:val="000000"/>
                <w:sz w:val="24"/>
                <w:szCs w:val="24"/>
              </w:rPr>
              <w:t>Risks should be managed at an appropriate level within the organization; and</w:t>
            </w:r>
          </w:p>
          <w:p w14:paraId="3C73FFAE" w14:textId="77777777" w:rsidR="00AA20C7" w:rsidRPr="00AA20C7" w:rsidRDefault="00AA20C7" w:rsidP="00AA20C7">
            <w:pPr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20C7">
              <w:rPr>
                <w:rFonts w:ascii="Calibri" w:hAnsi="Calibri" w:cs="Calibri"/>
                <w:color w:val="000000"/>
                <w:sz w:val="24"/>
                <w:szCs w:val="24"/>
              </w:rPr>
              <w:t>Developing a culture which rewards the exposure of risks when identified, rather than encouraging staff to hide them.</w:t>
            </w:r>
          </w:p>
          <w:p w14:paraId="492497D8" w14:textId="77777777" w:rsidR="00AA20C7" w:rsidRPr="00AA20C7" w:rsidRDefault="00AA20C7" w:rsidP="00AA20C7">
            <w:pPr>
              <w:widowControl w:val="0"/>
              <w:tabs>
                <w:tab w:val="left" w:pos="1001"/>
                <w:tab w:val="right" w:pos="9041"/>
              </w:tabs>
              <w:autoSpaceDE w:val="0"/>
              <w:autoSpaceDN w:val="0"/>
              <w:ind w:left="1440"/>
              <w:jc w:val="both"/>
              <w:rPr>
                <w:rFonts w:ascii="Calibri" w:eastAsia="Calibri" w:hAnsi="Calibri" w:cs="Calibri"/>
                <w:sz w:val="24"/>
              </w:rPr>
            </w:pPr>
          </w:p>
          <w:p w14:paraId="1BE206F2" w14:textId="77777777" w:rsidR="00AA20C7" w:rsidRPr="00AA20C7" w:rsidRDefault="00AA20C7" w:rsidP="00AA20C7">
            <w:pPr>
              <w:widowControl w:val="0"/>
              <w:numPr>
                <w:ilvl w:val="0"/>
                <w:numId w:val="2"/>
              </w:numPr>
              <w:tabs>
                <w:tab w:val="left" w:pos="1001"/>
                <w:tab w:val="right" w:pos="9041"/>
              </w:tabs>
              <w:autoSpaceDE w:val="0"/>
              <w:autoSpaceDN w:val="0"/>
              <w:rPr>
                <w:rFonts w:ascii="Calibri" w:eastAsia="Calibri" w:hAnsi="Calibri" w:cs="Calibri"/>
                <w:sz w:val="24"/>
              </w:rPr>
            </w:pPr>
            <w:r w:rsidRPr="00AA20C7">
              <w:rPr>
                <w:rFonts w:ascii="Calibri" w:eastAsia="Calibri" w:hAnsi="Calibri" w:cs="Calibri"/>
                <w:sz w:val="24"/>
              </w:rPr>
              <w:t>Discuss in details the risks associated with people in</w:t>
            </w:r>
            <w:r w:rsidRPr="00AA20C7">
              <w:rPr>
                <w:rFonts w:ascii="Calibri" w:eastAsia="Calibri" w:hAnsi="Calibri" w:cs="Calibri"/>
                <w:spacing w:val="-9"/>
                <w:sz w:val="24"/>
              </w:rPr>
              <w:t xml:space="preserve"> </w:t>
            </w:r>
            <w:r w:rsidRPr="00AA20C7">
              <w:rPr>
                <w:rFonts w:ascii="Calibri" w:eastAsia="Calibri" w:hAnsi="Calibri" w:cs="Calibri"/>
                <w:sz w:val="24"/>
              </w:rPr>
              <w:t>a</w:t>
            </w:r>
            <w:r w:rsidRPr="00AA20C7">
              <w:rPr>
                <w:rFonts w:ascii="Calibri" w:eastAsia="Calibri" w:hAnsi="Calibri" w:cs="Calibri"/>
                <w:spacing w:val="-3"/>
                <w:sz w:val="24"/>
              </w:rPr>
              <w:t xml:space="preserve"> </w:t>
            </w:r>
            <w:r w:rsidRPr="00AA20C7">
              <w:rPr>
                <w:rFonts w:ascii="Calibri" w:eastAsia="Calibri" w:hAnsi="Calibri" w:cs="Calibri"/>
                <w:sz w:val="24"/>
              </w:rPr>
              <w:t>business?</w:t>
            </w:r>
            <w:r w:rsidRPr="00AA20C7">
              <w:rPr>
                <w:rFonts w:ascii="Calibri" w:eastAsia="Calibri" w:hAnsi="Calibri" w:cs="Calibri"/>
                <w:sz w:val="24"/>
              </w:rPr>
              <w:tab/>
              <w:t>5</w:t>
            </w:r>
          </w:p>
          <w:p w14:paraId="493144B6" w14:textId="77777777" w:rsidR="00AA20C7" w:rsidRPr="00AA20C7" w:rsidRDefault="00AA20C7" w:rsidP="00AA20C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Cs/>
                <w:sz w:val="20"/>
                <w:szCs w:val="24"/>
              </w:rPr>
            </w:pPr>
          </w:p>
          <w:p w14:paraId="0225C8F2" w14:textId="77777777" w:rsidR="00AA20C7" w:rsidRPr="00AA20C7" w:rsidRDefault="00AA20C7" w:rsidP="00AA20C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AA20C7">
              <w:rPr>
                <w:rFonts w:ascii="Calibri" w:eastAsia="Calibri" w:hAnsi="Calibri" w:cs="Calibri"/>
                <w:sz w:val="24"/>
                <w:szCs w:val="24"/>
              </w:rPr>
              <w:t>Absenteeism rates- Staff absent from work</w:t>
            </w:r>
          </w:p>
          <w:p w14:paraId="7E9AA2AF" w14:textId="77777777" w:rsidR="00AA20C7" w:rsidRPr="00AA20C7" w:rsidRDefault="00AA20C7" w:rsidP="00AA20C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AA20C7">
              <w:rPr>
                <w:rFonts w:ascii="Calibri" w:hAnsi="Calibri" w:cs="Calibri"/>
                <w:sz w:val="24"/>
                <w:szCs w:val="24"/>
              </w:rPr>
              <w:lastRenderedPageBreak/>
              <w:t>Labour turnover of the employees</w:t>
            </w:r>
          </w:p>
          <w:p w14:paraId="0D600B51" w14:textId="77777777" w:rsidR="00AA20C7" w:rsidRPr="00AA20C7" w:rsidRDefault="00AA20C7" w:rsidP="00AA20C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AA20C7">
              <w:rPr>
                <w:rFonts w:ascii="Calibri" w:hAnsi="Calibri" w:cs="Calibri"/>
                <w:sz w:val="24"/>
                <w:szCs w:val="24"/>
              </w:rPr>
              <w:t>Productivity- Productivity of the employees</w:t>
            </w:r>
          </w:p>
          <w:p w14:paraId="389ED0A8" w14:textId="77777777" w:rsidR="00AA20C7" w:rsidRPr="00AA20C7" w:rsidRDefault="00AA20C7" w:rsidP="00AA20C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AA20C7">
              <w:rPr>
                <w:rFonts w:ascii="Calibri" w:hAnsi="Calibri" w:cs="Calibri"/>
                <w:sz w:val="24"/>
                <w:szCs w:val="24"/>
              </w:rPr>
              <w:t>accident rates- the health and safety of the employees</w:t>
            </w:r>
          </w:p>
          <w:p w14:paraId="3FB799A5" w14:textId="77777777" w:rsidR="00AA20C7" w:rsidRPr="00AA20C7" w:rsidRDefault="00AA20C7" w:rsidP="00AA20C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AA20C7">
              <w:rPr>
                <w:rFonts w:ascii="Calibri" w:hAnsi="Calibri" w:cs="Calibri"/>
                <w:sz w:val="24"/>
                <w:szCs w:val="24"/>
              </w:rPr>
              <w:t>quality of finished goods- Quality of work done by the employees</w:t>
            </w:r>
          </w:p>
          <w:p w14:paraId="018E15E7" w14:textId="77777777" w:rsidR="00AA20C7" w:rsidRPr="00AA20C7" w:rsidRDefault="00AA20C7" w:rsidP="00AA20C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AA20C7">
              <w:rPr>
                <w:rFonts w:ascii="Calibri" w:hAnsi="Calibri" w:cs="Calibri"/>
                <w:sz w:val="24"/>
                <w:szCs w:val="24"/>
              </w:rPr>
              <w:t>customer satisfaction-</w:t>
            </w:r>
          </w:p>
          <w:p w14:paraId="362159F4" w14:textId="77777777" w:rsidR="00CC2FB3" w:rsidRDefault="00CC2FB3" w:rsidP="00A851DA">
            <w:pPr>
              <w:rPr>
                <w:b/>
              </w:rPr>
            </w:pPr>
          </w:p>
          <w:p w14:paraId="2D97E629" w14:textId="77777777" w:rsidR="00CC2FB3" w:rsidRDefault="00CC2FB3" w:rsidP="00A851DA">
            <w:pPr>
              <w:rPr>
                <w:b/>
              </w:rPr>
            </w:pPr>
          </w:p>
          <w:p w14:paraId="37658D09" w14:textId="77777777" w:rsidR="00CC2FB3" w:rsidRDefault="00CC2FB3" w:rsidP="00A851DA">
            <w:pPr>
              <w:rPr>
                <w:b/>
              </w:rPr>
            </w:pPr>
          </w:p>
          <w:p w14:paraId="4DE05973" w14:textId="77777777" w:rsidR="00CC2FB3" w:rsidRDefault="00CC2FB3" w:rsidP="00A851DA">
            <w:pPr>
              <w:rPr>
                <w:b/>
              </w:rPr>
            </w:pPr>
          </w:p>
        </w:tc>
      </w:tr>
    </w:tbl>
    <w:p w14:paraId="1D411C1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5DF35A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F1A5AA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115873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1F1708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6767DD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AC6DE6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65F64FE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A4DDBF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7FCA3CA" w14:textId="61B4CD13" w:rsidR="00405895" w:rsidRPr="00B0415E" w:rsidRDefault="00AA20C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FWW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2246F6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AD26EED" w14:textId="58E09955" w:rsidR="00405895" w:rsidRPr="00B0415E" w:rsidRDefault="00AA20C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29/11/17</w:t>
            </w:r>
          </w:p>
        </w:tc>
      </w:tr>
    </w:tbl>
    <w:p w14:paraId="3563B6D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14:paraId="4D6A4E3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247745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2A63C956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A46F7B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F99CD3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2EEEBB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12FC28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046B08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AC59FE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2D54F3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C4D410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A938D3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99DA1A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4FEE6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87A5BC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91FEA7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873874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319FF7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76A736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DA74A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CBA585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3DC5056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D3E22" w14:textId="77777777" w:rsidR="008A66E8" w:rsidRDefault="008A66E8" w:rsidP="00CB4D0A">
      <w:pPr>
        <w:spacing w:after="0" w:line="240" w:lineRule="auto"/>
      </w:pPr>
      <w:r>
        <w:separator/>
      </w:r>
    </w:p>
  </w:endnote>
  <w:endnote w:type="continuationSeparator" w:id="0">
    <w:p w14:paraId="25531029" w14:textId="77777777" w:rsidR="008A66E8" w:rsidRDefault="008A66E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F8D92" w14:textId="77777777" w:rsidR="008A66E8" w:rsidRDefault="008A66E8" w:rsidP="00CB4D0A">
      <w:pPr>
        <w:spacing w:after="0" w:line="240" w:lineRule="auto"/>
      </w:pPr>
      <w:r>
        <w:separator/>
      </w:r>
    </w:p>
  </w:footnote>
  <w:footnote w:type="continuationSeparator" w:id="0">
    <w:p w14:paraId="7D28E92E" w14:textId="77777777" w:rsidR="008A66E8" w:rsidRDefault="008A66E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C606D"/>
    <w:multiLevelType w:val="hybridMultilevel"/>
    <w:tmpl w:val="F8C68D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70F55"/>
    <w:multiLevelType w:val="hybridMultilevel"/>
    <w:tmpl w:val="E9D07DBC"/>
    <w:lvl w:ilvl="0" w:tplc="F2CC053C">
      <w:start w:val="1"/>
      <w:numFmt w:val="decimal"/>
      <w:lvlText w:val="%1."/>
      <w:lvlJc w:val="left"/>
      <w:pPr>
        <w:ind w:left="1000" w:hanging="360"/>
        <w:jc w:val="left"/>
      </w:pPr>
      <w:rPr>
        <w:rFonts w:ascii="Calibri" w:eastAsia="Calibri" w:hAnsi="Calibri" w:cs="Calibri" w:hint="default"/>
        <w:b/>
        <w:bCs/>
        <w:color w:val="BF0000"/>
        <w:w w:val="99"/>
        <w:sz w:val="24"/>
        <w:szCs w:val="24"/>
      </w:rPr>
    </w:lvl>
    <w:lvl w:ilvl="1" w:tplc="1BFA9432">
      <w:numFmt w:val="bullet"/>
      <w:lvlText w:val="•"/>
      <w:lvlJc w:val="left"/>
      <w:pPr>
        <w:ind w:left="1932" w:hanging="360"/>
      </w:pPr>
      <w:rPr>
        <w:rFonts w:hint="default"/>
      </w:rPr>
    </w:lvl>
    <w:lvl w:ilvl="2" w:tplc="C32E62F6">
      <w:numFmt w:val="bullet"/>
      <w:lvlText w:val="•"/>
      <w:lvlJc w:val="left"/>
      <w:pPr>
        <w:ind w:left="2864" w:hanging="360"/>
      </w:pPr>
      <w:rPr>
        <w:rFonts w:hint="default"/>
      </w:rPr>
    </w:lvl>
    <w:lvl w:ilvl="3" w:tplc="16D42B2E">
      <w:numFmt w:val="bullet"/>
      <w:lvlText w:val="•"/>
      <w:lvlJc w:val="left"/>
      <w:pPr>
        <w:ind w:left="3796" w:hanging="360"/>
      </w:pPr>
      <w:rPr>
        <w:rFonts w:hint="default"/>
      </w:rPr>
    </w:lvl>
    <w:lvl w:ilvl="4" w:tplc="D3CCE9F8">
      <w:numFmt w:val="bullet"/>
      <w:lvlText w:val="•"/>
      <w:lvlJc w:val="left"/>
      <w:pPr>
        <w:ind w:left="4728" w:hanging="360"/>
      </w:pPr>
      <w:rPr>
        <w:rFonts w:hint="default"/>
      </w:rPr>
    </w:lvl>
    <w:lvl w:ilvl="5" w:tplc="7D5229CE">
      <w:numFmt w:val="bullet"/>
      <w:lvlText w:val="•"/>
      <w:lvlJc w:val="left"/>
      <w:pPr>
        <w:ind w:left="5660" w:hanging="360"/>
      </w:pPr>
      <w:rPr>
        <w:rFonts w:hint="default"/>
      </w:rPr>
    </w:lvl>
    <w:lvl w:ilvl="6" w:tplc="16A4FB3A">
      <w:numFmt w:val="bullet"/>
      <w:lvlText w:val="•"/>
      <w:lvlJc w:val="left"/>
      <w:pPr>
        <w:ind w:left="6592" w:hanging="360"/>
      </w:pPr>
      <w:rPr>
        <w:rFonts w:hint="default"/>
      </w:rPr>
    </w:lvl>
    <w:lvl w:ilvl="7" w:tplc="9E105D1C">
      <w:numFmt w:val="bullet"/>
      <w:lvlText w:val="•"/>
      <w:lvlJc w:val="left"/>
      <w:pPr>
        <w:ind w:left="7524" w:hanging="360"/>
      </w:pPr>
      <w:rPr>
        <w:rFonts w:hint="default"/>
      </w:rPr>
    </w:lvl>
    <w:lvl w:ilvl="8" w:tplc="7BFAA01E">
      <w:numFmt w:val="bullet"/>
      <w:lvlText w:val="•"/>
      <w:lvlJc w:val="left"/>
      <w:pPr>
        <w:ind w:left="8456" w:hanging="360"/>
      </w:pPr>
      <w:rPr>
        <w:rFonts w:hint="default"/>
      </w:rPr>
    </w:lvl>
  </w:abstractNum>
  <w:abstractNum w:abstractNumId="3" w15:restartNumberingAfterBreak="0">
    <w:nsid w:val="6C9306CC"/>
    <w:multiLevelType w:val="hybridMultilevel"/>
    <w:tmpl w:val="002E6750"/>
    <w:lvl w:ilvl="0" w:tplc="04090017">
      <w:start w:val="1"/>
      <w:numFmt w:val="lowerLetter"/>
      <w:lvlText w:val="%1)"/>
      <w:lvlJc w:val="left"/>
      <w:pPr>
        <w:ind w:left="1720" w:hanging="360"/>
      </w:pPr>
    </w:lvl>
    <w:lvl w:ilvl="1" w:tplc="04090019" w:tentative="1">
      <w:start w:val="1"/>
      <w:numFmt w:val="lowerLetter"/>
      <w:lvlText w:val="%2."/>
      <w:lvlJc w:val="left"/>
      <w:pPr>
        <w:ind w:left="2440" w:hanging="360"/>
      </w:pPr>
    </w:lvl>
    <w:lvl w:ilvl="2" w:tplc="0409001B" w:tentative="1">
      <w:start w:val="1"/>
      <w:numFmt w:val="lowerRoman"/>
      <w:lvlText w:val="%3."/>
      <w:lvlJc w:val="right"/>
      <w:pPr>
        <w:ind w:left="3160" w:hanging="180"/>
      </w:pPr>
    </w:lvl>
    <w:lvl w:ilvl="3" w:tplc="0409000F" w:tentative="1">
      <w:start w:val="1"/>
      <w:numFmt w:val="decimal"/>
      <w:lvlText w:val="%4."/>
      <w:lvlJc w:val="left"/>
      <w:pPr>
        <w:ind w:left="3880" w:hanging="360"/>
      </w:pPr>
    </w:lvl>
    <w:lvl w:ilvl="4" w:tplc="04090019" w:tentative="1">
      <w:start w:val="1"/>
      <w:numFmt w:val="lowerLetter"/>
      <w:lvlText w:val="%5."/>
      <w:lvlJc w:val="left"/>
      <w:pPr>
        <w:ind w:left="4600" w:hanging="360"/>
      </w:pPr>
    </w:lvl>
    <w:lvl w:ilvl="5" w:tplc="0409001B" w:tentative="1">
      <w:start w:val="1"/>
      <w:numFmt w:val="lowerRoman"/>
      <w:lvlText w:val="%6."/>
      <w:lvlJc w:val="right"/>
      <w:pPr>
        <w:ind w:left="5320" w:hanging="180"/>
      </w:pPr>
    </w:lvl>
    <w:lvl w:ilvl="6" w:tplc="0409000F" w:tentative="1">
      <w:start w:val="1"/>
      <w:numFmt w:val="decimal"/>
      <w:lvlText w:val="%7."/>
      <w:lvlJc w:val="left"/>
      <w:pPr>
        <w:ind w:left="6040" w:hanging="360"/>
      </w:pPr>
    </w:lvl>
    <w:lvl w:ilvl="7" w:tplc="04090019" w:tentative="1">
      <w:start w:val="1"/>
      <w:numFmt w:val="lowerLetter"/>
      <w:lvlText w:val="%8."/>
      <w:lvlJc w:val="left"/>
      <w:pPr>
        <w:ind w:left="6760" w:hanging="360"/>
      </w:pPr>
    </w:lvl>
    <w:lvl w:ilvl="8" w:tplc="0409001B" w:tentative="1">
      <w:start w:val="1"/>
      <w:numFmt w:val="lowerRoman"/>
      <w:lvlText w:val="%9."/>
      <w:lvlJc w:val="right"/>
      <w:pPr>
        <w:ind w:left="7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1A73"/>
    <w:rsid w:val="00645CDD"/>
    <w:rsid w:val="006823A7"/>
    <w:rsid w:val="00687EE8"/>
    <w:rsid w:val="0070347F"/>
    <w:rsid w:val="0070678E"/>
    <w:rsid w:val="00831C11"/>
    <w:rsid w:val="00831C48"/>
    <w:rsid w:val="008A60B4"/>
    <w:rsid w:val="008A66E8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20C7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6802E2"/>
  <w15:docId w15:val="{ED9EDD20-8785-416B-8E5F-3D11AB29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7DB07-FBEC-40A4-BFA1-649E10C26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Faith</cp:lastModifiedBy>
  <cp:revision>1</cp:revision>
  <dcterms:created xsi:type="dcterms:W3CDTF">2015-01-26T12:24:00Z</dcterms:created>
  <dcterms:modified xsi:type="dcterms:W3CDTF">2017-11-29T12:26:00Z</dcterms:modified>
</cp:coreProperties>
</file>