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Calibri" w:eastAsia="Calibri" w:hAnsi="Calibri" w:cs="Times New Roman"/>
        </w:rPr>
        <w:id w:val="2089813530"/>
        <w:docPartObj>
          <w:docPartGallery w:val="Cover Pages"/>
          <w:docPartUnique/>
        </w:docPartObj>
      </w:sdtPr>
      <w:sdtEndPr>
        <w:rPr>
          <w:rFonts w:asciiTheme="minorHAnsi" w:eastAsiaTheme="minorHAnsi" w:hAnsiTheme="minorHAnsi" w:cstheme="minorBidi"/>
        </w:rPr>
      </w:sdtEndPr>
      <w:sdtContent>
        <w:p w14:paraId="2B82CB01" w14:textId="31DE39DD" w:rsidR="00EC6DD5" w:rsidRDefault="00EC6DD5"/>
        <w:p w14:paraId="5C42F90C" w14:textId="77777777" w:rsidR="00EC6DD5" w:rsidRPr="00B0415E" w:rsidRDefault="00EC6DD5" w:rsidP="00EC6DD5">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ACEE478" wp14:editId="4E1FA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10591AC1" w14:textId="77777777" w:rsidR="00EC6DD5" w:rsidRDefault="00EC6DD5" w:rsidP="00EC6DD5">
          <w:r>
            <w:rPr>
              <w:noProof/>
              <w:lang w:eastAsia="zh-TW"/>
            </w:rPr>
            <mc:AlternateContent>
              <mc:Choice Requires="wps">
                <w:drawing>
                  <wp:anchor distT="0" distB="0" distL="114300" distR="114300" simplePos="0" relativeHeight="251660288" behindDoc="0" locked="0" layoutInCell="1" allowOverlap="1" wp14:anchorId="30045560" wp14:editId="314C1CF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76C4F" w14:textId="77777777" w:rsidR="00EC6DD5" w:rsidRDefault="00EC6DD5" w:rsidP="00EC6DD5">
                                <w:pPr>
                                  <w:jc w:val="center"/>
                                  <w:rPr>
                                    <w:b/>
                                    <w:bCs/>
                                    <w:color w:val="002060"/>
                                    <w:sz w:val="44"/>
                                    <w:szCs w:val="40"/>
                                  </w:rPr>
                                </w:pPr>
                                <w:r>
                                  <w:rPr>
                                    <w:sz w:val="24"/>
                                  </w:rPr>
                                  <w:t xml:space="preserve">   </w:t>
                                </w:r>
                                <w:r>
                                  <w:rPr>
                                    <w:b/>
                                    <w:bCs/>
                                    <w:color w:val="002060"/>
                                    <w:sz w:val="44"/>
                                    <w:szCs w:val="40"/>
                                  </w:rPr>
                                  <w:t>Assignment Cover Sheet</w:t>
                                </w:r>
                              </w:p>
                              <w:p w14:paraId="3853069D" w14:textId="77777777" w:rsidR="00EC6DD5" w:rsidRDefault="00EC6DD5" w:rsidP="00EC6D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04556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A876C4F" w14:textId="77777777" w:rsidR="00EC6DD5" w:rsidRDefault="00EC6DD5" w:rsidP="00EC6DD5">
                          <w:pPr>
                            <w:jc w:val="center"/>
                            <w:rPr>
                              <w:b/>
                              <w:bCs/>
                              <w:color w:val="002060"/>
                              <w:sz w:val="44"/>
                              <w:szCs w:val="40"/>
                            </w:rPr>
                          </w:pPr>
                          <w:r>
                            <w:rPr>
                              <w:sz w:val="24"/>
                            </w:rPr>
                            <w:t xml:space="preserve">   </w:t>
                          </w:r>
                          <w:r>
                            <w:rPr>
                              <w:b/>
                              <w:bCs/>
                              <w:color w:val="002060"/>
                              <w:sz w:val="44"/>
                              <w:szCs w:val="40"/>
                            </w:rPr>
                            <w:t>Assignment Cover Sheet</w:t>
                          </w:r>
                        </w:p>
                        <w:p w14:paraId="3853069D" w14:textId="77777777" w:rsidR="00EC6DD5" w:rsidRDefault="00EC6DD5" w:rsidP="00EC6DD5"/>
                      </w:txbxContent>
                    </v:textbox>
                  </v:shape>
                </w:pict>
              </mc:Fallback>
            </mc:AlternateContent>
          </w:r>
        </w:p>
        <w:p w14:paraId="456405FA" w14:textId="77777777" w:rsidR="00EC6DD5" w:rsidRDefault="00EC6DD5" w:rsidP="00EC6DD5"/>
        <w:p w14:paraId="29461393" w14:textId="77777777" w:rsidR="00EC6DD5" w:rsidRDefault="00EC6DD5" w:rsidP="00EC6DD5"/>
        <w:p w14:paraId="0069BA62" w14:textId="77777777" w:rsidR="00EC6DD5" w:rsidRDefault="00EC6DD5" w:rsidP="00EC6DD5"/>
        <w:tbl>
          <w:tblPr>
            <w:tblStyle w:val="TableGrid"/>
            <w:tblW w:w="0" w:type="auto"/>
            <w:tblLook w:val="04A0" w:firstRow="1" w:lastRow="0" w:firstColumn="1" w:lastColumn="0" w:noHBand="0" w:noVBand="1"/>
          </w:tblPr>
          <w:tblGrid>
            <w:gridCol w:w="2566"/>
            <w:gridCol w:w="6676"/>
          </w:tblGrid>
          <w:tr w:rsidR="00EC6DD5" w:rsidRPr="00B0415E" w14:paraId="0DA2ADB0"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FFC1E" w14:textId="77777777" w:rsidR="00EC6DD5" w:rsidRPr="00B0415E" w:rsidRDefault="00EC6DD5" w:rsidP="00FF342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D1805C9" w14:textId="77777777" w:rsidR="00EC6DD5" w:rsidRPr="00B0415E" w:rsidRDefault="00EC6DD5" w:rsidP="00FF3426">
                <w:pPr>
                  <w:pStyle w:val="Default"/>
                  <w:rPr>
                    <w:rFonts w:asciiTheme="minorHAnsi" w:hAnsiTheme="minorHAnsi"/>
                  </w:rPr>
                </w:pPr>
                <w:r>
                  <w:rPr>
                    <w:rFonts w:asciiTheme="minorHAnsi" w:hAnsiTheme="minorHAnsi"/>
                  </w:rPr>
                  <w:t>Nikeyma Henry-Lewis</w:t>
                </w:r>
              </w:p>
            </w:tc>
          </w:tr>
          <w:tr w:rsidR="00EC6DD5" w:rsidRPr="00B0415E" w14:paraId="204D40A9"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EDFF39" w14:textId="77777777" w:rsidR="00EC6DD5" w:rsidRPr="00B0415E" w:rsidRDefault="00EC6DD5" w:rsidP="00FF342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64EFB8" w14:textId="477E2ED5" w:rsidR="00EC6DD5" w:rsidRPr="00B0415E" w:rsidRDefault="00F91FD1" w:rsidP="00FF3426">
                <w:pPr>
                  <w:pStyle w:val="Default"/>
                  <w:rPr>
                    <w:rFonts w:asciiTheme="minorHAnsi" w:hAnsiTheme="minorHAnsi"/>
                  </w:rPr>
                </w:pPr>
                <w:r>
                  <w:rPr>
                    <w:rFonts w:asciiTheme="minorHAnsi" w:hAnsiTheme="minorHAnsi"/>
                  </w:rPr>
                  <w:t>20687</w:t>
                </w:r>
              </w:p>
            </w:tc>
          </w:tr>
          <w:tr w:rsidR="00EC6DD5" w:rsidRPr="00B0415E" w14:paraId="2D8D44A8"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B64C90" w14:textId="77777777" w:rsidR="00EC6DD5" w:rsidRPr="00B0415E" w:rsidRDefault="00EC6DD5" w:rsidP="00FF342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A420DB" w14:textId="1B3A42E5" w:rsidR="00EC6DD5" w:rsidRPr="00B0415E" w:rsidRDefault="006666CB" w:rsidP="00FF3426">
                <w:pPr>
                  <w:pStyle w:val="Default"/>
                  <w:rPr>
                    <w:rFonts w:asciiTheme="minorHAnsi" w:hAnsiTheme="minorHAnsi"/>
                  </w:rPr>
                </w:pPr>
                <w:r>
                  <w:rPr>
                    <w:rFonts w:asciiTheme="minorHAnsi" w:hAnsiTheme="minorHAnsi"/>
                  </w:rPr>
                  <w:t xml:space="preserve">Working </w:t>
                </w:r>
                <w:proofErr w:type="gramStart"/>
                <w:r>
                  <w:rPr>
                    <w:rFonts w:asciiTheme="minorHAnsi" w:hAnsiTheme="minorHAnsi"/>
                  </w:rPr>
                  <w:t>In</w:t>
                </w:r>
                <w:proofErr w:type="gramEnd"/>
                <w:r>
                  <w:rPr>
                    <w:rFonts w:asciiTheme="minorHAnsi" w:hAnsiTheme="minorHAnsi"/>
                  </w:rPr>
                  <w:t xml:space="preserve"> Forensic Team</w:t>
                </w:r>
              </w:p>
            </w:tc>
          </w:tr>
          <w:tr w:rsidR="00EC6DD5" w:rsidRPr="00B0415E" w14:paraId="61153257" w14:textId="77777777" w:rsidTr="00FF342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FA55E" w14:textId="77777777" w:rsidR="00EC6DD5" w:rsidRPr="00B0415E" w:rsidRDefault="00EC6DD5" w:rsidP="00FF342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C7D3CC" w14:textId="1BF0C241" w:rsidR="00EC6DD5" w:rsidRPr="00B0415E" w:rsidRDefault="00930C02" w:rsidP="00FF3426">
                <w:r>
                  <w:t>1</w:t>
                </w:r>
                <w:r w:rsidR="006666CB">
                  <w:t>2</w:t>
                </w:r>
              </w:p>
            </w:tc>
          </w:tr>
        </w:tbl>
        <w:p w14:paraId="05392FC4" w14:textId="77777777" w:rsidR="00EC6DD5" w:rsidRDefault="00EC6DD5" w:rsidP="00EC6DD5">
          <w:pPr>
            <w:rPr>
              <w:b/>
            </w:rPr>
          </w:pPr>
        </w:p>
        <w:p w14:paraId="7DEA24DA" w14:textId="77777777" w:rsidR="00EC6DD5" w:rsidRDefault="00EC6DD5" w:rsidP="00EC6DD5"/>
        <w:p w14:paraId="1A94B74F" w14:textId="77777777" w:rsidR="00EC6DD5" w:rsidRDefault="00EC6DD5" w:rsidP="00EC6DD5"/>
        <w:p w14:paraId="56490BC5" w14:textId="77777777" w:rsidR="00EC6DD5" w:rsidRPr="00B0415E" w:rsidRDefault="00EC6DD5" w:rsidP="00EC6DD5">
          <w:pPr>
            <w:autoSpaceDE w:val="0"/>
            <w:autoSpaceDN w:val="0"/>
            <w:adjustRightInd w:val="0"/>
            <w:spacing w:after="0" w:line="240" w:lineRule="auto"/>
            <w:rPr>
              <w:rFonts w:cs="CalvertMT-Bold"/>
              <w:b/>
              <w:bCs/>
              <w:color w:val="002060"/>
              <w:sz w:val="28"/>
            </w:rPr>
          </w:pPr>
        </w:p>
        <w:p w14:paraId="4B5555A3" w14:textId="77777777" w:rsidR="00EC6DD5" w:rsidRDefault="00EC6DD5" w:rsidP="00EC6DD5">
          <w:pPr>
            <w:autoSpaceDE w:val="0"/>
            <w:autoSpaceDN w:val="0"/>
            <w:adjustRightInd w:val="0"/>
            <w:spacing w:after="0" w:line="240" w:lineRule="auto"/>
            <w:rPr>
              <w:rFonts w:cs="CalvertMT-Bold"/>
              <w:b/>
              <w:bCs/>
              <w:color w:val="002060"/>
              <w:sz w:val="28"/>
            </w:rPr>
          </w:pPr>
        </w:p>
        <w:p w14:paraId="23C33C96" w14:textId="77777777" w:rsidR="00EC6DD5" w:rsidRDefault="00EC6DD5" w:rsidP="00EC6DD5">
          <w:pPr>
            <w:autoSpaceDE w:val="0"/>
            <w:autoSpaceDN w:val="0"/>
            <w:adjustRightInd w:val="0"/>
            <w:spacing w:after="0" w:line="240" w:lineRule="auto"/>
            <w:rPr>
              <w:rFonts w:cs="CalvertMT-Bold"/>
              <w:b/>
              <w:bCs/>
              <w:color w:val="002060"/>
              <w:sz w:val="28"/>
            </w:rPr>
          </w:pPr>
        </w:p>
        <w:p w14:paraId="13F80F53" w14:textId="77777777" w:rsidR="00EC6DD5" w:rsidRPr="00B0415E" w:rsidRDefault="00EC6DD5" w:rsidP="00EC6DD5">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2E70ABE9" w14:textId="77777777" w:rsidR="00EC6DD5" w:rsidRPr="00B0415E" w:rsidRDefault="00EC6DD5" w:rsidP="00EC6DD5">
          <w:pPr>
            <w:autoSpaceDE w:val="0"/>
            <w:autoSpaceDN w:val="0"/>
            <w:adjustRightInd w:val="0"/>
            <w:spacing w:after="0" w:line="240" w:lineRule="auto"/>
            <w:rPr>
              <w:rFonts w:cs="CalvertMT-Bold"/>
              <w:b/>
              <w:bCs/>
              <w:color w:val="001AE6"/>
            </w:rPr>
          </w:pPr>
        </w:p>
        <w:p w14:paraId="337FCB6F" w14:textId="77777777" w:rsidR="00EC6DD5" w:rsidRPr="00B0415E" w:rsidRDefault="00EC6DD5" w:rsidP="00EC6DD5">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48AC273B" w14:textId="77777777" w:rsidR="00EC6DD5" w:rsidRPr="00B0415E" w:rsidRDefault="00EC6DD5" w:rsidP="00EC6DD5">
          <w:pPr>
            <w:autoSpaceDE w:val="0"/>
            <w:autoSpaceDN w:val="0"/>
            <w:adjustRightInd w:val="0"/>
            <w:spacing w:after="0" w:line="240" w:lineRule="auto"/>
            <w:rPr>
              <w:rFonts w:cs="Bliss-Regular"/>
              <w:color w:val="000000"/>
            </w:rPr>
          </w:pPr>
        </w:p>
        <w:p w14:paraId="0F69EE55" w14:textId="77777777" w:rsidR="00EC6DD5" w:rsidRPr="00B0415E" w:rsidRDefault="00EC6DD5" w:rsidP="00EC6DD5">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EC6DD5" w:rsidRPr="00B0415E" w14:paraId="62861A0B" w14:textId="77777777" w:rsidTr="00FF3426">
            <w:tc>
              <w:tcPr>
                <w:tcW w:w="2310" w:type="dxa"/>
                <w:shd w:val="clear" w:color="auto" w:fill="D9D9D9" w:themeFill="background1" w:themeFillShade="D9"/>
              </w:tcPr>
              <w:p w14:paraId="6DE8FBEE" w14:textId="77777777" w:rsidR="00EC6DD5" w:rsidRPr="00B0415E" w:rsidRDefault="00EC6DD5" w:rsidP="00FF3426">
                <w:pPr>
                  <w:rPr>
                    <w:rFonts w:cs="Bliss-Regular"/>
                    <w:color w:val="000000"/>
                  </w:rPr>
                </w:pPr>
                <w:r w:rsidRPr="00B0415E">
                  <w:rPr>
                    <w:rFonts w:cs="Bliss-Regular"/>
                    <w:color w:val="000000"/>
                  </w:rPr>
                  <w:t>Student Signature</w:t>
                </w:r>
              </w:p>
            </w:tc>
            <w:tc>
              <w:tcPr>
                <w:tcW w:w="4035" w:type="dxa"/>
              </w:tcPr>
              <w:p w14:paraId="1E15DD7D" w14:textId="010EDCA4" w:rsidR="00EC6DD5" w:rsidRPr="00B0415E" w:rsidRDefault="00EC6DD5" w:rsidP="00FF3426">
                <w:pPr>
                  <w:rPr>
                    <w:rFonts w:cs="Bliss-Regular"/>
                    <w:color w:val="000000"/>
                  </w:rPr>
                </w:pPr>
                <w:r>
                  <w:rPr>
                    <w:rFonts w:cs="Bliss-Regular"/>
                    <w:color w:val="000000"/>
                  </w:rPr>
                  <w:t>Nikeyma Henry-Lewis</w:t>
                </w:r>
              </w:p>
            </w:tc>
            <w:tc>
              <w:tcPr>
                <w:tcW w:w="1276" w:type="dxa"/>
                <w:shd w:val="clear" w:color="auto" w:fill="D9D9D9" w:themeFill="background1" w:themeFillShade="D9"/>
              </w:tcPr>
              <w:p w14:paraId="47DEB9FC" w14:textId="77777777" w:rsidR="00EC6DD5" w:rsidRPr="00B0415E" w:rsidRDefault="00EC6DD5" w:rsidP="00FF3426">
                <w:pPr>
                  <w:rPr>
                    <w:rFonts w:cs="Bliss-Regular"/>
                    <w:color w:val="000000"/>
                  </w:rPr>
                </w:pPr>
                <w:r w:rsidRPr="00B0415E">
                  <w:rPr>
                    <w:rFonts w:cs="Bliss-Regular"/>
                    <w:color w:val="000000"/>
                  </w:rPr>
                  <w:t>Date</w:t>
                </w:r>
              </w:p>
            </w:tc>
            <w:tc>
              <w:tcPr>
                <w:tcW w:w="1621" w:type="dxa"/>
              </w:tcPr>
              <w:p w14:paraId="4691CD84" w14:textId="373680E3" w:rsidR="00EC6DD5" w:rsidRPr="00B0415E" w:rsidRDefault="00423FE1" w:rsidP="00FF3426">
                <w:pPr>
                  <w:rPr>
                    <w:rFonts w:cs="Bliss-Regular"/>
                    <w:color w:val="000000"/>
                  </w:rPr>
                </w:pPr>
                <w:r>
                  <w:rPr>
                    <w:rFonts w:cs="Bliss-Regular"/>
                    <w:color w:val="000000"/>
                  </w:rPr>
                  <w:t>5</w:t>
                </w:r>
                <w:r w:rsidR="00F91FD1">
                  <w:rPr>
                    <w:rFonts w:cs="Bliss-Regular"/>
                    <w:color w:val="000000"/>
                  </w:rPr>
                  <w:t>/</w:t>
                </w:r>
                <w:r w:rsidR="00A43631">
                  <w:rPr>
                    <w:rFonts w:cs="Bliss-Regular"/>
                    <w:color w:val="000000"/>
                  </w:rPr>
                  <w:t>1</w:t>
                </w:r>
                <w:r w:rsidR="006666CB">
                  <w:rPr>
                    <w:rFonts w:cs="Bliss-Regular"/>
                    <w:color w:val="000000"/>
                  </w:rPr>
                  <w:t>7</w:t>
                </w:r>
                <w:r w:rsidR="00F91FD1">
                  <w:rPr>
                    <w:rFonts w:cs="Bliss-Regular"/>
                    <w:color w:val="000000"/>
                  </w:rPr>
                  <w:t>/2018</w:t>
                </w:r>
              </w:p>
            </w:tc>
          </w:tr>
        </w:tbl>
        <w:p w14:paraId="4DA1F0B6" w14:textId="77777777" w:rsidR="00EC6DD5" w:rsidRPr="00B0415E" w:rsidRDefault="00EC6DD5" w:rsidP="00EC6DD5">
          <w:pPr>
            <w:rPr>
              <w:rFonts w:cs="Bliss-Regular"/>
              <w:color w:val="000000"/>
            </w:rPr>
          </w:pPr>
        </w:p>
        <w:p w14:paraId="589C525A" w14:textId="77777777" w:rsidR="00EC6DD5" w:rsidRPr="00B0415E" w:rsidRDefault="00EC6DD5" w:rsidP="00EC6DD5">
          <w:pPr>
            <w:rPr>
              <w:rFonts w:cs="Bliss-Regular"/>
              <w:color w:val="000000"/>
            </w:rPr>
          </w:pPr>
        </w:p>
        <w:p w14:paraId="0010378B" w14:textId="77777777" w:rsidR="00EC6DD5" w:rsidRPr="00B0415E" w:rsidRDefault="00EC6DD5" w:rsidP="00EC6DD5">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C6DD5" w:rsidRPr="00B0415E" w14:paraId="2158222F" w14:textId="77777777" w:rsidTr="00FF3426">
            <w:trPr>
              <w:trHeight w:val="249"/>
            </w:trPr>
            <w:tc>
              <w:tcPr>
                <w:tcW w:w="4621" w:type="dxa"/>
                <w:shd w:val="clear" w:color="auto" w:fill="D9D9D9" w:themeFill="background1" w:themeFillShade="D9"/>
              </w:tcPr>
              <w:p w14:paraId="092F71BE" w14:textId="77777777" w:rsidR="00EC6DD5" w:rsidRPr="00B0415E" w:rsidRDefault="00EC6DD5" w:rsidP="00FF3426">
                <w:pPr>
                  <w:rPr>
                    <w:b/>
                    <w:color w:val="002060"/>
                  </w:rPr>
                </w:pPr>
                <w:r w:rsidRPr="00B0415E">
                  <w:rPr>
                    <w:b/>
                    <w:color w:val="002060"/>
                  </w:rPr>
                  <w:t>Total Marks</w:t>
                </w:r>
              </w:p>
            </w:tc>
            <w:tc>
              <w:tcPr>
                <w:tcW w:w="4621" w:type="dxa"/>
              </w:tcPr>
              <w:p w14:paraId="7C2B39DF" w14:textId="77777777" w:rsidR="00EC6DD5" w:rsidRPr="00B0415E" w:rsidRDefault="00EC6DD5" w:rsidP="00FF3426">
                <w:pPr>
                  <w:rPr>
                    <w:rFonts w:cs="Times New Roman"/>
                    <w:szCs w:val="32"/>
                  </w:rPr>
                </w:pPr>
              </w:p>
            </w:tc>
          </w:tr>
          <w:tr w:rsidR="00EC6DD5" w:rsidRPr="00B0415E" w14:paraId="2EF4474F" w14:textId="77777777" w:rsidTr="00FF3426">
            <w:tc>
              <w:tcPr>
                <w:tcW w:w="4621" w:type="dxa"/>
                <w:shd w:val="clear" w:color="auto" w:fill="D9D9D9" w:themeFill="background1" w:themeFillShade="D9"/>
              </w:tcPr>
              <w:p w14:paraId="4D242463" w14:textId="77777777" w:rsidR="00EC6DD5" w:rsidRPr="00B0415E" w:rsidRDefault="00EC6DD5" w:rsidP="00FF3426">
                <w:pPr>
                  <w:rPr>
                    <w:b/>
                    <w:color w:val="002060"/>
                  </w:rPr>
                </w:pPr>
                <w:r w:rsidRPr="00B0415E">
                  <w:rPr>
                    <w:b/>
                    <w:color w:val="002060"/>
                  </w:rPr>
                  <w:t>Marks Obtained</w:t>
                </w:r>
              </w:p>
            </w:tc>
            <w:tc>
              <w:tcPr>
                <w:tcW w:w="4621" w:type="dxa"/>
              </w:tcPr>
              <w:p w14:paraId="7E94D675" w14:textId="77777777" w:rsidR="00EC6DD5" w:rsidRPr="00B0415E" w:rsidRDefault="00EC6DD5" w:rsidP="00FF3426">
                <w:pPr>
                  <w:rPr>
                    <w:rFonts w:cs="Times New Roman"/>
                    <w:szCs w:val="32"/>
                  </w:rPr>
                </w:pPr>
              </w:p>
            </w:tc>
          </w:tr>
          <w:tr w:rsidR="00EC6DD5" w:rsidRPr="00B0415E" w14:paraId="6407F0CC" w14:textId="77777777" w:rsidTr="00FF3426">
            <w:tc>
              <w:tcPr>
                <w:tcW w:w="4621" w:type="dxa"/>
                <w:shd w:val="clear" w:color="auto" w:fill="D9D9D9" w:themeFill="background1" w:themeFillShade="D9"/>
              </w:tcPr>
              <w:p w14:paraId="6C605E77" w14:textId="77777777" w:rsidR="00EC6DD5" w:rsidRPr="00B0415E" w:rsidRDefault="00EC6DD5" w:rsidP="00FF3426">
                <w:pPr>
                  <w:rPr>
                    <w:b/>
                    <w:color w:val="002060"/>
                  </w:rPr>
                </w:pPr>
                <w:r w:rsidRPr="00B0415E">
                  <w:rPr>
                    <w:b/>
                    <w:color w:val="002060"/>
                  </w:rPr>
                  <w:t>Percentage / Grade</w:t>
                </w:r>
              </w:p>
            </w:tc>
            <w:tc>
              <w:tcPr>
                <w:tcW w:w="4621" w:type="dxa"/>
              </w:tcPr>
              <w:p w14:paraId="4814E0FC" w14:textId="77777777" w:rsidR="00EC6DD5" w:rsidRPr="00B0415E" w:rsidRDefault="00EC6DD5" w:rsidP="00FF3426">
                <w:pPr>
                  <w:rPr>
                    <w:rFonts w:cs="Times New Roman"/>
                    <w:szCs w:val="32"/>
                  </w:rPr>
                </w:pPr>
              </w:p>
            </w:tc>
          </w:tr>
        </w:tbl>
        <w:p w14:paraId="1FADA65E" w14:textId="77777777" w:rsidR="00EC6DD5" w:rsidRDefault="00EC6DD5" w:rsidP="00EC6DD5">
          <w:pPr>
            <w:rPr>
              <w:rFonts w:cs="Times New Roman"/>
              <w:sz w:val="24"/>
              <w:szCs w:val="32"/>
            </w:rPr>
          </w:pPr>
        </w:p>
        <w:p w14:paraId="63D418F9" w14:textId="77777777" w:rsidR="00EC6DD5" w:rsidRDefault="00EC6DD5" w:rsidP="00EC6DD5"/>
        <w:p w14:paraId="19702BD2" w14:textId="77777777" w:rsidR="00930C02" w:rsidRDefault="00EC6DD5" w:rsidP="00930C02">
          <w:pPr>
            <w:spacing w:after="0" w:line="360" w:lineRule="auto"/>
            <w:jc w:val="right"/>
          </w:pPr>
          <w:r>
            <w:br w:type="page"/>
          </w:r>
        </w:p>
      </w:sdtContent>
    </w:sdt>
    <w:p w14:paraId="6283A2CA" w14:textId="77777777" w:rsidR="006666CB" w:rsidRPr="00AF2EA3" w:rsidRDefault="006666CB" w:rsidP="006666CB">
      <w:pPr>
        <w:pStyle w:val="ListParagraph"/>
        <w:numPr>
          <w:ilvl w:val="0"/>
          <w:numId w:val="1"/>
        </w:numPr>
        <w:spacing w:after="0" w:line="360" w:lineRule="auto"/>
        <w:rPr>
          <w:rFonts w:ascii="Arial" w:hAnsi="Arial" w:cs="Arial"/>
          <w:b/>
          <w:sz w:val="24"/>
          <w:szCs w:val="24"/>
        </w:rPr>
      </w:pPr>
      <w:r w:rsidRPr="00AF2EA3">
        <w:rPr>
          <w:rFonts w:ascii="Arial" w:hAnsi="Arial" w:cs="Arial"/>
          <w:b/>
          <w:sz w:val="24"/>
          <w:szCs w:val="24"/>
        </w:rPr>
        <w:lastRenderedPageBreak/>
        <w:t>Short Answers:</w:t>
      </w:r>
    </w:p>
    <w:p w14:paraId="6F0915D8" w14:textId="77777777" w:rsidR="006666CB" w:rsidRPr="00EE5704" w:rsidRDefault="006666CB" w:rsidP="006666CB">
      <w:pPr>
        <w:pStyle w:val="ms-rteelement-p"/>
        <w:numPr>
          <w:ilvl w:val="0"/>
          <w:numId w:val="40"/>
        </w:numPr>
        <w:spacing w:line="360" w:lineRule="auto"/>
        <w:jc w:val="both"/>
        <w:rPr>
          <w:sz w:val="24"/>
          <w:szCs w:val="24"/>
        </w:rPr>
      </w:pPr>
      <w:r w:rsidRPr="00EE5704">
        <w:rPr>
          <w:sz w:val="24"/>
          <w:szCs w:val="24"/>
        </w:rPr>
        <w:t>Internal Auditing is an independent, objective assurance and consulting activity designed to add value and improve an organization’s operations. It helps an organization accomplish its objectives by bringing a systematic, disciplined approach to evaluate and improve the effectiveness of risk management, control, and governance processes. This is performed by professionals (internal Auditor) with an in-depth understanding of the business culture, systems, and processes, the internal audit activity provides assurance that internal controls in place are adequate to mitigate the risks, governance processes are effective and efficient, and organizational goals and objectives are met.</w:t>
      </w:r>
    </w:p>
    <w:p w14:paraId="4A97DFFA" w14:textId="77777777" w:rsidR="006666CB" w:rsidRDefault="006666CB" w:rsidP="006666CB">
      <w:pPr>
        <w:pStyle w:val="ListParagraph"/>
        <w:numPr>
          <w:ilvl w:val="0"/>
          <w:numId w:val="40"/>
        </w:numPr>
        <w:shd w:val="clear" w:color="auto" w:fill="FFFFFF"/>
        <w:autoSpaceDE w:val="0"/>
        <w:autoSpaceDN w:val="0"/>
        <w:adjustRightInd w:val="0"/>
        <w:spacing w:after="0" w:line="360" w:lineRule="auto"/>
        <w:jc w:val="both"/>
        <w:textAlignment w:val="baseline"/>
        <w:rPr>
          <w:rFonts w:ascii="Arial" w:hAnsi="Arial" w:cs="Arial"/>
          <w:sz w:val="24"/>
          <w:szCs w:val="24"/>
        </w:rPr>
      </w:pPr>
      <w:r>
        <w:rPr>
          <w:rFonts w:ascii="Arial" w:hAnsi="Arial" w:cs="Arial"/>
          <w:sz w:val="24"/>
          <w:szCs w:val="24"/>
        </w:rPr>
        <w:t>Forensics accountants work with external auditors by ways of:</w:t>
      </w:r>
    </w:p>
    <w:p w14:paraId="3F7851DD" w14:textId="77777777" w:rsidR="006666CB" w:rsidRPr="004F25B4" w:rsidRDefault="006666CB" w:rsidP="006666CB">
      <w:pPr>
        <w:pStyle w:val="ListParagraph"/>
        <w:numPr>
          <w:ilvl w:val="0"/>
          <w:numId w:val="41"/>
        </w:numPr>
        <w:shd w:val="clear" w:color="auto" w:fill="FFFFFF"/>
        <w:autoSpaceDE w:val="0"/>
        <w:autoSpaceDN w:val="0"/>
        <w:adjustRightInd w:val="0"/>
        <w:spacing w:after="0" w:line="360" w:lineRule="auto"/>
        <w:jc w:val="both"/>
        <w:textAlignment w:val="baseline"/>
        <w:rPr>
          <w:rFonts w:ascii="Arial" w:hAnsi="Arial" w:cs="Arial"/>
          <w:sz w:val="24"/>
          <w:szCs w:val="24"/>
        </w:rPr>
      </w:pPr>
      <w:r w:rsidRPr="004F25B4">
        <w:rPr>
          <w:rFonts w:ascii="Arial" w:hAnsi="Arial" w:cs="Arial"/>
          <w:sz w:val="24"/>
          <w:szCs w:val="24"/>
          <w:lang w:val="en"/>
        </w:rPr>
        <w:t>Traditional audits follow the accounting principle of materiality. Inaccuracies, omissions or apparent mistakes that are not of a sufficient dollar amount to impact the overall financial picture of a company are judged immaterial by auditors and not pursued. On the other hand, forensic accountants, also known as fraud examiners, are not constrained by generally accepted accounting concepts like materiality. Regardless of dollar amount, any inconsistency can be the tip of an iceberg in fraud terms. Auditors involved in an independent audit may refer "red flag" observations for investigation by forensic specialists.</w:t>
      </w:r>
    </w:p>
    <w:p w14:paraId="05E94F2D" w14:textId="77777777" w:rsidR="006666CB" w:rsidRPr="004F25B4" w:rsidRDefault="006666CB" w:rsidP="006666CB">
      <w:pPr>
        <w:pStyle w:val="ListParagraph"/>
        <w:numPr>
          <w:ilvl w:val="0"/>
          <w:numId w:val="41"/>
        </w:numPr>
        <w:shd w:val="clear" w:color="auto" w:fill="FFFFFF"/>
        <w:autoSpaceDE w:val="0"/>
        <w:autoSpaceDN w:val="0"/>
        <w:adjustRightInd w:val="0"/>
        <w:spacing w:after="0" w:line="360" w:lineRule="auto"/>
        <w:jc w:val="both"/>
        <w:textAlignment w:val="baseline"/>
        <w:rPr>
          <w:rFonts w:ascii="Arial" w:hAnsi="Arial" w:cs="Arial"/>
          <w:sz w:val="24"/>
          <w:szCs w:val="24"/>
        </w:rPr>
      </w:pPr>
      <w:r>
        <w:rPr>
          <w:rFonts w:ascii="Arial" w:hAnsi="Arial" w:cs="Arial"/>
          <w:sz w:val="24"/>
          <w:szCs w:val="24"/>
        </w:rPr>
        <w:t>External Auditors tend to have more knowledge on the company’s past experiences, the risk analysis associated with the company, the environment and culture of the company which the forensics accountant would not necessarily know. Therefore, the working papers associated to these factors would be beneficial to the forensics accountant.</w:t>
      </w:r>
    </w:p>
    <w:p w14:paraId="3B67800B" w14:textId="77777777" w:rsidR="006666CB" w:rsidRPr="00482700" w:rsidRDefault="006666CB" w:rsidP="006666CB">
      <w:pPr>
        <w:pStyle w:val="ListParagraph"/>
        <w:numPr>
          <w:ilvl w:val="0"/>
          <w:numId w:val="40"/>
        </w:numPr>
        <w:shd w:val="clear" w:color="auto" w:fill="FFFFFF"/>
        <w:autoSpaceDE w:val="0"/>
        <w:autoSpaceDN w:val="0"/>
        <w:adjustRightInd w:val="0"/>
        <w:spacing w:after="0" w:line="360" w:lineRule="auto"/>
        <w:jc w:val="both"/>
        <w:textAlignment w:val="baseline"/>
        <w:rPr>
          <w:rFonts w:ascii="Arial" w:hAnsi="Arial" w:cs="Arial"/>
          <w:sz w:val="24"/>
          <w:szCs w:val="24"/>
        </w:rPr>
      </w:pPr>
      <w:r w:rsidRPr="00482700">
        <w:rPr>
          <w:rFonts w:ascii="Arial" w:hAnsi="Arial" w:cs="Arial"/>
          <w:sz w:val="24"/>
          <w:szCs w:val="24"/>
        </w:rPr>
        <w:lastRenderedPageBreak/>
        <w:t xml:space="preserve">The objectives of the Internal Auditors in a forensic investigation </w:t>
      </w:r>
      <w:r w:rsidRPr="00482700">
        <w:rPr>
          <w:rFonts w:ascii="Arial" w:hAnsi="Arial" w:cs="Arial"/>
          <w:color w:val="333333"/>
          <w:sz w:val="24"/>
          <w:szCs w:val="24"/>
          <w:lang w:val="en"/>
        </w:rPr>
        <w:t xml:space="preserve">is to assist </w:t>
      </w:r>
      <w:r w:rsidRPr="008C0EE0">
        <w:rPr>
          <w:rFonts w:ascii="Arial" w:hAnsi="Arial" w:cs="Arial"/>
          <w:sz w:val="24"/>
          <w:szCs w:val="24"/>
          <w:lang w:val="en"/>
        </w:rPr>
        <w:t>management and the board in the effective discharge of their duties.  It is the Board's responsibility to set policies, and the auditor's role to independently and objectively analyze, review, and evaluate existing procedures and activities, to report on conditions, and to recommend changes for consideration.  To this end, internal auditing furnishes analyses, appraisals, recommendations, counsel, and information concerning the activities reviewed.</w:t>
      </w:r>
    </w:p>
    <w:p w14:paraId="0CA7FB31" w14:textId="77777777" w:rsidR="006666CB" w:rsidRPr="000566A6" w:rsidRDefault="006666CB" w:rsidP="006666CB">
      <w:pPr>
        <w:pStyle w:val="ListParagraph"/>
        <w:numPr>
          <w:ilvl w:val="0"/>
          <w:numId w:val="40"/>
        </w:numPr>
        <w:shd w:val="clear" w:color="auto" w:fill="FFFFFF"/>
        <w:autoSpaceDE w:val="0"/>
        <w:autoSpaceDN w:val="0"/>
        <w:adjustRightInd w:val="0"/>
        <w:spacing w:after="0" w:line="360" w:lineRule="auto"/>
        <w:jc w:val="both"/>
        <w:textAlignment w:val="baseline"/>
        <w:rPr>
          <w:rFonts w:ascii="Arial" w:eastAsia="Times New Roman" w:hAnsi="Arial" w:cs="Arial"/>
          <w:color w:val="68737A"/>
          <w:sz w:val="24"/>
          <w:szCs w:val="24"/>
        </w:rPr>
      </w:pPr>
      <w:r w:rsidRPr="00B56ABA">
        <w:rPr>
          <w:rFonts w:ascii="Arial" w:hAnsi="Arial" w:cs="Arial"/>
          <w:sz w:val="24"/>
          <w:szCs w:val="24"/>
        </w:rPr>
        <w:t xml:space="preserve">The </w:t>
      </w:r>
      <w:r>
        <w:rPr>
          <w:rFonts w:ascii="Arial" w:hAnsi="Arial" w:cs="Arial"/>
          <w:sz w:val="24"/>
          <w:szCs w:val="24"/>
        </w:rPr>
        <w:t>key role of a forensic accountant in a forensic team is to review and analysis the financial information and accounting transactions. Other roles are:</w:t>
      </w:r>
    </w:p>
    <w:p w14:paraId="235C4E6F" w14:textId="77777777" w:rsidR="006666CB" w:rsidRPr="00D21C3C" w:rsidRDefault="006666CB" w:rsidP="006666CB">
      <w:pPr>
        <w:pStyle w:val="ListParagraph"/>
        <w:numPr>
          <w:ilvl w:val="0"/>
          <w:numId w:val="43"/>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sidRPr="00D21C3C">
        <w:rPr>
          <w:rFonts w:ascii="Arial" w:eastAsia="Times New Roman" w:hAnsi="Arial" w:cs="Arial"/>
          <w:sz w:val="24"/>
          <w:szCs w:val="24"/>
        </w:rPr>
        <w:t>Confirms or dispels the compromise</w:t>
      </w:r>
    </w:p>
    <w:p w14:paraId="2739C4AE" w14:textId="77777777" w:rsidR="006666CB" w:rsidRPr="00D21C3C" w:rsidRDefault="006666CB" w:rsidP="006666CB">
      <w:pPr>
        <w:pStyle w:val="ListParagraph"/>
        <w:numPr>
          <w:ilvl w:val="0"/>
          <w:numId w:val="43"/>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sidRPr="00D21C3C">
        <w:rPr>
          <w:rFonts w:ascii="Arial" w:eastAsia="Times New Roman" w:hAnsi="Arial" w:cs="Arial"/>
          <w:sz w:val="24"/>
          <w:szCs w:val="24"/>
        </w:rPr>
        <w:t>Determine the extent of damage</w:t>
      </w:r>
    </w:p>
    <w:p w14:paraId="6E3AFE35" w14:textId="77777777" w:rsidR="006666CB" w:rsidRPr="00D21C3C" w:rsidRDefault="006666CB" w:rsidP="006666CB">
      <w:pPr>
        <w:pStyle w:val="ListParagraph"/>
        <w:numPr>
          <w:ilvl w:val="0"/>
          <w:numId w:val="43"/>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sidRPr="00D21C3C">
        <w:rPr>
          <w:rFonts w:ascii="Arial" w:eastAsia="Times New Roman" w:hAnsi="Arial" w:cs="Arial"/>
          <w:sz w:val="24"/>
          <w:szCs w:val="24"/>
        </w:rPr>
        <w:t>Answer: who, what, when, where, how and why</w:t>
      </w:r>
    </w:p>
    <w:p w14:paraId="68371D87" w14:textId="77777777" w:rsidR="006666CB" w:rsidRPr="00D21C3C" w:rsidRDefault="006666CB" w:rsidP="006666CB">
      <w:pPr>
        <w:pStyle w:val="ListParagraph"/>
        <w:numPr>
          <w:ilvl w:val="0"/>
          <w:numId w:val="43"/>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sidRPr="00D21C3C">
        <w:rPr>
          <w:rFonts w:ascii="Arial" w:eastAsia="Times New Roman" w:hAnsi="Arial" w:cs="Arial"/>
          <w:sz w:val="24"/>
          <w:szCs w:val="24"/>
        </w:rPr>
        <w:t>Gather data in a forensically sound manner</w:t>
      </w:r>
    </w:p>
    <w:p w14:paraId="2574C200" w14:textId="77777777" w:rsidR="006666CB" w:rsidRPr="00D21C3C" w:rsidRDefault="006666CB" w:rsidP="006666CB">
      <w:pPr>
        <w:pStyle w:val="ListParagraph"/>
        <w:numPr>
          <w:ilvl w:val="0"/>
          <w:numId w:val="43"/>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sidRPr="00D21C3C">
        <w:rPr>
          <w:rFonts w:ascii="Arial" w:eastAsia="Times New Roman" w:hAnsi="Arial" w:cs="Arial"/>
          <w:sz w:val="24"/>
          <w:szCs w:val="24"/>
        </w:rPr>
        <w:t>Present admissible evidence</w:t>
      </w:r>
    </w:p>
    <w:p w14:paraId="02136A44" w14:textId="3F1A1889" w:rsidR="006666CB" w:rsidRPr="007803F8" w:rsidRDefault="007803F8" w:rsidP="007803F8">
      <w:pPr>
        <w:pStyle w:val="NormalWeb"/>
        <w:numPr>
          <w:ilvl w:val="0"/>
          <w:numId w:val="46"/>
        </w:numPr>
        <w:spacing w:line="360" w:lineRule="auto"/>
        <w:jc w:val="both"/>
        <w:rPr>
          <w:rFonts w:ascii="Arial" w:hAnsi="Arial" w:cs="Arial"/>
          <w:lang w:val="en"/>
        </w:rPr>
      </w:pPr>
      <w:r w:rsidRPr="007803F8">
        <w:rPr>
          <w:rFonts w:ascii="Arial" w:hAnsi="Arial" w:cs="Arial"/>
        </w:rPr>
        <w:t>Harris, T (2011) in her article “Forensic Accountants are increasingly becoming part of the legal team” summarized that</w:t>
      </w:r>
      <w:r w:rsidRPr="007803F8">
        <w:rPr>
          <w:rFonts w:ascii="Arial" w:hAnsi="Arial" w:cs="Arial"/>
          <w:lang w:val="en-GB"/>
        </w:rPr>
        <w:t xml:space="preserve"> </w:t>
      </w:r>
      <w:r w:rsidR="00370754" w:rsidRPr="007803F8">
        <w:rPr>
          <w:rFonts w:ascii="Arial" w:hAnsi="Arial" w:cs="Arial"/>
          <w:lang w:val="en-GB"/>
        </w:rPr>
        <w:t>in</w:t>
      </w:r>
      <w:r w:rsidRPr="007803F8">
        <w:rPr>
          <w:rFonts w:ascii="Arial" w:hAnsi="Arial" w:cs="Arial"/>
          <w:lang w:val="en-GB"/>
        </w:rPr>
        <w:t xml:space="preserve"> the aftermath of accounting scandals, financial crimes, and business collapses, the rapidly growing specialty of forensic accounting continues to define itself. The need for forensic accountants (FAs) in government, industry, and public accounting continues to grow. There is also an incredible need within law firms for the specialized skills of FAs. Litigation often involves multiple, complex accounting and legal issues that overlap and intertwine. FAs with broad business backgrounds and forensic experience are a vital resource to the litigation team and provide valuable insight into financial issues.</w:t>
      </w:r>
      <w:r>
        <w:rPr>
          <w:rFonts w:ascii="Arial" w:hAnsi="Arial" w:cs="Arial"/>
          <w:lang w:val="en-GB"/>
        </w:rPr>
        <w:t xml:space="preserve"> </w:t>
      </w:r>
      <w:r w:rsidRPr="007803F8">
        <w:rPr>
          <w:rFonts w:ascii="Arial" w:hAnsi="Arial" w:cs="Arial"/>
          <w:lang w:val="en-GB"/>
        </w:rPr>
        <w:t xml:space="preserve">"By having a forensic accountant within the firm, we are able to utilize her financial skills early on as we evaluate new matters. Time requirements for locating, interviewing, clearing conflicts, and scheduling meetings with outside experts are minimized", </w:t>
      </w:r>
      <w:r w:rsidRPr="007803F8">
        <w:rPr>
          <w:rFonts w:ascii="Arial" w:hAnsi="Arial" w:cs="Arial"/>
          <w:lang w:val="en-GB"/>
        </w:rPr>
        <w:lastRenderedPageBreak/>
        <w:t>said Jim Medford, litigation practice area leader for Smith Moore Leatherwood, a regional law firm with offices across the Southeast. "With a forensic accountant in-house, we can offer our clients more sophisticated services and cost savings in one stroke, and ultimately, that's what they are looking to us to do", said Medford.</w:t>
      </w:r>
      <w:r>
        <w:rPr>
          <w:rFonts w:ascii="Arial" w:hAnsi="Arial" w:cs="Arial"/>
          <w:lang w:val="en-GB"/>
        </w:rPr>
        <w:t xml:space="preserve"> </w:t>
      </w:r>
      <w:r w:rsidRPr="007803F8">
        <w:rPr>
          <w:rFonts w:ascii="Arial" w:hAnsi="Arial" w:cs="Arial"/>
          <w:lang w:val="en-GB"/>
        </w:rPr>
        <w:t>The skill sets of traditional accountants do not always transition well into forensic services where strong analytical thinking, as well as oral and written communication skills are essential. For FAs possessing these skills, a law firm can offer an exceptionally wide variety of both interesting and challenging work. By analysing, interpreting, summarizing and presenting financial issues in an understandable format, FAs assist attorneys in identifying a case's key issues</w:t>
      </w:r>
      <w:r>
        <w:rPr>
          <w:rFonts w:ascii="Arial" w:hAnsi="Arial" w:cs="Arial"/>
          <w:lang w:val="en-GB"/>
        </w:rPr>
        <w:t>.</w:t>
      </w:r>
      <w:r w:rsidR="00F3098E">
        <w:rPr>
          <w:rFonts w:ascii="Arial" w:hAnsi="Arial" w:cs="Arial"/>
          <w:lang w:val="en-GB"/>
        </w:rPr>
        <w:t xml:space="preserve"> </w:t>
      </w:r>
      <w:proofErr w:type="gramStart"/>
      <w:r w:rsidR="006666CB" w:rsidRPr="007803F8">
        <w:rPr>
          <w:rFonts w:ascii="Arial" w:hAnsi="Arial" w:cs="Arial"/>
          <w:lang w:val="en"/>
        </w:rPr>
        <w:t>They</w:t>
      </w:r>
      <w:proofErr w:type="gramEnd"/>
      <w:r w:rsidR="006666CB" w:rsidRPr="007803F8">
        <w:rPr>
          <w:rFonts w:ascii="Arial" w:hAnsi="Arial" w:cs="Arial"/>
          <w:lang w:val="en"/>
        </w:rPr>
        <w:t xml:space="preserve"> could then help counsel interview employees, particularly if it relates to an accounting problem - being present at those interviews. If they are teaming with outside counsel, who typically would have been retained by the audit committee or a special committee of the board because a potentially much more material issue is involved, the interaction with general counsel might be more one of information exchange or updating rather than taking direction. The scoping and decisions on the approach would be with outside counsel. In a restatement-type situation or one involving accounting fraud, the accounting can often seem like a foreign language to lawyers - it is very important that they work with forensic accountants so that they can demystify what they need to look for, what books and records are likely to be more relevant, what kinds of internal controls might be at issue, and what remediation may be appropriate</w:t>
      </w:r>
    </w:p>
    <w:p w14:paraId="3DE058EB" w14:textId="672C04C7" w:rsidR="006666CB" w:rsidRDefault="006666CB" w:rsidP="006666CB">
      <w:pPr>
        <w:pStyle w:val="ListParagraph"/>
        <w:numPr>
          <w:ilvl w:val="0"/>
          <w:numId w:val="44"/>
        </w:numPr>
        <w:autoSpaceDE w:val="0"/>
        <w:autoSpaceDN w:val="0"/>
        <w:adjustRightInd w:val="0"/>
        <w:spacing w:after="0" w:line="360" w:lineRule="auto"/>
        <w:jc w:val="both"/>
        <w:rPr>
          <w:rFonts w:ascii="Arial" w:hAnsi="Arial" w:cs="Arial"/>
          <w:sz w:val="24"/>
          <w:szCs w:val="24"/>
        </w:rPr>
      </w:pPr>
      <w:r w:rsidRPr="002937B9">
        <w:rPr>
          <w:rFonts w:ascii="Arial" w:hAnsi="Arial" w:cs="Arial"/>
          <w:color w:val="0D0F0D"/>
          <w:sz w:val="24"/>
          <w:szCs w:val="24"/>
        </w:rPr>
        <w:t xml:space="preserve">Privacy is important in forensic investigations is important to </w:t>
      </w:r>
      <w:r w:rsidRPr="002937B9">
        <w:rPr>
          <w:rFonts w:ascii="Arial" w:hAnsi="Arial" w:cs="Arial"/>
          <w:sz w:val="24"/>
          <w:szCs w:val="24"/>
        </w:rPr>
        <w:t>as any leaking of information to the media or competitors may be disastrous.</w:t>
      </w:r>
      <w:r>
        <w:rPr>
          <w:rFonts w:ascii="Arial" w:hAnsi="Arial" w:cs="Arial"/>
          <w:sz w:val="24"/>
          <w:szCs w:val="24"/>
        </w:rPr>
        <w:t xml:space="preserve"> </w:t>
      </w:r>
      <w:r w:rsidR="009D77CE">
        <w:rPr>
          <w:rFonts w:ascii="Arial" w:hAnsi="Arial" w:cs="Arial"/>
          <w:sz w:val="24"/>
          <w:szCs w:val="24"/>
        </w:rPr>
        <w:t>Also,</w:t>
      </w:r>
      <w:r>
        <w:rPr>
          <w:rFonts w:ascii="Arial" w:hAnsi="Arial" w:cs="Arial"/>
          <w:sz w:val="24"/>
          <w:szCs w:val="24"/>
        </w:rPr>
        <w:t xml:space="preserve"> it is important to maintain confidentiality to encourage employees to cooperate in an investigation, as they may not be forthcoming if they believe that co-workers will learn of their </w:t>
      </w:r>
      <w:r>
        <w:rPr>
          <w:rFonts w:ascii="Arial" w:hAnsi="Arial" w:cs="Arial"/>
          <w:sz w:val="24"/>
          <w:szCs w:val="24"/>
        </w:rPr>
        <w:lastRenderedPageBreak/>
        <w:t xml:space="preserve">discussions with the investigator. Also, if the investigation becomes widely known, interviews may yield second-hand information and lead to cover-ups and evidence tampering, result in unreliable findings and misguided course of action. To minimize these issues most employers can request, and should often require, that employees who are interviewed as part of the investigation refrain from discussing the investigation with others. </w:t>
      </w:r>
    </w:p>
    <w:p w14:paraId="1EC02B4C" w14:textId="1991B0AF" w:rsidR="00F3098E" w:rsidRPr="00F14C3F" w:rsidRDefault="00F3098E" w:rsidP="00F3098E">
      <w:pPr>
        <w:pStyle w:val="ListParagraph"/>
        <w:autoSpaceDE w:val="0"/>
        <w:autoSpaceDN w:val="0"/>
        <w:adjustRightInd w:val="0"/>
        <w:spacing w:after="0" w:line="360" w:lineRule="auto"/>
        <w:ind w:left="360"/>
        <w:jc w:val="both"/>
        <w:rPr>
          <w:rFonts w:ascii="Arial" w:hAnsi="Arial" w:cs="Arial"/>
          <w:sz w:val="24"/>
          <w:szCs w:val="24"/>
        </w:rPr>
      </w:pPr>
      <w:r w:rsidRPr="00F14C3F">
        <w:rPr>
          <w:rFonts w:ascii="Arial" w:hAnsi="Arial" w:cs="Arial"/>
          <w:sz w:val="24"/>
          <w:szCs w:val="24"/>
        </w:rPr>
        <w:t xml:space="preserve">Privacy also can be looked at from another angle. For example, </w:t>
      </w:r>
      <w:r w:rsidRPr="00F14C3F">
        <w:rPr>
          <w:rFonts w:ascii="Arial" w:hAnsi="Arial" w:cs="Arial"/>
          <w:color w:val="222222"/>
          <w:sz w:val="24"/>
          <w:szCs w:val="24"/>
        </w:rPr>
        <w:t>a</w:t>
      </w:r>
      <w:r w:rsidRPr="00F14C3F">
        <w:rPr>
          <w:rFonts w:ascii="Arial" w:hAnsi="Arial" w:cs="Arial"/>
          <w:color w:val="222222"/>
          <w:sz w:val="24"/>
          <w:szCs w:val="24"/>
        </w:rPr>
        <w:t xml:space="preserve"> challenge for forensic investigators is that privacy to certain degrees is a concept that is in the eye of the beholder. It’s not as well defined as many investigators would like as they get into a particular investigation, and therefore, the investigator as he is doing his work runs the risk that someone might say, “You violated privacy. You looked at something you weren’t supposed to look at.” And that could jeopardize the investigation, undermine the conclusion of the investigative report or cause evidence to get kicked out of court.</w:t>
      </w:r>
      <w:r w:rsidRPr="00F14C3F">
        <w:rPr>
          <w:rFonts w:ascii="Arial" w:hAnsi="Arial" w:cs="Arial"/>
          <w:color w:val="222222"/>
          <w:sz w:val="24"/>
          <w:szCs w:val="24"/>
        </w:rPr>
        <w:t xml:space="preserve"> </w:t>
      </w:r>
      <w:r w:rsidRPr="00F14C3F">
        <w:rPr>
          <w:rFonts w:ascii="Arial" w:hAnsi="Arial" w:cs="Arial"/>
          <w:color w:val="222222"/>
          <w:sz w:val="24"/>
          <w:szCs w:val="24"/>
        </w:rPr>
        <w:t>If an investigator makes some kind of mistak</w:t>
      </w:r>
      <w:r w:rsidR="00F14C3F" w:rsidRPr="00F14C3F">
        <w:rPr>
          <w:rFonts w:ascii="Arial" w:hAnsi="Arial" w:cs="Arial"/>
          <w:color w:val="222222"/>
          <w:sz w:val="24"/>
          <w:szCs w:val="24"/>
        </w:rPr>
        <w:t xml:space="preserve">es </w:t>
      </w:r>
      <w:r w:rsidRPr="00F14C3F">
        <w:rPr>
          <w:rFonts w:ascii="Arial" w:hAnsi="Arial" w:cs="Arial"/>
          <w:color w:val="222222"/>
          <w:sz w:val="24"/>
          <w:szCs w:val="24"/>
        </w:rPr>
        <w:t>an ethical kind of mistake, a privacy type of mistake it can taint the whole investigation. Even though the investigator did 99% of what he was supposed to do, and did it well, that one mistake could be blown out of proportion and undermine the investigation or an important part of the investigation.</w:t>
      </w:r>
    </w:p>
    <w:p w14:paraId="42C83641" w14:textId="3B224A22" w:rsidR="00030670" w:rsidRPr="00F91A86" w:rsidRDefault="00030670" w:rsidP="00167621">
      <w:pPr>
        <w:spacing w:after="0" w:line="360" w:lineRule="auto"/>
        <w:rPr>
          <w:rFonts w:ascii="Arial" w:hAnsi="Arial" w:cs="Arial"/>
          <w:sz w:val="24"/>
          <w:szCs w:val="24"/>
        </w:rPr>
      </w:pPr>
      <w:bookmarkStart w:id="0" w:name="_GoBack"/>
      <w:bookmarkEnd w:id="0"/>
    </w:p>
    <w:sectPr w:rsidR="00030670" w:rsidRPr="00F91A86" w:rsidSect="00EC6DD5">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DCB61" w14:textId="77777777" w:rsidR="00EC6DD5" w:rsidRDefault="00EC6DD5" w:rsidP="00EC6DD5">
      <w:pPr>
        <w:spacing w:after="0" w:line="240" w:lineRule="auto"/>
      </w:pPr>
      <w:r>
        <w:separator/>
      </w:r>
    </w:p>
  </w:endnote>
  <w:endnote w:type="continuationSeparator" w:id="0">
    <w:p w14:paraId="005B6E88" w14:textId="77777777" w:rsidR="00EC6DD5" w:rsidRDefault="00EC6DD5" w:rsidP="00EC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31DA6" w14:textId="77777777" w:rsidR="00EC6DD5" w:rsidRDefault="00EC6DD5" w:rsidP="00EC6DD5">
      <w:pPr>
        <w:spacing w:after="0" w:line="240" w:lineRule="auto"/>
      </w:pPr>
      <w:r>
        <w:separator/>
      </w:r>
    </w:p>
  </w:footnote>
  <w:footnote w:type="continuationSeparator" w:id="0">
    <w:p w14:paraId="7D58E6D3" w14:textId="77777777" w:rsidR="00EC6DD5" w:rsidRDefault="00EC6DD5" w:rsidP="00EC6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B313B" w14:textId="5603C8F6" w:rsidR="00EC6DD5" w:rsidRPr="00EC6DD5" w:rsidRDefault="00EC6DD5" w:rsidP="00EC6DD5">
    <w:pPr>
      <w:spacing w:after="0" w:line="360" w:lineRule="auto"/>
      <w:jc w:val="right"/>
      <w:rPr>
        <w:rFonts w:ascii="Arial" w:hAnsi="Arial" w:cs="Arial"/>
        <w:b/>
        <w:sz w:val="24"/>
        <w:szCs w:val="24"/>
      </w:rPr>
    </w:pPr>
    <w:r>
      <w:rPr>
        <w:noProof/>
        <w:lang w:val="en-GB" w:eastAsia="en-GB"/>
      </w:rPr>
      <w:drawing>
        <wp:anchor distT="0" distB="0" distL="114300" distR="114300" simplePos="0" relativeHeight="251659264" behindDoc="0" locked="0" layoutInCell="1" allowOverlap="1" wp14:anchorId="75B52FF4" wp14:editId="7FE5A8B3">
          <wp:simplePos x="0" y="0"/>
          <wp:positionH relativeFrom="column">
            <wp:posOffset>-400050</wp:posOffset>
          </wp:positionH>
          <wp:positionV relativeFrom="paragraph">
            <wp:posOffset>-323850</wp:posOffset>
          </wp:positionV>
          <wp:extent cx="2809875" cy="1371600"/>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809875" cy="1371600"/>
                  </a:xfrm>
                  <a:prstGeom prst="rect">
                    <a:avLst/>
                  </a:prstGeom>
                  <a:noFill/>
                  <a:ln w="9525" algn="in">
                    <a:miter lim="800000"/>
                    <a:headEnd/>
                    <a:tailEnd/>
                  </a:ln>
                </pic:spPr>
              </pic:pic>
            </a:graphicData>
          </a:graphic>
          <wp14:sizeRelV relativeFrom="margin">
            <wp14:pctHeight>0</wp14:pctHeight>
          </wp14:sizeRelV>
        </wp:anchor>
      </w:drawing>
    </w:r>
    <w:r>
      <w:rPr>
        <w:rFonts w:ascii="Arial" w:hAnsi="Arial" w:cs="Arial"/>
        <w:b/>
        <w:sz w:val="24"/>
        <w:szCs w:val="24"/>
      </w:rPr>
      <w:t>Nikeyma Henry-Lewis</w:t>
    </w:r>
  </w:p>
  <w:p w14:paraId="1ACC68D9" w14:textId="55D21C7F" w:rsidR="00EC6DD5" w:rsidRPr="00EC6DD5" w:rsidRDefault="00EC6DD5" w:rsidP="00EC6DD5">
    <w:pPr>
      <w:spacing w:after="0" w:line="360" w:lineRule="auto"/>
      <w:jc w:val="right"/>
      <w:rPr>
        <w:rFonts w:ascii="Arial" w:hAnsi="Arial" w:cs="Arial"/>
        <w:b/>
        <w:sz w:val="24"/>
        <w:szCs w:val="24"/>
      </w:rPr>
    </w:pPr>
    <w:r w:rsidRPr="00EC6DD5">
      <w:rPr>
        <w:rFonts w:ascii="Arial" w:hAnsi="Arial" w:cs="Arial"/>
        <w:b/>
        <w:sz w:val="24"/>
        <w:szCs w:val="24"/>
      </w:rPr>
      <w:t>ID#</w:t>
    </w:r>
    <w:r w:rsidR="00F91FD1">
      <w:rPr>
        <w:rFonts w:ascii="Arial" w:hAnsi="Arial" w:cs="Arial"/>
        <w:b/>
        <w:sz w:val="24"/>
        <w:szCs w:val="24"/>
      </w:rPr>
      <w:t>20687</w:t>
    </w:r>
  </w:p>
  <w:p w14:paraId="1FE55F42" w14:textId="44846748" w:rsidR="00EC6DD5" w:rsidRPr="00EC6DD5" w:rsidRDefault="00EC6DD5" w:rsidP="00EC6DD5">
    <w:pPr>
      <w:spacing w:after="0" w:line="360" w:lineRule="auto"/>
      <w:jc w:val="right"/>
      <w:rPr>
        <w:rFonts w:ascii="Arial" w:hAnsi="Arial" w:cs="Arial"/>
        <w:b/>
        <w:sz w:val="24"/>
        <w:szCs w:val="24"/>
      </w:rPr>
    </w:pPr>
    <w:r w:rsidRPr="00EC6DD5">
      <w:rPr>
        <w:rFonts w:ascii="Arial" w:hAnsi="Arial" w:cs="Arial"/>
        <w:b/>
        <w:sz w:val="24"/>
        <w:szCs w:val="24"/>
      </w:rPr>
      <w:t>As</w:t>
    </w:r>
    <w:r>
      <w:rPr>
        <w:rFonts w:ascii="Arial" w:hAnsi="Arial" w:cs="Arial"/>
        <w:b/>
        <w:sz w:val="24"/>
        <w:szCs w:val="24"/>
      </w:rPr>
      <w:t>sessment</w:t>
    </w:r>
    <w:r w:rsidRPr="00EC6DD5">
      <w:rPr>
        <w:rFonts w:ascii="Arial" w:hAnsi="Arial" w:cs="Arial"/>
        <w:b/>
        <w:sz w:val="24"/>
        <w:szCs w:val="24"/>
      </w:rPr>
      <w:t xml:space="preserve"> #</w:t>
    </w:r>
    <w:r w:rsidR="00930C02">
      <w:rPr>
        <w:rFonts w:ascii="Arial" w:hAnsi="Arial" w:cs="Arial"/>
        <w:b/>
        <w:sz w:val="24"/>
        <w:szCs w:val="24"/>
      </w:rPr>
      <w:t>1</w:t>
    </w:r>
    <w:r w:rsidR="006666CB">
      <w:rPr>
        <w:rFonts w:ascii="Arial" w:hAnsi="Arial" w:cs="Arial"/>
        <w:b/>
        <w:sz w:val="24"/>
        <w:szCs w:val="24"/>
      </w:rPr>
      <w:t>2</w:t>
    </w:r>
  </w:p>
  <w:sdt>
    <w:sdtPr>
      <w:rPr>
        <w:rFonts w:ascii="Arial" w:hAnsi="Arial" w:cs="Arial"/>
        <w:b/>
        <w:color w:val="7F7F7F" w:themeColor="background1" w:themeShade="7F"/>
        <w:spacing w:val="60"/>
        <w:sz w:val="24"/>
        <w:szCs w:val="24"/>
      </w:rPr>
      <w:id w:val="-317112452"/>
      <w:docPartObj>
        <w:docPartGallery w:val="Page Numbers (Top of Page)"/>
        <w:docPartUnique/>
      </w:docPartObj>
    </w:sdtPr>
    <w:sdtEndPr>
      <w:rPr>
        <w:bCs/>
        <w:noProof/>
        <w:color w:val="auto"/>
        <w:spacing w:val="0"/>
      </w:rPr>
    </w:sdtEndPr>
    <w:sdtContent>
      <w:p w14:paraId="46EE8257" w14:textId="40733C84" w:rsidR="00EC6DD5" w:rsidRPr="00EC6DD5" w:rsidRDefault="00EC6DD5" w:rsidP="00EC6DD5">
        <w:pPr>
          <w:pStyle w:val="Header"/>
          <w:pBdr>
            <w:bottom w:val="single" w:sz="4" w:space="1" w:color="D9D9D9" w:themeColor="background1" w:themeShade="D9"/>
          </w:pBdr>
          <w:spacing w:line="360" w:lineRule="auto"/>
          <w:jc w:val="right"/>
          <w:rPr>
            <w:rFonts w:ascii="Arial" w:hAnsi="Arial" w:cs="Arial"/>
            <w:b/>
            <w:bCs/>
            <w:sz w:val="24"/>
            <w:szCs w:val="24"/>
          </w:rPr>
        </w:pPr>
        <w:r w:rsidRPr="00EC6DD5">
          <w:rPr>
            <w:rFonts w:ascii="Arial" w:hAnsi="Arial" w:cs="Arial"/>
            <w:b/>
            <w:spacing w:val="60"/>
            <w:sz w:val="24"/>
            <w:szCs w:val="24"/>
          </w:rPr>
          <w:t>Page</w:t>
        </w:r>
        <w:r w:rsidRPr="00EC6DD5">
          <w:rPr>
            <w:rFonts w:ascii="Arial" w:hAnsi="Arial" w:cs="Arial"/>
            <w:b/>
            <w:sz w:val="24"/>
            <w:szCs w:val="24"/>
          </w:rPr>
          <w:t xml:space="preserve"> | </w:t>
        </w:r>
        <w:r w:rsidRPr="00EC6DD5">
          <w:rPr>
            <w:rFonts w:ascii="Arial" w:hAnsi="Arial" w:cs="Arial"/>
            <w:b/>
            <w:sz w:val="24"/>
            <w:szCs w:val="24"/>
          </w:rPr>
          <w:fldChar w:fldCharType="begin"/>
        </w:r>
        <w:r w:rsidRPr="00EC6DD5">
          <w:rPr>
            <w:rFonts w:ascii="Arial" w:hAnsi="Arial" w:cs="Arial"/>
            <w:b/>
            <w:sz w:val="24"/>
            <w:szCs w:val="24"/>
          </w:rPr>
          <w:instrText xml:space="preserve"> PAGE   \* MERGEFORMAT </w:instrText>
        </w:r>
        <w:r w:rsidRPr="00EC6DD5">
          <w:rPr>
            <w:rFonts w:ascii="Arial" w:hAnsi="Arial" w:cs="Arial"/>
            <w:b/>
            <w:sz w:val="24"/>
            <w:szCs w:val="24"/>
          </w:rPr>
          <w:fldChar w:fldCharType="separate"/>
        </w:r>
        <w:r w:rsidRPr="00EC6DD5">
          <w:rPr>
            <w:rFonts w:ascii="Arial" w:hAnsi="Arial" w:cs="Arial"/>
            <w:b/>
            <w:bCs/>
            <w:noProof/>
            <w:sz w:val="24"/>
            <w:szCs w:val="24"/>
          </w:rPr>
          <w:t>2</w:t>
        </w:r>
        <w:r w:rsidRPr="00EC6DD5">
          <w:rPr>
            <w:rFonts w:ascii="Arial" w:hAnsi="Arial" w:cs="Arial"/>
            <w:b/>
            <w:bCs/>
            <w:noProof/>
            <w:sz w:val="24"/>
            <w:szCs w:val="24"/>
          </w:rPr>
          <w:fldChar w:fldCharType="end"/>
        </w:r>
      </w:p>
    </w:sdtContent>
  </w:sdt>
  <w:p w14:paraId="3907C7EA" w14:textId="77777777" w:rsidR="00EC6DD5" w:rsidRDefault="00EC6DD5">
    <w:pPr>
      <w:pStyle w:val="Header"/>
    </w:pPr>
  </w:p>
  <w:p w14:paraId="28CDC8AD" w14:textId="77777777" w:rsidR="00792C8A" w:rsidRDefault="00792C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11.25pt;height:11.25pt" o:bullet="t">
        <v:imagedata r:id="rId1" o:title="mso4C1"/>
      </v:shape>
    </w:pict>
  </w:numPicBullet>
  <w:abstractNum w:abstractNumId="0" w15:restartNumberingAfterBreak="0">
    <w:nsid w:val="0242454A"/>
    <w:multiLevelType w:val="hybridMultilevel"/>
    <w:tmpl w:val="BE403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D26592"/>
    <w:multiLevelType w:val="hybridMultilevel"/>
    <w:tmpl w:val="9DB0EA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F63D30"/>
    <w:multiLevelType w:val="hybridMultilevel"/>
    <w:tmpl w:val="589025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0B2728"/>
    <w:multiLevelType w:val="hybridMultilevel"/>
    <w:tmpl w:val="8446D12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97FD3"/>
    <w:multiLevelType w:val="hybridMultilevel"/>
    <w:tmpl w:val="261A3A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C91FF1"/>
    <w:multiLevelType w:val="hybridMultilevel"/>
    <w:tmpl w:val="D9623E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FC39D9"/>
    <w:multiLevelType w:val="hybridMultilevel"/>
    <w:tmpl w:val="477E07DE"/>
    <w:lvl w:ilvl="0" w:tplc="B82C0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AE349B"/>
    <w:multiLevelType w:val="hybridMultilevel"/>
    <w:tmpl w:val="3BB89326"/>
    <w:lvl w:ilvl="0" w:tplc="B89E2BF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41AFD"/>
    <w:multiLevelType w:val="hybridMultilevel"/>
    <w:tmpl w:val="8E0E38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8619E"/>
    <w:multiLevelType w:val="hybridMultilevel"/>
    <w:tmpl w:val="5ABC474C"/>
    <w:lvl w:ilvl="0" w:tplc="BA829BE6">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FE2611"/>
    <w:multiLevelType w:val="hybridMultilevel"/>
    <w:tmpl w:val="02F4B24A"/>
    <w:lvl w:ilvl="0" w:tplc="04F8D62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72554"/>
    <w:multiLevelType w:val="hybridMultilevel"/>
    <w:tmpl w:val="95208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417FAB"/>
    <w:multiLevelType w:val="hybridMultilevel"/>
    <w:tmpl w:val="D4A69B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7F46530"/>
    <w:multiLevelType w:val="hybridMultilevel"/>
    <w:tmpl w:val="61E88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661B64"/>
    <w:multiLevelType w:val="hybridMultilevel"/>
    <w:tmpl w:val="AC3E4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77314"/>
    <w:multiLevelType w:val="hybridMultilevel"/>
    <w:tmpl w:val="687863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53A88"/>
    <w:multiLevelType w:val="hybridMultilevel"/>
    <w:tmpl w:val="8098D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B3719AF"/>
    <w:multiLevelType w:val="hybridMultilevel"/>
    <w:tmpl w:val="787E0D48"/>
    <w:lvl w:ilvl="0" w:tplc="A7C48464">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380BD4"/>
    <w:multiLevelType w:val="hybridMultilevel"/>
    <w:tmpl w:val="F74CC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083B2B"/>
    <w:multiLevelType w:val="hybridMultilevel"/>
    <w:tmpl w:val="0D3058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CE1E45"/>
    <w:multiLevelType w:val="hybridMultilevel"/>
    <w:tmpl w:val="0ED08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92F0839"/>
    <w:multiLevelType w:val="hybridMultilevel"/>
    <w:tmpl w:val="38B85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6D2C5E"/>
    <w:multiLevelType w:val="hybridMultilevel"/>
    <w:tmpl w:val="3B9E7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BC074F2"/>
    <w:multiLevelType w:val="hybridMultilevel"/>
    <w:tmpl w:val="77A46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0F4C4C"/>
    <w:multiLevelType w:val="hybridMultilevel"/>
    <w:tmpl w:val="832A658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C3E6676"/>
    <w:multiLevelType w:val="hybridMultilevel"/>
    <w:tmpl w:val="266A2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5395CE2"/>
    <w:multiLevelType w:val="hybridMultilevel"/>
    <w:tmpl w:val="97123820"/>
    <w:lvl w:ilvl="0" w:tplc="0B74CE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5453AE0"/>
    <w:multiLevelType w:val="hybridMultilevel"/>
    <w:tmpl w:val="A7C4A33E"/>
    <w:lvl w:ilvl="0" w:tplc="0D944ED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9F08D8"/>
    <w:multiLevelType w:val="hybridMultilevel"/>
    <w:tmpl w:val="C9E63B2A"/>
    <w:lvl w:ilvl="0" w:tplc="672C64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0D7790"/>
    <w:multiLevelType w:val="hybridMultilevel"/>
    <w:tmpl w:val="46243036"/>
    <w:lvl w:ilvl="0" w:tplc="B89E2BF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B840D1"/>
    <w:multiLevelType w:val="hybridMultilevel"/>
    <w:tmpl w:val="839429C6"/>
    <w:lvl w:ilvl="0" w:tplc="2E6A091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4226CB1"/>
    <w:multiLevelType w:val="hybridMultilevel"/>
    <w:tmpl w:val="19F41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42B4001"/>
    <w:multiLevelType w:val="hybridMultilevel"/>
    <w:tmpl w:val="80D28570"/>
    <w:lvl w:ilvl="0" w:tplc="8E4C9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56D7664"/>
    <w:multiLevelType w:val="hybridMultilevel"/>
    <w:tmpl w:val="355A18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C113E92"/>
    <w:multiLevelType w:val="hybridMultilevel"/>
    <w:tmpl w:val="123012D6"/>
    <w:lvl w:ilvl="0" w:tplc="8E4C9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D501F44"/>
    <w:multiLevelType w:val="hybridMultilevel"/>
    <w:tmpl w:val="5E986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91E6F54"/>
    <w:multiLevelType w:val="hybridMultilevel"/>
    <w:tmpl w:val="7BD88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A7E415F"/>
    <w:multiLevelType w:val="hybridMultilevel"/>
    <w:tmpl w:val="320A2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F9F7B71"/>
    <w:multiLevelType w:val="hybridMultilevel"/>
    <w:tmpl w:val="687863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BD2315"/>
    <w:multiLevelType w:val="hybridMultilevel"/>
    <w:tmpl w:val="6C962B34"/>
    <w:lvl w:ilvl="0" w:tplc="E658588C">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2807BCB"/>
    <w:multiLevelType w:val="hybridMultilevel"/>
    <w:tmpl w:val="BEF69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4D97223"/>
    <w:multiLevelType w:val="hybridMultilevel"/>
    <w:tmpl w:val="02F4B24A"/>
    <w:lvl w:ilvl="0" w:tplc="04F8D62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B243CB"/>
    <w:multiLevelType w:val="hybridMultilevel"/>
    <w:tmpl w:val="2B78E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805321A"/>
    <w:multiLevelType w:val="hybridMultilevel"/>
    <w:tmpl w:val="B86ED4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C5E65EE"/>
    <w:multiLevelType w:val="hybridMultilevel"/>
    <w:tmpl w:val="574EA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373942"/>
    <w:multiLevelType w:val="hybridMultilevel"/>
    <w:tmpl w:val="05A847EC"/>
    <w:lvl w:ilvl="0" w:tplc="8E4C9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1"/>
  </w:num>
  <w:num w:numId="2">
    <w:abstractNumId w:val="17"/>
  </w:num>
  <w:num w:numId="3">
    <w:abstractNumId w:val="10"/>
  </w:num>
  <w:num w:numId="4">
    <w:abstractNumId w:val="42"/>
  </w:num>
  <w:num w:numId="5">
    <w:abstractNumId w:val="36"/>
  </w:num>
  <w:num w:numId="6">
    <w:abstractNumId w:val="31"/>
  </w:num>
  <w:num w:numId="7">
    <w:abstractNumId w:val="26"/>
  </w:num>
  <w:num w:numId="8">
    <w:abstractNumId w:val="14"/>
  </w:num>
  <w:num w:numId="9">
    <w:abstractNumId w:val="8"/>
  </w:num>
  <w:num w:numId="10">
    <w:abstractNumId w:val="6"/>
  </w:num>
  <w:num w:numId="11">
    <w:abstractNumId w:val="28"/>
  </w:num>
  <w:num w:numId="12">
    <w:abstractNumId w:val="24"/>
  </w:num>
  <w:num w:numId="13">
    <w:abstractNumId w:val="38"/>
  </w:num>
  <w:num w:numId="14">
    <w:abstractNumId w:val="34"/>
  </w:num>
  <w:num w:numId="15">
    <w:abstractNumId w:val="32"/>
  </w:num>
  <w:num w:numId="16">
    <w:abstractNumId w:val="15"/>
  </w:num>
  <w:num w:numId="17">
    <w:abstractNumId w:val="45"/>
  </w:num>
  <w:num w:numId="18">
    <w:abstractNumId w:val="40"/>
  </w:num>
  <w:num w:numId="19">
    <w:abstractNumId w:val="35"/>
  </w:num>
  <w:num w:numId="20">
    <w:abstractNumId w:val="44"/>
  </w:num>
  <w:num w:numId="21">
    <w:abstractNumId w:val="33"/>
  </w:num>
  <w:num w:numId="22">
    <w:abstractNumId w:val="1"/>
  </w:num>
  <w:num w:numId="23">
    <w:abstractNumId w:val="0"/>
  </w:num>
  <w:num w:numId="24">
    <w:abstractNumId w:val="13"/>
  </w:num>
  <w:num w:numId="25">
    <w:abstractNumId w:val="11"/>
  </w:num>
  <w:num w:numId="26">
    <w:abstractNumId w:val="27"/>
  </w:num>
  <w:num w:numId="27">
    <w:abstractNumId w:val="5"/>
  </w:num>
  <w:num w:numId="28">
    <w:abstractNumId w:val="16"/>
  </w:num>
  <w:num w:numId="29">
    <w:abstractNumId w:val="3"/>
  </w:num>
  <w:num w:numId="30">
    <w:abstractNumId w:val="20"/>
  </w:num>
  <w:num w:numId="31">
    <w:abstractNumId w:val="23"/>
  </w:num>
  <w:num w:numId="32">
    <w:abstractNumId w:val="12"/>
  </w:num>
  <w:num w:numId="33">
    <w:abstractNumId w:val="4"/>
  </w:num>
  <w:num w:numId="34">
    <w:abstractNumId w:val="2"/>
  </w:num>
  <w:num w:numId="35">
    <w:abstractNumId w:val="43"/>
  </w:num>
  <w:num w:numId="36">
    <w:abstractNumId w:val="21"/>
  </w:num>
  <w:num w:numId="37">
    <w:abstractNumId w:val="9"/>
  </w:num>
  <w:num w:numId="38">
    <w:abstractNumId w:val="18"/>
  </w:num>
  <w:num w:numId="39">
    <w:abstractNumId w:val="22"/>
  </w:num>
  <w:num w:numId="40">
    <w:abstractNumId w:val="19"/>
  </w:num>
  <w:num w:numId="41">
    <w:abstractNumId w:val="37"/>
  </w:num>
  <w:num w:numId="42">
    <w:abstractNumId w:val="30"/>
  </w:num>
  <w:num w:numId="43">
    <w:abstractNumId w:val="25"/>
  </w:num>
  <w:num w:numId="44">
    <w:abstractNumId w:val="39"/>
  </w:num>
  <w:num w:numId="45">
    <w:abstractNumId w:val="7"/>
  </w:num>
  <w:num w:numId="46">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29D"/>
    <w:rsid w:val="000305D3"/>
    <w:rsid w:val="00030670"/>
    <w:rsid w:val="000B57F5"/>
    <w:rsid w:val="000C72BE"/>
    <w:rsid w:val="00167621"/>
    <w:rsid w:val="001C2054"/>
    <w:rsid w:val="001D15D1"/>
    <w:rsid w:val="00223527"/>
    <w:rsid w:val="002636D4"/>
    <w:rsid w:val="00266996"/>
    <w:rsid w:val="00302A3E"/>
    <w:rsid w:val="00306BB4"/>
    <w:rsid w:val="00370754"/>
    <w:rsid w:val="003B62CD"/>
    <w:rsid w:val="003D36CF"/>
    <w:rsid w:val="003D546B"/>
    <w:rsid w:val="003D7A38"/>
    <w:rsid w:val="00423FE1"/>
    <w:rsid w:val="0047375B"/>
    <w:rsid w:val="004952E3"/>
    <w:rsid w:val="004E5E21"/>
    <w:rsid w:val="00503143"/>
    <w:rsid w:val="00510EEE"/>
    <w:rsid w:val="00577BEB"/>
    <w:rsid w:val="00593540"/>
    <w:rsid w:val="005D133D"/>
    <w:rsid w:val="005E3F3F"/>
    <w:rsid w:val="005F07C5"/>
    <w:rsid w:val="00660EE8"/>
    <w:rsid w:val="006666CB"/>
    <w:rsid w:val="00686499"/>
    <w:rsid w:val="006A5B73"/>
    <w:rsid w:val="006B1BAE"/>
    <w:rsid w:val="00730AD3"/>
    <w:rsid w:val="007312AE"/>
    <w:rsid w:val="00771BF5"/>
    <w:rsid w:val="007803F8"/>
    <w:rsid w:val="00792C8A"/>
    <w:rsid w:val="007B0F49"/>
    <w:rsid w:val="007E7561"/>
    <w:rsid w:val="00832B5A"/>
    <w:rsid w:val="00874BE0"/>
    <w:rsid w:val="00876D35"/>
    <w:rsid w:val="008F6197"/>
    <w:rsid w:val="0092251B"/>
    <w:rsid w:val="00930C02"/>
    <w:rsid w:val="009529F4"/>
    <w:rsid w:val="009A1933"/>
    <w:rsid w:val="009D429D"/>
    <w:rsid w:val="009D77CE"/>
    <w:rsid w:val="009E3085"/>
    <w:rsid w:val="00A226E4"/>
    <w:rsid w:val="00A3102E"/>
    <w:rsid w:val="00A43631"/>
    <w:rsid w:val="00A55B89"/>
    <w:rsid w:val="00A66DA1"/>
    <w:rsid w:val="00AD192A"/>
    <w:rsid w:val="00AE174A"/>
    <w:rsid w:val="00B23ECB"/>
    <w:rsid w:val="00C04255"/>
    <w:rsid w:val="00C13B90"/>
    <w:rsid w:val="00C841AF"/>
    <w:rsid w:val="00C93315"/>
    <w:rsid w:val="00CF4982"/>
    <w:rsid w:val="00D31D2D"/>
    <w:rsid w:val="00D84056"/>
    <w:rsid w:val="00E50A77"/>
    <w:rsid w:val="00E53EFC"/>
    <w:rsid w:val="00E55AD0"/>
    <w:rsid w:val="00E81F87"/>
    <w:rsid w:val="00EC27AD"/>
    <w:rsid w:val="00EC6DD5"/>
    <w:rsid w:val="00F14C3F"/>
    <w:rsid w:val="00F22C9B"/>
    <w:rsid w:val="00F3098E"/>
    <w:rsid w:val="00F7383C"/>
    <w:rsid w:val="00F91A86"/>
    <w:rsid w:val="00F91FD1"/>
    <w:rsid w:val="00FB11A6"/>
    <w:rsid w:val="00FB3C84"/>
    <w:rsid w:val="00FB5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00EB89"/>
  <w15:chartTrackingRefBased/>
  <w15:docId w15:val="{AD35B078-D854-45E5-A089-4E24E1829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7C5"/>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305D3"/>
    <w:pPr>
      <w:spacing w:before="100" w:beforeAutospacing="1" w:after="100" w:afterAutospacing="1" w:line="240" w:lineRule="auto"/>
      <w:outlineLvl w:val="1"/>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C6DD5"/>
    <w:pPr>
      <w:spacing w:after="0" w:line="240" w:lineRule="auto"/>
    </w:pPr>
    <w:rPr>
      <w:rFonts w:eastAsiaTheme="minorEastAsia"/>
    </w:rPr>
  </w:style>
  <w:style w:type="character" w:customStyle="1" w:styleId="NoSpacingChar">
    <w:name w:val="No Spacing Char"/>
    <w:basedOn w:val="DefaultParagraphFont"/>
    <w:link w:val="NoSpacing"/>
    <w:uiPriority w:val="1"/>
    <w:rsid w:val="00EC6DD5"/>
    <w:rPr>
      <w:rFonts w:eastAsiaTheme="minorEastAsia"/>
    </w:rPr>
  </w:style>
  <w:style w:type="paragraph" w:customStyle="1" w:styleId="Default">
    <w:name w:val="Default"/>
    <w:rsid w:val="00EC6DD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C6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6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DD5"/>
  </w:style>
  <w:style w:type="paragraph" w:styleId="Footer">
    <w:name w:val="footer"/>
    <w:basedOn w:val="Normal"/>
    <w:link w:val="FooterChar"/>
    <w:uiPriority w:val="99"/>
    <w:unhideWhenUsed/>
    <w:rsid w:val="00EC6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DD5"/>
  </w:style>
  <w:style w:type="paragraph" w:styleId="ListParagraph">
    <w:name w:val="List Paragraph"/>
    <w:basedOn w:val="Normal"/>
    <w:uiPriority w:val="34"/>
    <w:qFormat/>
    <w:rsid w:val="00EC6DD5"/>
    <w:pPr>
      <w:spacing w:after="200" w:line="276" w:lineRule="auto"/>
      <w:ind w:left="720"/>
      <w:contextualSpacing/>
    </w:pPr>
    <w:rPr>
      <w:rFonts w:ascii="Calibri" w:eastAsia="Calibri" w:hAnsi="Calibri" w:cs="Times New Roman"/>
    </w:rPr>
  </w:style>
  <w:style w:type="character" w:styleId="Emphasis">
    <w:name w:val="Emphasis"/>
    <w:basedOn w:val="DefaultParagraphFont"/>
    <w:uiPriority w:val="20"/>
    <w:qFormat/>
    <w:rsid w:val="00EC6DD5"/>
    <w:rPr>
      <w:b/>
      <w:bCs/>
      <w:i w:val="0"/>
      <w:iCs w:val="0"/>
    </w:rPr>
  </w:style>
  <w:style w:type="character" w:customStyle="1" w:styleId="st1">
    <w:name w:val="st1"/>
    <w:basedOn w:val="DefaultParagraphFont"/>
    <w:rsid w:val="00EC6DD5"/>
  </w:style>
  <w:style w:type="character" w:customStyle="1" w:styleId="tgc">
    <w:name w:val="_tgc"/>
    <w:basedOn w:val="DefaultParagraphFont"/>
    <w:rsid w:val="00EC6DD5"/>
  </w:style>
  <w:style w:type="character" w:styleId="Strong">
    <w:name w:val="Strong"/>
    <w:basedOn w:val="DefaultParagraphFont"/>
    <w:uiPriority w:val="22"/>
    <w:qFormat/>
    <w:rsid w:val="00EC6DD5"/>
    <w:rPr>
      <w:b/>
      <w:bCs/>
    </w:rPr>
  </w:style>
  <w:style w:type="character" w:customStyle="1" w:styleId="Heading2Char">
    <w:name w:val="Heading 2 Char"/>
    <w:basedOn w:val="DefaultParagraphFont"/>
    <w:link w:val="Heading2"/>
    <w:uiPriority w:val="9"/>
    <w:rsid w:val="000305D3"/>
    <w:rPr>
      <w:rFonts w:ascii="Times New Roman" w:eastAsia="Times New Roman" w:hAnsi="Times New Roman" w:cs="Times New Roman"/>
      <w:b/>
      <w:bCs/>
      <w:sz w:val="27"/>
      <w:szCs w:val="27"/>
    </w:rPr>
  </w:style>
  <w:style w:type="paragraph" w:styleId="NormalWeb">
    <w:name w:val="Normal (Web)"/>
    <w:basedOn w:val="Normal"/>
    <w:uiPriority w:val="99"/>
    <w:unhideWhenUsed/>
    <w:rsid w:val="000305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251B"/>
    <w:rPr>
      <w:color w:val="0000FF"/>
      <w:u w:val="single"/>
    </w:rPr>
  </w:style>
  <w:style w:type="character" w:customStyle="1" w:styleId="y0nh2b">
    <w:name w:val="y0nh2b"/>
    <w:basedOn w:val="DefaultParagraphFont"/>
    <w:rsid w:val="00A226E4"/>
  </w:style>
  <w:style w:type="character" w:customStyle="1" w:styleId="body">
    <w:name w:val="body"/>
    <w:basedOn w:val="DefaultParagraphFont"/>
    <w:rsid w:val="00771BF5"/>
  </w:style>
  <w:style w:type="paragraph" w:customStyle="1" w:styleId="paraaftertitle1">
    <w:name w:val="paraaftertitle1"/>
    <w:basedOn w:val="Normal"/>
    <w:rsid w:val="00771BF5"/>
    <w:pPr>
      <w:spacing w:before="30" w:after="30" w:line="240" w:lineRule="auto"/>
      <w:jc w:val="both"/>
    </w:pPr>
    <w:rPr>
      <w:rFonts w:ascii="Times New Roman" w:eastAsia="Times New Roman" w:hAnsi="Times New Roman" w:cs="Times New Roman"/>
      <w:color w:val="000000"/>
      <w:sz w:val="24"/>
      <w:szCs w:val="24"/>
    </w:rPr>
  </w:style>
  <w:style w:type="character" w:customStyle="1" w:styleId="italic1">
    <w:name w:val="italic1"/>
    <w:basedOn w:val="DefaultParagraphFont"/>
    <w:rsid w:val="00771BF5"/>
    <w:rPr>
      <w:i/>
      <w:iCs/>
    </w:rPr>
  </w:style>
  <w:style w:type="paragraph" w:customStyle="1" w:styleId="gttextbody">
    <w:name w:val="gttextbody"/>
    <w:basedOn w:val="Normal"/>
    <w:rsid w:val="003D7A38"/>
    <w:pPr>
      <w:spacing w:before="100" w:beforeAutospacing="1"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F07C5"/>
    <w:rPr>
      <w:rFonts w:asciiTheme="majorHAnsi" w:eastAsiaTheme="majorEastAsia" w:hAnsiTheme="majorHAnsi" w:cstheme="majorBidi"/>
      <w:color w:val="2F5496" w:themeColor="accent1" w:themeShade="BF"/>
      <w:sz w:val="32"/>
      <w:szCs w:val="32"/>
    </w:rPr>
  </w:style>
  <w:style w:type="paragraph" w:customStyle="1" w:styleId="ms-rteelement-p">
    <w:name w:val="ms-rteelement-p"/>
    <w:basedOn w:val="Normal"/>
    <w:rsid w:val="006666CB"/>
    <w:pPr>
      <w:spacing w:before="100" w:beforeAutospacing="1" w:after="270" w:line="300" w:lineRule="atLeast"/>
    </w:pPr>
    <w:rPr>
      <w:rFonts w:ascii="Arial" w:eastAsia="Times New Roman"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94899">
      <w:bodyDiv w:val="1"/>
      <w:marLeft w:val="0"/>
      <w:marRight w:val="0"/>
      <w:marTop w:val="0"/>
      <w:marBottom w:val="0"/>
      <w:divBdr>
        <w:top w:val="none" w:sz="0" w:space="0" w:color="auto"/>
        <w:left w:val="none" w:sz="0" w:space="0" w:color="auto"/>
        <w:bottom w:val="none" w:sz="0" w:space="0" w:color="auto"/>
        <w:right w:val="none" w:sz="0" w:space="0" w:color="auto"/>
      </w:divBdr>
      <w:divsChild>
        <w:div w:id="140276084">
          <w:marLeft w:val="0"/>
          <w:marRight w:val="0"/>
          <w:marTop w:val="0"/>
          <w:marBottom w:val="0"/>
          <w:divBdr>
            <w:top w:val="none" w:sz="0" w:space="0" w:color="auto"/>
            <w:left w:val="none" w:sz="0" w:space="0" w:color="auto"/>
            <w:bottom w:val="none" w:sz="0" w:space="0" w:color="auto"/>
            <w:right w:val="none" w:sz="0" w:space="0" w:color="auto"/>
          </w:divBdr>
          <w:divsChild>
            <w:div w:id="1794403075">
              <w:marLeft w:val="0"/>
              <w:marRight w:val="0"/>
              <w:marTop w:val="0"/>
              <w:marBottom w:val="0"/>
              <w:divBdr>
                <w:top w:val="none" w:sz="0" w:space="0" w:color="auto"/>
                <w:left w:val="none" w:sz="0" w:space="0" w:color="auto"/>
                <w:bottom w:val="none" w:sz="0" w:space="0" w:color="auto"/>
                <w:right w:val="none" w:sz="0" w:space="0" w:color="auto"/>
              </w:divBdr>
              <w:divsChild>
                <w:div w:id="1476290693">
                  <w:marLeft w:val="0"/>
                  <w:marRight w:val="2"/>
                  <w:marTop w:val="0"/>
                  <w:marBottom w:val="300"/>
                  <w:divBdr>
                    <w:top w:val="none" w:sz="0" w:space="0" w:color="auto"/>
                    <w:left w:val="none" w:sz="0" w:space="0" w:color="auto"/>
                    <w:bottom w:val="none" w:sz="0" w:space="0" w:color="auto"/>
                    <w:right w:val="none" w:sz="0" w:space="0" w:color="auto"/>
                  </w:divBdr>
                </w:div>
              </w:divsChild>
            </w:div>
          </w:divsChild>
        </w:div>
      </w:divsChild>
    </w:div>
    <w:div w:id="239876518">
      <w:bodyDiv w:val="1"/>
      <w:marLeft w:val="0"/>
      <w:marRight w:val="0"/>
      <w:marTop w:val="0"/>
      <w:marBottom w:val="0"/>
      <w:divBdr>
        <w:top w:val="none" w:sz="0" w:space="0" w:color="auto"/>
        <w:left w:val="none" w:sz="0" w:space="0" w:color="auto"/>
        <w:bottom w:val="none" w:sz="0" w:space="0" w:color="auto"/>
        <w:right w:val="none" w:sz="0" w:space="0" w:color="auto"/>
      </w:divBdr>
      <w:divsChild>
        <w:div w:id="524175175">
          <w:marLeft w:val="0"/>
          <w:marRight w:val="0"/>
          <w:marTop w:val="0"/>
          <w:marBottom w:val="0"/>
          <w:divBdr>
            <w:top w:val="none" w:sz="0" w:space="0" w:color="auto"/>
            <w:left w:val="none" w:sz="0" w:space="0" w:color="auto"/>
            <w:bottom w:val="none" w:sz="0" w:space="0" w:color="auto"/>
            <w:right w:val="none" w:sz="0" w:space="0" w:color="auto"/>
          </w:divBdr>
          <w:divsChild>
            <w:div w:id="1337922949">
              <w:marLeft w:val="0"/>
              <w:marRight w:val="0"/>
              <w:marTop w:val="0"/>
              <w:marBottom w:val="0"/>
              <w:divBdr>
                <w:top w:val="none" w:sz="0" w:space="0" w:color="auto"/>
                <w:left w:val="none" w:sz="0" w:space="0" w:color="auto"/>
                <w:bottom w:val="none" w:sz="0" w:space="0" w:color="auto"/>
                <w:right w:val="none" w:sz="0" w:space="0" w:color="auto"/>
              </w:divBdr>
              <w:divsChild>
                <w:div w:id="162282929">
                  <w:marLeft w:val="0"/>
                  <w:marRight w:val="0"/>
                  <w:marTop w:val="0"/>
                  <w:marBottom w:val="0"/>
                  <w:divBdr>
                    <w:top w:val="none" w:sz="0" w:space="0" w:color="auto"/>
                    <w:left w:val="none" w:sz="0" w:space="0" w:color="auto"/>
                    <w:bottom w:val="none" w:sz="0" w:space="0" w:color="auto"/>
                    <w:right w:val="none" w:sz="0" w:space="0" w:color="auto"/>
                  </w:divBdr>
                  <w:divsChild>
                    <w:div w:id="892738178">
                      <w:marLeft w:val="0"/>
                      <w:marRight w:val="0"/>
                      <w:marTop w:val="0"/>
                      <w:marBottom w:val="0"/>
                      <w:divBdr>
                        <w:top w:val="none" w:sz="0" w:space="0" w:color="auto"/>
                        <w:left w:val="none" w:sz="0" w:space="0" w:color="auto"/>
                        <w:bottom w:val="none" w:sz="0" w:space="0" w:color="auto"/>
                        <w:right w:val="none" w:sz="0" w:space="0" w:color="auto"/>
                      </w:divBdr>
                      <w:divsChild>
                        <w:div w:id="198550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981718">
      <w:bodyDiv w:val="1"/>
      <w:marLeft w:val="0"/>
      <w:marRight w:val="0"/>
      <w:marTop w:val="0"/>
      <w:marBottom w:val="0"/>
      <w:divBdr>
        <w:top w:val="none" w:sz="0" w:space="0" w:color="auto"/>
        <w:left w:val="none" w:sz="0" w:space="0" w:color="auto"/>
        <w:bottom w:val="none" w:sz="0" w:space="0" w:color="auto"/>
        <w:right w:val="none" w:sz="0" w:space="0" w:color="auto"/>
      </w:divBdr>
      <w:divsChild>
        <w:div w:id="1290355644">
          <w:marLeft w:val="0"/>
          <w:marRight w:val="0"/>
          <w:marTop w:val="0"/>
          <w:marBottom w:val="0"/>
          <w:divBdr>
            <w:top w:val="none" w:sz="0" w:space="0" w:color="auto"/>
            <w:left w:val="none" w:sz="0" w:space="0" w:color="auto"/>
            <w:bottom w:val="none" w:sz="0" w:space="0" w:color="auto"/>
            <w:right w:val="none" w:sz="0" w:space="0" w:color="auto"/>
          </w:divBdr>
          <w:divsChild>
            <w:div w:id="107506868">
              <w:marLeft w:val="0"/>
              <w:marRight w:val="0"/>
              <w:marTop w:val="0"/>
              <w:marBottom w:val="0"/>
              <w:divBdr>
                <w:top w:val="none" w:sz="0" w:space="0" w:color="auto"/>
                <w:left w:val="none" w:sz="0" w:space="0" w:color="auto"/>
                <w:bottom w:val="none" w:sz="0" w:space="0" w:color="auto"/>
                <w:right w:val="none" w:sz="0" w:space="0" w:color="auto"/>
              </w:divBdr>
              <w:divsChild>
                <w:div w:id="398480173">
                  <w:marLeft w:val="0"/>
                  <w:marRight w:val="0"/>
                  <w:marTop w:val="60"/>
                  <w:marBottom w:val="60"/>
                  <w:divBdr>
                    <w:top w:val="none" w:sz="0" w:space="0" w:color="auto"/>
                    <w:left w:val="none" w:sz="0" w:space="0" w:color="auto"/>
                    <w:bottom w:val="none" w:sz="0" w:space="0" w:color="auto"/>
                    <w:right w:val="none" w:sz="0" w:space="0" w:color="auto"/>
                  </w:divBdr>
                  <w:divsChild>
                    <w:div w:id="1166940823">
                      <w:marLeft w:val="0"/>
                      <w:marRight w:val="0"/>
                      <w:marTop w:val="0"/>
                      <w:marBottom w:val="0"/>
                      <w:divBdr>
                        <w:top w:val="none" w:sz="0" w:space="0" w:color="auto"/>
                        <w:left w:val="none" w:sz="0" w:space="0" w:color="auto"/>
                        <w:bottom w:val="none" w:sz="0" w:space="0" w:color="auto"/>
                        <w:right w:val="none" w:sz="0" w:space="0" w:color="auto"/>
                      </w:divBdr>
                      <w:divsChild>
                        <w:div w:id="1003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16176">
      <w:bodyDiv w:val="1"/>
      <w:marLeft w:val="0"/>
      <w:marRight w:val="0"/>
      <w:marTop w:val="0"/>
      <w:marBottom w:val="0"/>
      <w:divBdr>
        <w:top w:val="none" w:sz="0" w:space="0" w:color="auto"/>
        <w:left w:val="none" w:sz="0" w:space="0" w:color="auto"/>
        <w:bottom w:val="none" w:sz="0" w:space="0" w:color="auto"/>
        <w:right w:val="none" w:sz="0" w:space="0" w:color="auto"/>
      </w:divBdr>
      <w:divsChild>
        <w:div w:id="435171275">
          <w:marLeft w:val="0"/>
          <w:marRight w:val="0"/>
          <w:marTop w:val="0"/>
          <w:marBottom w:val="0"/>
          <w:divBdr>
            <w:top w:val="none" w:sz="0" w:space="0" w:color="auto"/>
            <w:left w:val="none" w:sz="0" w:space="0" w:color="auto"/>
            <w:bottom w:val="none" w:sz="0" w:space="0" w:color="auto"/>
            <w:right w:val="none" w:sz="0" w:space="0" w:color="auto"/>
          </w:divBdr>
          <w:divsChild>
            <w:div w:id="1393886893">
              <w:marLeft w:val="0"/>
              <w:marRight w:val="0"/>
              <w:marTop w:val="0"/>
              <w:marBottom w:val="0"/>
              <w:divBdr>
                <w:top w:val="none" w:sz="0" w:space="0" w:color="auto"/>
                <w:left w:val="none" w:sz="0" w:space="0" w:color="auto"/>
                <w:bottom w:val="none" w:sz="0" w:space="0" w:color="auto"/>
                <w:right w:val="none" w:sz="0" w:space="0" w:color="auto"/>
              </w:divBdr>
              <w:divsChild>
                <w:div w:id="1798716309">
                  <w:marLeft w:val="0"/>
                  <w:marRight w:val="0"/>
                  <w:marTop w:val="0"/>
                  <w:marBottom w:val="0"/>
                  <w:divBdr>
                    <w:top w:val="none" w:sz="0" w:space="0" w:color="auto"/>
                    <w:left w:val="none" w:sz="0" w:space="0" w:color="auto"/>
                    <w:bottom w:val="none" w:sz="0" w:space="0" w:color="auto"/>
                    <w:right w:val="none" w:sz="0" w:space="0" w:color="auto"/>
                  </w:divBdr>
                  <w:divsChild>
                    <w:div w:id="1860385018">
                      <w:marLeft w:val="0"/>
                      <w:marRight w:val="0"/>
                      <w:marTop w:val="0"/>
                      <w:marBottom w:val="0"/>
                      <w:divBdr>
                        <w:top w:val="none" w:sz="0" w:space="0" w:color="auto"/>
                        <w:left w:val="none" w:sz="0" w:space="0" w:color="auto"/>
                        <w:bottom w:val="none" w:sz="0" w:space="0" w:color="auto"/>
                        <w:right w:val="none" w:sz="0" w:space="0" w:color="auto"/>
                      </w:divBdr>
                      <w:divsChild>
                        <w:div w:id="509174824">
                          <w:marLeft w:val="0"/>
                          <w:marRight w:val="0"/>
                          <w:marTop w:val="0"/>
                          <w:marBottom w:val="0"/>
                          <w:divBdr>
                            <w:top w:val="none" w:sz="0" w:space="0" w:color="auto"/>
                            <w:left w:val="none" w:sz="0" w:space="0" w:color="auto"/>
                            <w:bottom w:val="none" w:sz="0" w:space="0" w:color="auto"/>
                            <w:right w:val="none" w:sz="0" w:space="0" w:color="auto"/>
                          </w:divBdr>
                          <w:divsChild>
                            <w:div w:id="684404860">
                              <w:marLeft w:val="0"/>
                              <w:marRight w:val="0"/>
                              <w:marTop w:val="0"/>
                              <w:marBottom w:val="0"/>
                              <w:divBdr>
                                <w:top w:val="none" w:sz="0" w:space="0" w:color="auto"/>
                                <w:left w:val="none" w:sz="0" w:space="0" w:color="auto"/>
                                <w:bottom w:val="none" w:sz="0" w:space="0" w:color="auto"/>
                                <w:right w:val="none" w:sz="0" w:space="0" w:color="auto"/>
                              </w:divBdr>
                              <w:divsChild>
                                <w:div w:id="1344085842">
                                  <w:marLeft w:val="0"/>
                                  <w:marRight w:val="0"/>
                                  <w:marTop w:val="0"/>
                                  <w:marBottom w:val="0"/>
                                  <w:divBdr>
                                    <w:top w:val="none" w:sz="0" w:space="0" w:color="auto"/>
                                    <w:left w:val="none" w:sz="0" w:space="0" w:color="auto"/>
                                    <w:bottom w:val="none" w:sz="0" w:space="0" w:color="auto"/>
                                    <w:right w:val="none" w:sz="0" w:space="0" w:color="auto"/>
                                  </w:divBdr>
                                  <w:divsChild>
                                    <w:div w:id="517351542">
                                      <w:marLeft w:val="0"/>
                                      <w:marRight w:val="0"/>
                                      <w:marTop w:val="0"/>
                                      <w:marBottom w:val="0"/>
                                      <w:divBdr>
                                        <w:top w:val="none" w:sz="0" w:space="0" w:color="auto"/>
                                        <w:left w:val="none" w:sz="0" w:space="0" w:color="auto"/>
                                        <w:bottom w:val="none" w:sz="0" w:space="0" w:color="auto"/>
                                        <w:right w:val="none" w:sz="0" w:space="0" w:color="auto"/>
                                      </w:divBdr>
                                      <w:divsChild>
                                        <w:div w:id="1099057585">
                                          <w:marLeft w:val="0"/>
                                          <w:marRight w:val="0"/>
                                          <w:marTop w:val="0"/>
                                          <w:marBottom w:val="0"/>
                                          <w:divBdr>
                                            <w:top w:val="none" w:sz="0" w:space="0" w:color="auto"/>
                                            <w:left w:val="none" w:sz="0" w:space="0" w:color="auto"/>
                                            <w:bottom w:val="none" w:sz="0" w:space="0" w:color="auto"/>
                                            <w:right w:val="none" w:sz="0" w:space="0" w:color="auto"/>
                                          </w:divBdr>
                                          <w:divsChild>
                                            <w:div w:id="149445456">
                                              <w:marLeft w:val="0"/>
                                              <w:marRight w:val="0"/>
                                              <w:marTop w:val="0"/>
                                              <w:marBottom w:val="0"/>
                                              <w:divBdr>
                                                <w:top w:val="none" w:sz="0" w:space="0" w:color="auto"/>
                                                <w:left w:val="none" w:sz="0" w:space="0" w:color="auto"/>
                                                <w:bottom w:val="none" w:sz="0" w:space="0" w:color="auto"/>
                                                <w:right w:val="none" w:sz="0" w:space="0" w:color="auto"/>
                                              </w:divBdr>
                                              <w:divsChild>
                                                <w:div w:id="1491288609">
                                                  <w:marLeft w:val="0"/>
                                                  <w:marRight w:val="0"/>
                                                  <w:marTop w:val="0"/>
                                                  <w:marBottom w:val="0"/>
                                                  <w:divBdr>
                                                    <w:top w:val="none" w:sz="0" w:space="0" w:color="auto"/>
                                                    <w:left w:val="none" w:sz="0" w:space="0" w:color="auto"/>
                                                    <w:bottom w:val="none" w:sz="0" w:space="0" w:color="auto"/>
                                                    <w:right w:val="none" w:sz="0" w:space="0" w:color="auto"/>
                                                  </w:divBdr>
                                                  <w:divsChild>
                                                    <w:div w:id="15302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3982287">
      <w:bodyDiv w:val="1"/>
      <w:marLeft w:val="0"/>
      <w:marRight w:val="0"/>
      <w:marTop w:val="0"/>
      <w:marBottom w:val="0"/>
      <w:divBdr>
        <w:top w:val="none" w:sz="0" w:space="0" w:color="auto"/>
        <w:left w:val="none" w:sz="0" w:space="0" w:color="auto"/>
        <w:bottom w:val="none" w:sz="0" w:space="0" w:color="auto"/>
        <w:right w:val="none" w:sz="0" w:space="0" w:color="auto"/>
      </w:divBdr>
      <w:divsChild>
        <w:div w:id="582178517">
          <w:marLeft w:val="0"/>
          <w:marRight w:val="0"/>
          <w:marTop w:val="0"/>
          <w:marBottom w:val="0"/>
          <w:divBdr>
            <w:top w:val="none" w:sz="0" w:space="0" w:color="auto"/>
            <w:left w:val="none" w:sz="0" w:space="0" w:color="auto"/>
            <w:bottom w:val="none" w:sz="0" w:space="0" w:color="auto"/>
            <w:right w:val="none" w:sz="0" w:space="0" w:color="auto"/>
          </w:divBdr>
          <w:divsChild>
            <w:div w:id="273899728">
              <w:marLeft w:val="0"/>
              <w:marRight w:val="0"/>
              <w:marTop w:val="0"/>
              <w:marBottom w:val="0"/>
              <w:divBdr>
                <w:top w:val="none" w:sz="0" w:space="0" w:color="auto"/>
                <w:left w:val="none" w:sz="0" w:space="0" w:color="auto"/>
                <w:bottom w:val="none" w:sz="0" w:space="0" w:color="auto"/>
                <w:right w:val="none" w:sz="0" w:space="0" w:color="auto"/>
              </w:divBdr>
              <w:divsChild>
                <w:div w:id="143477272">
                  <w:marLeft w:val="0"/>
                  <w:marRight w:val="0"/>
                  <w:marTop w:val="0"/>
                  <w:marBottom w:val="0"/>
                  <w:divBdr>
                    <w:top w:val="none" w:sz="0" w:space="0" w:color="auto"/>
                    <w:left w:val="none" w:sz="0" w:space="0" w:color="auto"/>
                    <w:bottom w:val="none" w:sz="0" w:space="0" w:color="auto"/>
                    <w:right w:val="none" w:sz="0" w:space="0" w:color="auto"/>
                  </w:divBdr>
                  <w:divsChild>
                    <w:div w:id="2062435870">
                      <w:marLeft w:val="0"/>
                      <w:marRight w:val="0"/>
                      <w:marTop w:val="0"/>
                      <w:marBottom w:val="0"/>
                      <w:divBdr>
                        <w:top w:val="none" w:sz="0" w:space="0" w:color="auto"/>
                        <w:left w:val="none" w:sz="0" w:space="0" w:color="auto"/>
                        <w:bottom w:val="none" w:sz="0" w:space="0" w:color="auto"/>
                        <w:right w:val="none" w:sz="0" w:space="0" w:color="auto"/>
                      </w:divBdr>
                      <w:divsChild>
                        <w:div w:id="250895403">
                          <w:marLeft w:val="0"/>
                          <w:marRight w:val="0"/>
                          <w:marTop w:val="0"/>
                          <w:marBottom w:val="0"/>
                          <w:divBdr>
                            <w:top w:val="none" w:sz="0" w:space="0" w:color="auto"/>
                            <w:left w:val="none" w:sz="0" w:space="0" w:color="auto"/>
                            <w:bottom w:val="none" w:sz="0" w:space="0" w:color="auto"/>
                            <w:right w:val="none" w:sz="0" w:space="0" w:color="auto"/>
                          </w:divBdr>
                          <w:divsChild>
                            <w:div w:id="1311331227">
                              <w:marLeft w:val="-150"/>
                              <w:marRight w:val="-150"/>
                              <w:marTop w:val="0"/>
                              <w:marBottom w:val="0"/>
                              <w:divBdr>
                                <w:top w:val="none" w:sz="0" w:space="0" w:color="auto"/>
                                <w:left w:val="none" w:sz="0" w:space="0" w:color="auto"/>
                                <w:bottom w:val="none" w:sz="0" w:space="0" w:color="auto"/>
                                <w:right w:val="none" w:sz="0" w:space="0" w:color="auto"/>
                              </w:divBdr>
                              <w:divsChild>
                                <w:div w:id="349449134">
                                  <w:marLeft w:val="0"/>
                                  <w:marRight w:val="0"/>
                                  <w:marTop w:val="0"/>
                                  <w:marBottom w:val="0"/>
                                  <w:divBdr>
                                    <w:top w:val="none" w:sz="0" w:space="0" w:color="auto"/>
                                    <w:left w:val="none" w:sz="0" w:space="0" w:color="auto"/>
                                    <w:bottom w:val="none" w:sz="0" w:space="0" w:color="auto"/>
                                    <w:right w:val="none" w:sz="0" w:space="0" w:color="auto"/>
                                  </w:divBdr>
                                  <w:divsChild>
                                    <w:div w:id="197933020">
                                      <w:marLeft w:val="0"/>
                                      <w:marRight w:val="0"/>
                                      <w:marTop w:val="0"/>
                                      <w:marBottom w:val="0"/>
                                      <w:divBdr>
                                        <w:top w:val="none" w:sz="0" w:space="0" w:color="auto"/>
                                        <w:left w:val="none" w:sz="0" w:space="0" w:color="auto"/>
                                        <w:bottom w:val="none" w:sz="0" w:space="0" w:color="auto"/>
                                        <w:right w:val="none" w:sz="0" w:space="0" w:color="auto"/>
                                      </w:divBdr>
                                      <w:divsChild>
                                        <w:div w:id="1751153646">
                                          <w:marLeft w:val="0"/>
                                          <w:marRight w:val="0"/>
                                          <w:marTop w:val="0"/>
                                          <w:marBottom w:val="0"/>
                                          <w:divBdr>
                                            <w:top w:val="none" w:sz="0" w:space="0" w:color="auto"/>
                                            <w:left w:val="none" w:sz="0" w:space="0" w:color="auto"/>
                                            <w:bottom w:val="none" w:sz="0" w:space="0" w:color="auto"/>
                                            <w:right w:val="none" w:sz="0" w:space="0" w:color="auto"/>
                                          </w:divBdr>
                                          <w:divsChild>
                                            <w:div w:id="2044093877">
                                              <w:marLeft w:val="0"/>
                                              <w:marRight w:val="0"/>
                                              <w:marTop w:val="0"/>
                                              <w:marBottom w:val="0"/>
                                              <w:divBdr>
                                                <w:top w:val="single" w:sz="6" w:space="31" w:color="EDEDED"/>
                                                <w:left w:val="single" w:sz="6" w:space="31" w:color="EDEDED"/>
                                                <w:bottom w:val="single" w:sz="6" w:space="31" w:color="EDEDED"/>
                                                <w:right w:val="single" w:sz="6" w:space="31" w:color="EDEDED"/>
                                              </w:divBdr>
                                              <w:divsChild>
                                                <w:div w:id="1758593164">
                                                  <w:marLeft w:val="0"/>
                                                  <w:marRight w:val="0"/>
                                                  <w:marTop w:val="0"/>
                                                  <w:marBottom w:val="0"/>
                                                  <w:divBdr>
                                                    <w:top w:val="none" w:sz="0" w:space="0" w:color="auto"/>
                                                    <w:left w:val="none" w:sz="0" w:space="0" w:color="auto"/>
                                                    <w:bottom w:val="none" w:sz="0" w:space="0" w:color="auto"/>
                                                    <w:right w:val="none" w:sz="0" w:space="0" w:color="auto"/>
                                                  </w:divBdr>
                                                  <w:divsChild>
                                                    <w:div w:id="1593976637">
                                                      <w:marLeft w:val="0"/>
                                                      <w:marRight w:val="0"/>
                                                      <w:marTop w:val="0"/>
                                                      <w:marBottom w:val="0"/>
                                                      <w:divBdr>
                                                        <w:top w:val="none" w:sz="0" w:space="0" w:color="auto"/>
                                                        <w:left w:val="none" w:sz="0" w:space="0" w:color="auto"/>
                                                        <w:bottom w:val="none" w:sz="0" w:space="0" w:color="auto"/>
                                                        <w:right w:val="none" w:sz="0" w:space="0" w:color="auto"/>
                                                      </w:divBdr>
                                                      <w:divsChild>
                                                        <w:div w:id="794565983">
                                                          <w:marLeft w:val="0"/>
                                                          <w:marRight w:val="0"/>
                                                          <w:marTop w:val="0"/>
                                                          <w:marBottom w:val="0"/>
                                                          <w:divBdr>
                                                            <w:top w:val="none" w:sz="0" w:space="0" w:color="auto"/>
                                                            <w:left w:val="none" w:sz="0" w:space="0" w:color="auto"/>
                                                            <w:bottom w:val="none" w:sz="0" w:space="0" w:color="auto"/>
                                                            <w:right w:val="none" w:sz="0" w:space="0" w:color="auto"/>
                                                          </w:divBdr>
                                                          <w:divsChild>
                                                            <w:div w:id="34999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7611550">
      <w:bodyDiv w:val="1"/>
      <w:marLeft w:val="0"/>
      <w:marRight w:val="0"/>
      <w:marTop w:val="0"/>
      <w:marBottom w:val="0"/>
      <w:divBdr>
        <w:top w:val="none" w:sz="0" w:space="0" w:color="auto"/>
        <w:left w:val="none" w:sz="0" w:space="0" w:color="auto"/>
        <w:bottom w:val="none" w:sz="0" w:space="0" w:color="auto"/>
        <w:right w:val="none" w:sz="0" w:space="0" w:color="auto"/>
      </w:divBdr>
      <w:divsChild>
        <w:div w:id="747462949">
          <w:marLeft w:val="0"/>
          <w:marRight w:val="0"/>
          <w:marTop w:val="0"/>
          <w:marBottom w:val="0"/>
          <w:divBdr>
            <w:top w:val="single" w:sz="6" w:space="0" w:color="CCCCCC"/>
            <w:left w:val="single" w:sz="6" w:space="0" w:color="CCCCCC"/>
            <w:bottom w:val="single" w:sz="6" w:space="0" w:color="CCCCCC"/>
            <w:right w:val="single" w:sz="6" w:space="0" w:color="CCCCCC"/>
          </w:divBdr>
          <w:divsChild>
            <w:div w:id="1968074664">
              <w:marLeft w:val="150"/>
              <w:marRight w:val="150"/>
              <w:marTop w:val="0"/>
              <w:marBottom w:val="0"/>
              <w:divBdr>
                <w:top w:val="none" w:sz="0" w:space="0" w:color="auto"/>
                <w:left w:val="none" w:sz="0" w:space="0" w:color="auto"/>
                <w:bottom w:val="none" w:sz="0" w:space="0" w:color="auto"/>
                <w:right w:val="none" w:sz="0" w:space="0" w:color="auto"/>
              </w:divBdr>
              <w:divsChild>
                <w:div w:id="1379664926">
                  <w:marLeft w:val="0"/>
                  <w:marRight w:val="0"/>
                  <w:marTop w:val="0"/>
                  <w:marBottom w:val="0"/>
                  <w:divBdr>
                    <w:top w:val="none" w:sz="0" w:space="0" w:color="auto"/>
                    <w:left w:val="none" w:sz="0" w:space="0" w:color="auto"/>
                    <w:bottom w:val="none" w:sz="0" w:space="0" w:color="auto"/>
                    <w:right w:val="none" w:sz="0" w:space="0" w:color="auto"/>
                  </w:divBdr>
                  <w:divsChild>
                    <w:div w:id="1520659722">
                      <w:marLeft w:val="0"/>
                      <w:marRight w:val="0"/>
                      <w:marTop w:val="0"/>
                      <w:marBottom w:val="0"/>
                      <w:divBdr>
                        <w:top w:val="none" w:sz="0" w:space="0" w:color="auto"/>
                        <w:left w:val="none" w:sz="0" w:space="0" w:color="auto"/>
                        <w:bottom w:val="none" w:sz="0" w:space="0" w:color="auto"/>
                        <w:right w:val="none" w:sz="0" w:space="0" w:color="auto"/>
                      </w:divBdr>
                    </w:div>
                    <w:div w:id="861257">
                      <w:marLeft w:val="0"/>
                      <w:marRight w:val="0"/>
                      <w:marTop w:val="0"/>
                      <w:marBottom w:val="0"/>
                      <w:divBdr>
                        <w:top w:val="none" w:sz="0" w:space="0" w:color="auto"/>
                        <w:left w:val="none" w:sz="0" w:space="0" w:color="auto"/>
                        <w:bottom w:val="none" w:sz="0" w:space="0" w:color="auto"/>
                        <w:right w:val="none" w:sz="0" w:space="0" w:color="auto"/>
                      </w:divBdr>
                    </w:div>
                    <w:div w:id="313146579">
                      <w:marLeft w:val="0"/>
                      <w:marRight w:val="0"/>
                      <w:marTop w:val="0"/>
                      <w:marBottom w:val="0"/>
                      <w:divBdr>
                        <w:top w:val="none" w:sz="0" w:space="0" w:color="auto"/>
                        <w:left w:val="none" w:sz="0" w:space="0" w:color="auto"/>
                        <w:bottom w:val="none" w:sz="0" w:space="0" w:color="auto"/>
                        <w:right w:val="none" w:sz="0" w:space="0" w:color="auto"/>
                      </w:divBdr>
                    </w:div>
                    <w:div w:id="178855311">
                      <w:marLeft w:val="0"/>
                      <w:marRight w:val="0"/>
                      <w:marTop w:val="0"/>
                      <w:marBottom w:val="0"/>
                      <w:divBdr>
                        <w:top w:val="none" w:sz="0" w:space="0" w:color="auto"/>
                        <w:left w:val="none" w:sz="0" w:space="0" w:color="auto"/>
                        <w:bottom w:val="none" w:sz="0" w:space="0" w:color="auto"/>
                        <w:right w:val="none" w:sz="0" w:space="0" w:color="auto"/>
                      </w:divBdr>
                    </w:div>
                    <w:div w:id="21177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5027">
      <w:bodyDiv w:val="1"/>
      <w:marLeft w:val="0"/>
      <w:marRight w:val="0"/>
      <w:marTop w:val="0"/>
      <w:marBottom w:val="0"/>
      <w:divBdr>
        <w:top w:val="none" w:sz="0" w:space="0" w:color="auto"/>
        <w:left w:val="none" w:sz="0" w:space="0" w:color="auto"/>
        <w:bottom w:val="none" w:sz="0" w:space="0" w:color="auto"/>
        <w:right w:val="none" w:sz="0" w:space="0" w:color="auto"/>
      </w:divBdr>
      <w:divsChild>
        <w:div w:id="9576483">
          <w:marLeft w:val="0"/>
          <w:marRight w:val="0"/>
          <w:marTop w:val="0"/>
          <w:marBottom w:val="0"/>
          <w:divBdr>
            <w:top w:val="none" w:sz="0" w:space="0" w:color="auto"/>
            <w:left w:val="none" w:sz="0" w:space="0" w:color="auto"/>
            <w:bottom w:val="none" w:sz="0" w:space="0" w:color="auto"/>
            <w:right w:val="none" w:sz="0" w:space="0" w:color="auto"/>
          </w:divBdr>
          <w:divsChild>
            <w:div w:id="1077751558">
              <w:marLeft w:val="0"/>
              <w:marRight w:val="0"/>
              <w:marTop w:val="0"/>
              <w:marBottom w:val="0"/>
              <w:divBdr>
                <w:top w:val="none" w:sz="0" w:space="0" w:color="auto"/>
                <w:left w:val="none" w:sz="0" w:space="0" w:color="auto"/>
                <w:bottom w:val="none" w:sz="0" w:space="0" w:color="auto"/>
                <w:right w:val="none" w:sz="0" w:space="0" w:color="auto"/>
              </w:divBdr>
              <w:divsChild>
                <w:div w:id="348794381">
                  <w:marLeft w:val="0"/>
                  <w:marRight w:val="0"/>
                  <w:marTop w:val="0"/>
                  <w:marBottom w:val="0"/>
                  <w:divBdr>
                    <w:top w:val="none" w:sz="0" w:space="0" w:color="auto"/>
                    <w:left w:val="none" w:sz="0" w:space="0" w:color="auto"/>
                    <w:bottom w:val="none" w:sz="0" w:space="0" w:color="auto"/>
                    <w:right w:val="none" w:sz="0" w:space="0" w:color="auto"/>
                  </w:divBdr>
                  <w:divsChild>
                    <w:div w:id="115599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2AD93-AB91-4C45-A055-E418D73F3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7832</TotalTime>
  <Pages>5</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Nikeyma Henry-Lewis</cp:lastModifiedBy>
  <cp:revision>40</cp:revision>
  <dcterms:created xsi:type="dcterms:W3CDTF">2018-03-26T20:51:00Z</dcterms:created>
  <dcterms:modified xsi:type="dcterms:W3CDTF">2018-05-22T11:23:00Z</dcterms:modified>
</cp:coreProperties>
</file>