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0A4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1E94" w:rsidRDefault="00651E94">
            <w:pPr>
              <w:pStyle w:val="Default"/>
              <w:rPr>
                <w:rFonts w:ascii="Arial" w:hAnsi="Arial" w:cs="Arial"/>
                <w:color w:val="auto"/>
                <w:sz w:val="20"/>
                <w:szCs w:val="20"/>
              </w:rPr>
            </w:pPr>
            <w:r w:rsidRPr="00651E94">
              <w:rPr>
                <w:rFonts w:ascii="Arial" w:hAnsi="Arial" w:cs="Arial"/>
                <w:color w:val="auto"/>
                <w:sz w:val="20"/>
                <w:szCs w:val="20"/>
              </w:rPr>
              <w:t>Rob Dawkins</w:t>
            </w:r>
          </w:p>
        </w:tc>
      </w:tr>
      <w:tr w:rsidR="00651E9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1E94" w:rsidRPr="00B0415E" w:rsidRDefault="00651E9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51E94" w:rsidRPr="00651E94" w:rsidRDefault="00651E94" w:rsidP="003F4E15">
            <w:pPr>
              <w:pStyle w:val="Default"/>
              <w:rPr>
                <w:rFonts w:ascii="Arial" w:hAnsi="Arial" w:cs="Arial"/>
                <w:color w:val="auto"/>
                <w:sz w:val="20"/>
                <w:szCs w:val="20"/>
              </w:rPr>
            </w:pPr>
            <w:r w:rsidRPr="00651E94">
              <w:rPr>
                <w:rFonts w:ascii="Arial" w:hAnsi="Arial" w:cs="Arial"/>
                <w:color w:val="auto"/>
                <w:sz w:val="20"/>
                <w:szCs w:val="20"/>
              </w:rPr>
              <w:t>35067</w:t>
            </w:r>
          </w:p>
        </w:tc>
      </w:tr>
      <w:tr w:rsidR="00651E9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1E94" w:rsidRPr="00B0415E" w:rsidRDefault="00651E9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51E94" w:rsidRPr="00651E94" w:rsidRDefault="00651E94">
            <w:pPr>
              <w:pStyle w:val="Default"/>
              <w:rPr>
                <w:rFonts w:ascii="Arial" w:hAnsi="Arial" w:cs="Arial"/>
                <w:color w:val="auto"/>
                <w:sz w:val="20"/>
                <w:szCs w:val="20"/>
              </w:rPr>
            </w:pPr>
            <w:r w:rsidRPr="00651E94">
              <w:rPr>
                <w:rFonts w:ascii="Arial" w:hAnsi="Arial" w:cs="Arial"/>
                <w:color w:val="auto"/>
                <w:sz w:val="20"/>
                <w:szCs w:val="20"/>
                <w:shd w:val="clear" w:color="auto" w:fill="F2F1F1"/>
              </w:rPr>
              <w:t>Diploma in Event Management 4</w:t>
            </w:r>
          </w:p>
        </w:tc>
      </w:tr>
      <w:tr w:rsidR="00651E9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1E94" w:rsidRPr="00B0415E" w:rsidRDefault="00651E9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51E94" w:rsidRPr="00651E94" w:rsidRDefault="005F7E02">
            <w:pPr>
              <w:rPr>
                <w:rFonts w:ascii="Arial" w:hAnsi="Arial" w:cs="Arial"/>
                <w:sz w:val="20"/>
                <w:szCs w:val="20"/>
              </w:rPr>
            </w:pPr>
            <w:r>
              <w:rPr>
                <w:rFonts w:ascii="Arial" w:hAnsi="Arial" w:cs="Arial"/>
                <w:sz w:val="20"/>
                <w:szCs w:val="20"/>
              </w:rPr>
              <w:t>Four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5F7E02" w:rsidRDefault="00CC2FB3" w:rsidP="00A851DA">
            <w:pPr>
              <w:rPr>
                <w:rFonts w:ascii="Arial" w:hAnsi="Arial" w:cs="Arial"/>
                <w:color w:val="000000" w:themeColor="text1"/>
                <w:sz w:val="24"/>
                <w:szCs w:val="24"/>
              </w:rPr>
            </w:pPr>
            <w:r w:rsidRPr="005F7E02">
              <w:rPr>
                <w:rFonts w:ascii="Arial" w:hAnsi="Arial" w:cs="Arial"/>
                <w:color w:val="000000" w:themeColor="text1"/>
                <w:sz w:val="24"/>
                <w:szCs w:val="24"/>
              </w:rPr>
              <w:t>Please insert your completed assignment</w:t>
            </w:r>
            <w:r w:rsidR="002F779F" w:rsidRPr="005F7E02">
              <w:rPr>
                <w:rFonts w:ascii="Arial" w:hAnsi="Arial" w:cs="Arial"/>
                <w:color w:val="000000" w:themeColor="text1"/>
                <w:sz w:val="24"/>
                <w:szCs w:val="24"/>
              </w:rPr>
              <w:t xml:space="preserve"> ( in word format) </w:t>
            </w:r>
            <w:r w:rsidRPr="005F7E02">
              <w:rPr>
                <w:rFonts w:ascii="Arial" w:hAnsi="Arial" w:cs="Arial"/>
                <w:color w:val="000000" w:themeColor="text1"/>
                <w:sz w:val="24"/>
                <w:szCs w:val="24"/>
              </w:rPr>
              <w:t xml:space="preserve"> here:</w:t>
            </w:r>
          </w:p>
          <w:p w:rsidR="00CC2FB3" w:rsidRPr="005F7E02" w:rsidRDefault="00CC2FB3" w:rsidP="00A851DA">
            <w:pPr>
              <w:rPr>
                <w:b/>
                <w:color w:val="000000" w:themeColor="text1"/>
              </w:rPr>
            </w:pPr>
          </w:p>
          <w:p w:rsidR="005F7E02" w:rsidRPr="005F7E02" w:rsidRDefault="005F7E02" w:rsidP="005F7E02">
            <w:pPr>
              <w:autoSpaceDE w:val="0"/>
              <w:autoSpaceDN w:val="0"/>
              <w:adjustRightInd w:val="0"/>
              <w:rPr>
                <w:rFonts w:ascii="Arial" w:hAnsi="Arial" w:cs="Arial"/>
                <w:b/>
                <w:bCs/>
                <w:color w:val="000000" w:themeColor="text1"/>
              </w:rPr>
            </w:pPr>
            <w:r w:rsidRPr="005F7E02">
              <w:rPr>
                <w:rFonts w:ascii="Arial" w:hAnsi="Arial" w:cs="Arial"/>
                <w:b/>
                <w:bCs/>
                <w:color w:val="000000" w:themeColor="text1"/>
              </w:rPr>
              <w:t>Steps in planning the event</w:t>
            </w:r>
          </w:p>
          <w:p w:rsidR="005F7E02" w:rsidRPr="005F7E02" w:rsidRDefault="005F7E02" w:rsidP="005F7E02">
            <w:pPr>
              <w:autoSpaceDE w:val="0"/>
              <w:autoSpaceDN w:val="0"/>
              <w:adjustRightInd w:val="0"/>
              <w:rPr>
                <w:rFonts w:ascii="Arial" w:hAnsi="Arial" w:cs="Arial"/>
                <w:b/>
                <w:bCs/>
                <w:color w:val="000000" w:themeColor="text1"/>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b/>
                <w:bCs/>
                <w:color w:val="000000" w:themeColor="text1"/>
                <w:sz w:val="24"/>
                <w:szCs w:val="24"/>
              </w:rPr>
              <w:t xml:space="preserve">1. </w:t>
            </w:r>
            <w:r w:rsidRPr="005F7E02">
              <w:rPr>
                <w:rFonts w:ascii="Arial" w:hAnsi="Arial" w:cs="Arial"/>
                <w:color w:val="000000" w:themeColor="text1"/>
                <w:sz w:val="24"/>
                <w:szCs w:val="24"/>
              </w:rPr>
              <w:t>Give short answers for the following questions: (24)</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pStyle w:val="ListParagraph"/>
              <w:numPr>
                <w:ilvl w:val="0"/>
                <w:numId w:val="10"/>
              </w:num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What is the importance of a “feasibility study” when making a budget for an event?</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 xml:space="preserve">Before any firm decisions are made, some of which may be legally and contractually binding, a feasibility study is absolutely critical. This is because time, effort and more importantly money could well be wasted on parts of the event that just will not happen. There needs to be one person making this decision who has oversight of everything that is going on, also referred to as the “big picture”. It’s no good for example blowing the whole budget on getting an “A list” pop star to perform at a wedding if there then is no money left for the catering and other essentials. </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pStyle w:val="ListParagraph"/>
              <w:numPr>
                <w:ilvl w:val="0"/>
                <w:numId w:val="10"/>
              </w:num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Describe the main factors that should be considered when selecting a venue.</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When selecting a venue the event planner needs to think about a wide range of potential issues and concerns if (s</w:t>
            </w:r>
            <w:proofErr w:type="gramStart"/>
            <w:r w:rsidRPr="005F7E02">
              <w:rPr>
                <w:rFonts w:ascii="Arial" w:hAnsi="Arial" w:cs="Arial"/>
                <w:color w:val="000000" w:themeColor="text1"/>
                <w:sz w:val="24"/>
                <w:szCs w:val="24"/>
              </w:rPr>
              <w:t>)he</w:t>
            </w:r>
            <w:proofErr w:type="gramEnd"/>
            <w:r w:rsidRPr="005F7E02">
              <w:rPr>
                <w:rFonts w:ascii="Arial" w:hAnsi="Arial" w:cs="Arial"/>
                <w:color w:val="000000" w:themeColor="text1"/>
                <w:sz w:val="24"/>
                <w:szCs w:val="24"/>
              </w:rPr>
              <w:t xml:space="preserve"> is to deliver a successful one. In no particular order such examples are;</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pStyle w:val="Heading2"/>
              <w:shd w:val="clear" w:color="auto" w:fill="FFFFFF"/>
              <w:textAlignment w:val="baseline"/>
              <w:outlineLvl w:val="1"/>
              <w:rPr>
                <w:rFonts w:ascii="Arial" w:hAnsi="Arial" w:cs="Arial"/>
                <w:color w:val="000000" w:themeColor="text1"/>
                <w:sz w:val="24"/>
                <w:szCs w:val="27"/>
              </w:rPr>
            </w:pPr>
            <w:r w:rsidRPr="005F7E02">
              <w:rPr>
                <w:rFonts w:ascii="Arial" w:hAnsi="Arial" w:cs="Arial"/>
                <w:color w:val="000000" w:themeColor="text1"/>
                <w:sz w:val="24"/>
                <w:szCs w:val="24"/>
              </w:rPr>
              <w:t>Cost – It doesn’t matter who the client is</w:t>
            </w:r>
            <w:r w:rsidRPr="005F7E02">
              <w:rPr>
                <w:rFonts w:ascii="Arial" w:hAnsi="Arial" w:cs="Arial"/>
                <w:color w:val="000000" w:themeColor="text1"/>
                <w:sz w:val="24"/>
                <w:szCs w:val="27"/>
              </w:rPr>
              <w:t xml:space="preserve">, money will always be the main deciding factor when it comes to choosing a venue. Even though some </w:t>
            </w:r>
            <w:proofErr w:type="spellStart"/>
            <w:r w:rsidRPr="005F7E02">
              <w:rPr>
                <w:rFonts w:ascii="Arial" w:hAnsi="Arial" w:cs="Arial"/>
                <w:color w:val="000000" w:themeColor="text1"/>
                <w:sz w:val="24"/>
                <w:szCs w:val="27"/>
              </w:rPr>
              <w:t>organisations</w:t>
            </w:r>
            <w:proofErr w:type="spellEnd"/>
            <w:r w:rsidRPr="005F7E02">
              <w:rPr>
                <w:rFonts w:ascii="Arial" w:hAnsi="Arial" w:cs="Arial"/>
                <w:color w:val="000000" w:themeColor="text1"/>
                <w:sz w:val="24"/>
                <w:szCs w:val="27"/>
              </w:rPr>
              <w:t xml:space="preserve"> may appear to be so big that money is no object – in these austere times transparency is key and their trustees, supporters and employees will expect money to be spent wisely. As well as the overall cost of booking the venue, the event planner should </w:t>
            </w:r>
            <w:r w:rsidRPr="005F7E02">
              <w:rPr>
                <w:rFonts w:ascii="Arial" w:hAnsi="Arial" w:cs="Arial"/>
                <w:color w:val="000000" w:themeColor="text1"/>
                <w:sz w:val="24"/>
                <w:szCs w:val="27"/>
              </w:rPr>
              <w:lastRenderedPageBreak/>
              <w:t xml:space="preserve">also look out for any extras that might be hiding in the </w:t>
            </w:r>
            <w:proofErr w:type="spellStart"/>
            <w:r w:rsidRPr="005F7E02">
              <w:rPr>
                <w:rFonts w:ascii="Arial" w:hAnsi="Arial" w:cs="Arial"/>
                <w:color w:val="000000" w:themeColor="text1"/>
                <w:sz w:val="24"/>
                <w:szCs w:val="27"/>
              </w:rPr>
              <w:t>Ts</w:t>
            </w:r>
            <w:proofErr w:type="spellEnd"/>
            <w:r w:rsidRPr="005F7E02">
              <w:rPr>
                <w:rFonts w:ascii="Arial" w:hAnsi="Arial" w:cs="Arial"/>
                <w:color w:val="000000" w:themeColor="text1"/>
                <w:sz w:val="24"/>
                <w:szCs w:val="27"/>
              </w:rPr>
              <w:t xml:space="preserve"> &amp; Cs. Things like car parking fees and Wi-Fi costs can quickly add to a total the event planner may not have factored in.</w:t>
            </w:r>
          </w:p>
          <w:p w:rsidR="005F7E02" w:rsidRPr="005F7E02" w:rsidRDefault="005F7E02" w:rsidP="005F7E02">
            <w:pPr>
              <w:pStyle w:val="Heading3"/>
              <w:shd w:val="clear" w:color="auto" w:fill="FFFDEE"/>
              <w:spacing w:before="0"/>
              <w:outlineLvl w:val="2"/>
              <w:rPr>
                <w:rFonts w:ascii="Arial" w:hAnsi="Arial" w:cs="Arial"/>
                <w:b w:val="0"/>
                <w:bCs w:val="0"/>
                <w:color w:val="000000" w:themeColor="text1"/>
                <w:sz w:val="24"/>
              </w:rPr>
            </w:pPr>
          </w:p>
          <w:p w:rsidR="005F7E02" w:rsidRDefault="005F7E02" w:rsidP="005F7E02">
            <w:pPr>
              <w:pStyle w:val="Heading3"/>
              <w:shd w:val="clear" w:color="auto" w:fill="FFFDEE"/>
              <w:spacing w:before="0"/>
              <w:outlineLvl w:val="2"/>
              <w:rPr>
                <w:rFonts w:ascii="Arial" w:hAnsi="Arial" w:cs="Arial"/>
                <w:color w:val="000000" w:themeColor="text1"/>
              </w:rPr>
            </w:pPr>
            <w:r w:rsidRPr="005F7E02">
              <w:rPr>
                <w:rFonts w:ascii="Arial" w:hAnsi="Arial" w:cs="Arial"/>
                <w:b w:val="0"/>
                <w:bCs w:val="0"/>
                <w:color w:val="000000" w:themeColor="text1"/>
                <w:sz w:val="24"/>
              </w:rPr>
              <w:t xml:space="preserve">Capacity – The event planner needs to know how many to </w:t>
            </w:r>
            <w:r w:rsidRPr="005F7E02">
              <w:rPr>
                <w:rFonts w:ascii="Arial" w:hAnsi="Arial" w:cs="Arial"/>
                <w:b w:val="0"/>
                <w:color w:val="000000" w:themeColor="text1"/>
                <w:sz w:val="24"/>
              </w:rPr>
              <w:t xml:space="preserve">expect. Finding a venue that caters to your capacity is essential. You don’t want to have everyone crammed in with standing room only if you’re thinking of having refreshments and likewise you don’t want to hire a warehouse that can cater for a 1000+ if you’re only expecting around 100 guests as it will feel extremely empty and uncomfortable for all concerned. </w:t>
            </w:r>
            <w:r w:rsidRPr="005F7E02">
              <w:rPr>
                <w:rFonts w:ascii="Arial" w:hAnsi="Arial" w:cs="Arial"/>
                <w:color w:val="000000" w:themeColor="text1"/>
              </w:rPr>
              <w:t xml:space="preserve"> </w:t>
            </w:r>
          </w:p>
          <w:p w:rsidR="005F7E02" w:rsidRPr="005F7E02" w:rsidRDefault="005F7E02" w:rsidP="005F7E02"/>
          <w:p w:rsidR="005F7E02" w:rsidRPr="005F7E02" w:rsidRDefault="005F7E02" w:rsidP="005F7E02">
            <w:pPr>
              <w:pStyle w:val="Heading3"/>
              <w:shd w:val="clear" w:color="auto" w:fill="FFFDEE"/>
              <w:spacing w:before="0"/>
              <w:rPr>
                <w:rFonts w:ascii="Arial" w:hAnsi="Arial" w:cs="Arial"/>
                <w:color w:val="000000" w:themeColor="text1"/>
                <w:sz w:val="24"/>
                <w:szCs w:val="24"/>
              </w:rPr>
            </w:pPr>
            <w:r w:rsidRPr="005F7E02">
              <w:rPr>
                <w:rFonts w:ascii="Arial" w:hAnsi="Arial" w:cs="Arial"/>
                <w:b w:val="0"/>
                <w:color w:val="000000" w:themeColor="text1"/>
                <w:sz w:val="24"/>
                <w:szCs w:val="24"/>
              </w:rPr>
              <w:t xml:space="preserve">Ambiance - </w:t>
            </w:r>
            <w:r w:rsidRPr="005F7E02">
              <w:rPr>
                <w:rFonts w:ascii="Arial" w:hAnsi="Arial" w:cs="Arial"/>
                <w:b w:val="0"/>
                <w:bCs w:val="0"/>
                <w:color w:val="000000" w:themeColor="text1"/>
                <w:sz w:val="24"/>
                <w:szCs w:val="24"/>
              </w:rPr>
              <w:t xml:space="preserve">The event planner </w:t>
            </w:r>
            <w:r w:rsidRPr="005F7E02">
              <w:rPr>
                <w:rFonts w:ascii="Arial" w:hAnsi="Arial" w:cs="Arial"/>
                <w:b w:val="0"/>
                <w:color w:val="000000" w:themeColor="text1"/>
                <w:sz w:val="24"/>
                <w:szCs w:val="24"/>
              </w:rPr>
              <w:t>should pay special attention to the existing decor inside the venue. What style is the architecture and what does the building’s interior convey? If you’re hosting a wedding, you’ll definitely need a different venue than you would if you were hosting an expo. The less the ambiance matches the desired feeling of your event, the more decorating you’ll need to do to make up for it, which in turn will “eat” into your budget.</w:t>
            </w:r>
          </w:p>
          <w:p w:rsidR="005F7E02" w:rsidRPr="005F7E02" w:rsidRDefault="005F7E02" w:rsidP="005F7E02">
            <w:pPr>
              <w:pStyle w:val="Heading3"/>
              <w:outlineLvl w:val="2"/>
              <w:rPr>
                <w:rFonts w:ascii="Arial" w:hAnsi="Arial" w:cs="Arial"/>
                <w:b w:val="0"/>
                <w:color w:val="000000" w:themeColor="text1"/>
                <w:sz w:val="24"/>
              </w:rPr>
            </w:pPr>
            <w:r w:rsidRPr="005F7E02">
              <w:rPr>
                <w:rFonts w:ascii="Arial" w:hAnsi="Arial" w:cs="Arial"/>
                <w:b w:val="0"/>
                <w:color w:val="000000" w:themeColor="text1"/>
                <w:sz w:val="24"/>
              </w:rPr>
              <w:t xml:space="preserve">Location - A convenient location means different things for different events. For an event with attendees within a limited geographic range, a venue within a reasonable distance from most attendees’ homes or places of work may make sense. However, if many attendees will be traveling some distance, hosting the event at </w:t>
            </w:r>
            <w:proofErr w:type="spellStart"/>
            <w:r w:rsidRPr="005F7E02">
              <w:rPr>
                <w:rFonts w:ascii="Arial" w:hAnsi="Arial" w:cs="Arial"/>
                <w:b w:val="0"/>
                <w:color w:val="000000" w:themeColor="text1"/>
                <w:sz w:val="24"/>
              </w:rPr>
              <w:t>a venue</w:t>
            </w:r>
            <w:proofErr w:type="spellEnd"/>
            <w:r w:rsidRPr="005F7E02">
              <w:rPr>
                <w:rFonts w:ascii="Arial" w:hAnsi="Arial" w:cs="Arial"/>
                <w:b w:val="0"/>
                <w:color w:val="000000" w:themeColor="text1"/>
                <w:sz w:val="24"/>
              </w:rPr>
              <w:t xml:space="preserve"> near main transport hubs such as an airport or train station will be beneficial. If the attendees are being accommodated at a single location, hosting the event at that hotel would be even more beneficial.</w:t>
            </w:r>
          </w:p>
          <w:p w:rsidR="005F7E02" w:rsidRPr="005F7E02" w:rsidRDefault="005F7E02" w:rsidP="005F7E02">
            <w:pPr>
              <w:rPr>
                <w:rStyle w:val="Strong"/>
                <w:rFonts w:ascii="Arial" w:hAnsi="Arial" w:cs="Arial"/>
                <w:b w:val="0"/>
                <w:color w:val="000000" w:themeColor="text1"/>
                <w:sz w:val="24"/>
                <w:szCs w:val="24"/>
                <w:bdr w:val="none" w:sz="0" w:space="0" w:color="auto" w:frame="1"/>
              </w:rPr>
            </w:pPr>
            <w:r w:rsidRPr="005F7E02">
              <w:rPr>
                <w:rFonts w:ascii="Arial" w:hAnsi="Arial" w:cs="Arial"/>
                <w:color w:val="000000" w:themeColor="text1"/>
                <w:sz w:val="24"/>
                <w:szCs w:val="24"/>
              </w:rPr>
              <w:t xml:space="preserve">Services and Amenities - In addition to the appearance of the site, it is also important to take into consideration the services and amenities that the venue offers, such as a kitchen, cutlery and crockery, linens, tables and chairs, set up/clean up staff and </w:t>
            </w:r>
            <w:r w:rsidRPr="005F7E02">
              <w:rPr>
                <w:rStyle w:val="Strong"/>
                <w:rFonts w:ascii="Arial" w:hAnsi="Arial" w:cs="Arial"/>
                <w:b w:val="0"/>
                <w:color w:val="000000" w:themeColor="text1"/>
                <w:sz w:val="24"/>
                <w:szCs w:val="24"/>
                <w:bdr w:val="none" w:sz="0" w:space="0" w:color="auto" w:frame="1"/>
              </w:rPr>
              <w:t>AV capabilities. Does the venue allow for external caterers or are you obligated, legally or otherwise to use the in-house caterers.</w:t>
            </w:r>
          </w:p>
          <w:p w:rsidR="005F7E02" w:rsidRPr="005F7E02" w:rsidRDefault="005F7E02" w:rsidP="005F7E02">
            <w:pPr>
              <w:pStyle w:val="Heading2"/>
              <w:shd w:val="clear" w:color="auto" w:fill="FFFFFF"/>
              <w:textAlignment w:val="baseline"/>
              <w:outlineLvl w:val="1"/>
              <w:rPr>
                <w:rStyle w:val="Strong"/>
                <w:rFonts w:ascii="Arial" w:hAnsi="Arial" w:cs="Arial"/>
                <w:color w:val="000000" w:themeColor="text1"/>
                <w:sz w:val="24"/>
                <w:szCs w:val="24"/>
                <w:bdr w:val="none" w:sz="0" w:space="0" w:color="auto" w:frame="1"/>
              </w:rPr>
            </w:pP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pStyle w:val="ListParagraph"/>
              <w:numPr>
                <w:ilvl w:val="0"/>
                <w:numId w:val="10"/>
              </w:num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Outline the main safety considerations for catering operations.</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 xml:space="preserve">Firstly everything to do with the event, including the catering, </w:t>
            </w:r>
            <w:r w:rsidRPr="005F7E02">
              <w:rPr>
                <w:rFonts w:ascii="Arial" w:hAnsi="Arial" w:cs="Arial"/>
                <w:b/>
                <w:color w:val="000000" w:themeColor="text1"/>
                <w:sz w:val="24"/>
                <w:szCs w:val="24"/>
              </w:rPr>
              <w:t>MUST</w:t>
            </w:r>
            <w:r w:rsidRPr="005F7E02">
              <w:rPr>
                <w:rFonts w:ascii="Arial" w:hAnsi="Arial" w:cs="Arial"/>
                <w:color w:val="000000" w:themeColor="text1"/>
                <w:sz w:val="24"/>
                <w:szCs w:val="24"/>
              </w:rPr>
              <w:t xml:space="preserve"> by law adhere to the Health &amp; Safety at Work Act 1974 (HASAW). This applies to both the employers and employees. In relation specifically about catering, all aspects of food preparation must be in accordance with the requirements of the food safety standards and codes of practice guidelines. Food must be prepared in hygienic and safe manner and those involved MUST be appropriately trained and/or qualified. A good example of this is to ensure that all personnel have an in-date Food Safety certificate. Other less obvious considerations are; ensuring that the gas and electricity supplies have been tested, ensuring that there is a First Aid box readily available, ensuring that there are adequate facilities for the preparation and storage of food products, and evidence of adequate insurance covering both property and people.</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pStyle w:val="ListParagraph"/>
              <w:numPr>
                <w:ilvl w:val="0"/>
                <w:numId w:val="10"/>
              </w:num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If the event is at a distance from the train station would some extra arrangements be required to facilitate the public and what would those arrangements be?</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lastRenderedPageBreak/>
              <w:t>In a word, yes! If you take for example the Glastonbury Festival extra trains are laid on, specific and precise details are provided to the attendees, extra staff are at the station (both at the start and the end), special buses and coaches ferry the attendees to the event, the highways agency are involved to assist with the increase in traffic, the emergency services are involved to act in a proactive and reactive method of dealing with any situations and finally using local and national radio and TV to keep not only the attendees but also the wider public informed of any issues.</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pStyle w:val="ListParagraph"/>
              <w:numPr>
                <w:ilvl w:val="0"/>
                <w:numId w:val="10"/>
              </w:num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How can the PA system and video screens best be used to manage the crowd?</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By having an efficient and effective PA system and/or video screens the event planner will be able to keep everyone informed about any important issues such as an emergency evacuation. It needs to be tested beforehand to ensure that it can be clearly heard in all parts of the venue. For instance if the venue is indoors there may be issues with the acoustics creating echoes that make the announcements completely inaudible. The PA system should also be tested daily, ideally before the attendees are allowed access to the area. It may well be that dependent on the event you may need to employ a specialist company that deals with PA systems and/or video screens. On the video screens could be shown maps of any exit routes and/or other important issues or concerns; for example transport.</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b/>
                <w:bCs/>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b/>
                <w:bCs/>
                <w:color w:val="000000" w:themeColor="text1"/>
                <w:sz w:val="24"/>
                <w:szCs w:val="24"/>
              </w:rPr>
              <w:t xml:space="preserve">Activity </w:t>
            </w:r>
            <w:r w:rsidRPr="005F7E02">
              <w:rPr>
                <w:rFonts w:ascii="Arial" w:hAnsi="Arial" w:cs="Arial"/>
                <w:color w:val="000000" w:themeColor="text1"/>
                <w:sz w:val="24"/>
                <w:szCs w:val="24"/>
              </w:rPr>
              <w:t>(6)</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Experiment with ‘brain - storming process,’ by gathering a group of friends (up to eight) from your local community. Explain to them that you would like to work for a creation of a concept for a festival that would attract a wide-cross section of the local community.</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Produce a report based on the above activity explaining:</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a) How was your experience?</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b) What ideas were discussed?</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c) Which themes/ideas were finally selected and why?</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I decided to work on a concept of creating a “festival in a day” for the local town that would also incorporate the military garrison that is nearby. As they have more real estate I suggested that perhaps we could ask them if they would be willing to “host” it on the sports fields with a percentage of the takings going to a military charity. The events that we thought could be incorporated were;</w:t>
            </w:r>
          </w:p>
          <w:p w:rsidR="005F7E02" w:rsidRPr="005F7E02" w:rsidRDefault="005F7E02" w:rsidP="005F7E02">
            <w:pPr>
              <w:autoSpaceDE w:val="0"/>
              <w:autoSpaceDN w:val="0"/>
              <w:adjustRightInd w:val="0"/>
              <w:rPr>
                <w:rFonts w:ascii="Arial" w:hAnsi="Arial" w:cs="Arial"/>
                <w:color w:val="000000" w:themeColor="text1"/>
                <w:sz w:val="24"/>
                <w:szCs w:val="24"/>
              </w:rPr>
            </w:pP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A display of military equipment both in terms of climbing on/in and also the capability of the equipment</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A 10 km race and a 3 km race aimed at the younger members of the community</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 xml:space="preserve">Contacting a “travelling fair” for rides on merry go rounds </w:t>
            </w:r>
            <w:proofErr w:type="spellStart"/>
            <w:r w:rsidRPr="005F7E02">
              <w:rPr>
                <w:rFonts w:ascii="Arial" w:hAnsi="Arial" w:cs="Arial"/>
                <w:color w:val="000000" w:themeColor="text1"/>
                <w:sz w:val="24"/>
                <w:szCs w:val="24"/>
              </w:rPr>
              <w:t>etc</w:t>
            </w:r>
            <w:proofErr w:type="spellEnd"/>
            <w:r w:rsidRPr="005F7E02">
              <w:rPr>
                <w:rFonts w:ascii="Arial" w:hAnsi="Arial" w:cs="Arial"/>
                <w:color w:val="000000" w:themeColor="text1"/>
                <w:sz w:val="24"/>
                <w:szCs w:val="24"/>
              </w:rPr>
              <w:t xml:space="preserve"> and also all of the stalls such as hook a duck</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A local “battle of the bands” type of contest</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An arena to host dog shows and similar other events</w:t>
            </w:r>
          </w:p>
          <w:p w:rsidR="005F7E02" w:rsidRPr="005F7E02" w:rsidRDefault="005F7E02" w:rsidP="005F7E02">
            <w:pPr>
              <w:autoSpaceDE w:val="0"/>
              <w:autoSpaceDN w:val="0"/>
              <w:adjustRightInd w:val="0"/>
              <w:rPr>
                <w:rFonts w:ascii="Arial" w:hAnsi="Arial" w:cs="Arial"/>
                <w:color w:val="000000" w:themeColor="text1"/>
                <w:sz w:val="24"/>
                <w:szCs w:val="24"/>
              </w:rPr>
            </w:pPr>
            <w:r w:rsidRPr="005F7E02">
              <w:rPr>
                <w:rFonts w:ascii="Arial" w:hAnsi="Arial" w:cs="Arial"/>
                <w:color w:val="000000" w:themeColor="text1"/>
                <w:sz w:val="24"/>
                <w:szCs w:val="24"/>
              </w:rPr>
              <w:t>Getting a local “celebrity” to be the compere for the day</w:t>
            </w:r>
          </w:p>
          <w:p w:rsidR="00DE2A05" w:rsidRPr="005F7E02" w:rsidRDefault="005F7E02" w:rsidP="005F7E02">
            <w:pPr>
              <w:autoSpaceDE w:val="0"/>
              <w:autoSpaceDN w:val="0"/>
              <w:adjustRightInd w:val="0"/>
              <w:rPr>
                <w:b/>
                <w:color w:val="000000" w:themeColor="text1"/>
              </w:rPr>
            </w:pPr>
            <w:r w:rsidRPr="005F7E02">
              <w:rPr>
                <w:rFonts w:ascii="Arial" w:hAnsi="Arial" w:cs="Arial"/>
                <w:color w:val="000000" w:themeColor="text1"/>
                <w:sz w:val="24"/>
                <w:szCs w:val="24"/>
              </w:rPr>
              <w:t>Fireworks to finish</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134"/>
        <w:gridCol w:w="1763"/>
      </w:tblGrid>
      <w:tr w:rsidR="00405895" w:rsidRPr="00B0415E" w:rsidTr="00DE2A0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51E94" w:rsidRDefault="00651E94" w:rsidP="00A851DA">
            <w:pPr>
              <w:rPr>
                <w:rFonts w:ascii="Lucida Handwriting" w:hAnsi="Lucida Handwriting" w:cs="Arial"/>
                <w:i/>
                <w:color w:val="000000"/>
              </w:rPr>
            </w:pPr>
            <w:r w:rsidRPr="00651E94">
              <w:rPr>
                <w:rFonts w:ascii="Lucida Handwriting" w:hAnsi="Lucida Handwriting" w:cs="Arial"/>
                <w:i/>
                <w:color w:val="000000"/>
              </w:rPr>
              <w:t>RJ Dawkins</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63" w:type="dxa"/>
          </w:tcPr>
          <w:p w:rsidR="00405895" w:rsidRPr="00651E94" w:rsidRDefault="005F7E02" w:rsidP="00D618DA">
            <w:pPr>
              <w:rPr>
                <w:rFonts w:cs="Bliss-Regular"/>
                <w:color w:val="000000"/>
                <w:sz w:val="20"/>
              </w:rPr>
            </w:pPr>
            <w:r>
              <w:rPr>
                <w:rFonts w:ascii="Lucida Handwriting" w:hAnsi="Lucida Handwriting" w:cs="Arial"/>
                <w:i/>
                <w:color w:val="000000"/>
                <w:sz w:val="20"/>
              </w:rPr>
              <w:t>23</w:t>
            </w:r>
            <w:r w:rsidRPr="005F7E02">
              <w:rPr>
                <w:rFonts w:ascii="Lucida Handwriting" w:hAnsi="Lucida Handwriting" w:cs="Arial"/>
                <w:i/>
                <w:color w:val="000000"/>
                <w:sz w:val="20"/>
                <w:vertAlign w:val="superscript"/>
              </w:rPr>
              <w:t>rd</w:t>
            </w:r>
            <w:r>
              <w:rPr>
                <w:rFonts w:ascii="Lucida Handwriting" w:hAnsi="Lucida Handwriting" w:cs="Arial"/>
                <w:i/>
                <w:color w:val="000000"/>
                <w:sz w:val="20"/>
              </w:rPr>
              <w:t xml:space="preserve"> </w:t>
            </w:r>
            <w:bookmarkStart w:id="0" w:name="_GoBack"/>
            <w:bookmarkEnd w:id="0"/>
            <w:r w:rsidR="00D618DA">
              <w:rPr>
                <w:rFonts w:ascii="Lucida Handwriting" w:hAnsi="Lucida Handwriting" w:cs="Arial"/>
                <w:i/>
                <w:color w:val="000000"/>
                <w:sz w:val="20"/>
              </w:rPr>
              <w:t>Oct</w:t>
            </w:r>
            <w:r w:rsidR="00651E94" w:rsidRPr="00651E94">
              <w:rPr>
                <w:rFonts w:ascii="Lucida Handwriting" w:hAnsi="Lucida Handwriting" w:cs="Arial"/>
                <w:i/>
                <w:color w:val="000000"/>
                <w:sz w:val="20"/>
              </w:rPr>
              <w:t xml:space="preserve">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651E94">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214C8"/>
    <w:multiLevelType w:val="multilevel"/>
    <w:tmpl w:val="F158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6B589D"/>
    <w:multiLevelType w:val="hybridMultilevel"/>
    <w:tmpl w:val="7E5C1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DE1E53"/>
    <w:multiLevelType w:val="hybridMultilevel"/>
    <w:tmpl w:val="9FA272D0"/>
    <w:lvl w:ilvl="0" w:tplc="EB48E0E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6D67067"/>
    <w:multiLevelType w:val="hybridMultilevel"/>
    <w:tmpl w:val="CCD0E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5E166A"/>
    <w:multiLevelType w:val="multilevel"/>
    <w:tmpl w:val="4C24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FF54A0"/>
    <w:multiLevelType w:val="hybridMultilevel"/>
    <w:tmpl w:val="5DD2B34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4EC65A7D"/>
    <w:multiLevelType w:val="hybridMultilevel"/>
    <w:tmpl w:val="8CD8C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CB2723"/>
    <w:multiLevelType w:val="hybridMultilevel"/>
    <w:tmpl w:val="CF92BE48"/>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5AB9337F"/>
    <w:multiLevelType w:val="multilevel"/>
    <w:tmpl w:val="7DDE3E18"/>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
      <w:lvlJc w:val="left"/>
      <w:pPr>
        <w:tabs>
          <w:tab w:val="num" w:pos="3960"/>
        </w:tabs>
        <w:ind w:left="3960" w:hanging="360"/>
      </w:pPr>
      <w:rPr>
        <w:rFonts w:ascii="Symbol" w:hAnsi="Symbol" w:hint="default"/>
        <w:sz w:val="20"/>
      </w:rPr>
    </w:lvl>
    <w:lvl w:ilvl="2" w:tentative="1">
      <w:start w:val="1"/>
      <w:numFmt w:val="bullet"/>
      <w:lvlText w:val=""/>
      <w:lvlJc w:val="left"/>
      <w:pPr>
        <w:tabs>
          <w:tab w:val="num" w:pos="4680"/>
        </w:tabs>
        <w:ind w:left="4680" w:hanging="360"/>
      </w:pPr>
      <w:rPr>
        <w:rFonts w:ascii="Symbol" w:hAnsi="Symbol" w:hint="default"/>
        <w:sz w:val="20"/>
      </w:rPr>
    </w:lvl>
    <w:lvl w:ilvl="3" w:tentative="1">
      <w:start w:val="1"/>
      <w:numFmt w:val="bullet"/>
      <w:lvlText w:val=""/>
      <w:lvlJc w:val="left"/>
      <w:pPr>
        <w:tabs>
          <w:tab w:val="num" w:pos="5400"/>
        </w:tabs>
        <w:ind w:left="5400" w:hanging="360"/>
      </w:pPr>
      <w:rPr>
        <w:rFonts w:ascii="Symbol" w:hAnsi="Symbol" w:hint="default"/>
        <w:sz w:val="20"/>
      </w:rPr>
    </w:lvl>
    <w:lvl w:ilvl="4" w:tentative="1">
      <w:start w:val="1"/>
      <w:numFmt w:val="bullet"/>
      <w:lvlText w:val=""/>
      <w:lvlJc w:val="left"/>
      <w:pPr>
        <w:tabs>
          <w:tab w:val="num" w:pos="6120"/>
        </w:tabs>
        <w:ind w:left="6120" w:hanging="360"/>
      </w:pPr>
      <w:rPr>
        <w:rFonts w:ascii="Symbol" w:hAnsi="Symbol" w:hint="default"/>
        <w:sz w:val="20"/>
      </w:rPr>
    </w:lvl>
    <w:lvl w:ilvl="5" w:tentative="1">
      <w:start w:val="1"/>
      <w:numFmt w:val="bullet"/>
      <w:lvlText w:val=""/>
      <w:lvlJc w:val="left"/>
      <w:pPr>
        <w:tabs>
          <w:tab w:val="num" w:pos="6840"/>
        </w:tabs>
        <w:ind w:left="6840" w:hanging="360"/>
      </w:pPr>
      <w:rPr>
        <w:rFonts w:ascii="Symbol" w:hAnsi="Symbol" w:hint="default"/>
        <w:sz w:val="20"/>
      </w:rPr>
    </w:lvl>
    <w:lvl w:ilvl="6" w:tentative="1">
      <w:start w:val="1"/>
      <w:numFmt w:val="bullet"/>
      <w:lvlText w:val=""/>
      <w:lvlJc w:val="left"/>
      <w:pPr>
        <w:tabs>
          <w:tab w:val="num" w:pos="7560"/>
        </w:tabs>
        <w:ind w:left="7560" w:hanging="360"/>
      </w:pPr>
      <w:rPr>
        <w:rFonts w:ascii="Symbol" w:hAnsi="Symbol" w:hint="default"/>
        <w:sz w:val="20"/>
      </w:rPr>
    </w:lvl>
    <w:lvl w:ilvl="7" w:tentative="1">
      <w:start w:val="1"/>
      <w:numFmt w:val="bullet"/>
      <w:lvlText w:val=""/>
      <w:lvlJc w:val="left"/>
      <w:pPr>
        <w:tabs>
          <w:tab w:val="num" w:pos="8280"/>
        </w:tabs>
        <w:ind w:left="8280" w:hanging="360"/>
      </w:pPr>
      <w:rPr>
        <w:rFonts w:ascii="Symbol" w:hAnsi="Symbol" w:hint="default"/>
        <w:sz w:val="20"/>
      </w:rPr>
    </w:lvl>
    <w:lvl w:ilvl="8" w:tentative="1">
      <w:start w:val="1"/>
      <w:numFmt w:val="bullet"/>
      <w:lvlText w:val=""/>
      <w:lvlJc w:val="left"/>
      <w:pPr>
        <w:tabs>
          <w:tab w:val="num" w:pos="9000"/>
        </w:tabs>
        <w:ind w:left="9000" w:hanging="360"/>
      </w:pPr>
      <w:rPr>
        <w:rFonts w:ascii="Symbol" w:hAnsi="Symbol" w:hint="default"/>
        <w:sz w:val="20"/>
      </w:rPr>
    </w:lvl>
  </w:abstractNum>
  <w:num w:numId="1">
    <w:abstractNumId w:val="7"/>
  </w:num>
  <w:num w:numId="2">
    <w:abstractNumId w:val="9"/>
  </w:num>
  <w:num w:numId="3">
    <w:abstractNumId w:val="8"/>
  </w:num>
  <w:num w:numId="4">
    <w:abstractNumId w:val="0"/>
  </w:num>
  <w:num w:numId="5">
    <w:abstractNumId w:val="4"/>
  </w:num>
  <w:num w:numId="6">
    <w:abstractNumId w:val="1"/>
  </w:num>
  <w:num w:numId="7">
    <w:abstractNumId w:val="3"/>
  </w:num>
  <w:num w:numId="8">
    <w:abstractNumId w:val="5"/>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0A40"/>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E02"/>
    <w:rsid w:val="006034F6"/>
    <w:rsid w:val="00607874"/>
    <w:rsid w:val="00607E77"/>
    <w:rsid w:val="00617BB3"/>
    <w:rsid w:val="00645CDD"/>
    <w:rsid w:val="00651E94"/>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18DA"/>
    <w:rsid w:val="00D707CC"/>
    <w:rsid w:val="00D821FE"/>
    <w:rsid w:val="00DB0793"/>
    <w:rsid w:val="00DE2A0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618DA"/>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unhideWhenUsed/>
    <w:qFormat/>
    <w:rsid w:val="005F7E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2A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2A05"/>
    <w:rPr>
      <w:b/>
      <w:bCs/>
    </w:rPr>
  </w:style>
  <w:style w:type="character" w:customStyle="1" w:styleId="Heading2Char">
    <w:name w:val="Heading 2 Char"/>
    <w:basedOn w:val="DefaultParagraphFont"/>
    <w:link w:val="Heading2"/>
    <w:uiPriority w:val="9"/>
    <w:rsid w:val="00D618DA"/>
    <w:rPr>
      <w:rFonts w:asciiTheme="majorHAnsi" w:eastAsiaTheme="majorEastAsia" w:hAnsiTheme="majorHAnsi" w:cstheme="majorBidi"/>
      <w:color w:val="365F91" w:themeColor="accent1" w:themeShade="BF"/>
      <w:sz w:val="26"/>
      <w:szCs w:val="26"/>
      <w:lang w:eastAsia="en-US"/>
    </w:rPr>
  </w:style>
  <w:style w:type="character" w:styleId="Emphasis">
    <w:name w:val="Emphasis"/>
    <w:basedOn w:val="DefaultParagraphFont"/>
    <w:uiPriority w:val="20"/>
    <w:qFormat/>
    <w:rsid w:val="00D618DA"/>
    <w:rPr>
      <w:i/>
      <w:iCs/>
    </w:rPr>
  </w:style>
  <w:style w:type="character" w:customStyle="1" w:styleId="Heading3Char">
    <w:name w:val="Heading 3 Char"/>
    <w:basedOn w:val="DefaultParagraphFont"/>
    <w:link w:val="Heading3"/>
    <w:uiPriority w:val="9"/>
    <w:rsid w:val="005F7E0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618DA"/>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unhideWhenUsed/>
    <w:qFormat/>
    <w:rsid w:val="005F7E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2A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2A05"/>
    <w:rPr>
      <w:b/>
      <w:bCs/>
    </w:rPr>
  </w:style>
  <w:style w:type="character" w:customStyle="1" w:styleId="Heading2Char">
    <w:name w:val="Heading 2 Char"/>
    <w:basedOn w:val="DefaultParagraphFont"/>
    <w:link w:val="Heading2"/>
    <w:uiPriority w:val="9"/>
    <w:rsid w:val="00D618DA"/>
    <w:rPr>
      <w:rFonts w:asciiTheme="majorHAnsi" w:eastAsiaTheme="majorEastAsia" w:hAnsiTheme="majorHAnsi" w:cstheme="majorBidi"/>
      <w:color w:val="365F91" w:themeColor="accent1" w:themeShade="BF"/>
      <w:sz w:val="26"/>
      <w:szCs w:val="26"/>
      <w:lang w:eastAsia="en-US"/>
    </w:rPr>
  </w:style>
  <w:style w:type="character" w:styleId="Emphasis">
    <w:name w:val="Emphasis"/>
    <w:basedOn w:val="DefaultParagraphFont"/>
    <w:uiPriority w:val="20"/>
    <w:qFormat/>
    <w:rsid w:val="00D618DA"/>
    <w:rPr>
      <w:i/>
      <w:iCs/>
    </w:rPr>
  </w:style>
  <w:style w:type="character" w:customStyle="1" w:styleId="Heading3Char">
    <w:name w:val="Heading 3 Char"/>
    <w:basedOn w:val="DefaultParagraphFont"/>
    <w:link w:val="Heading3"/>
    <w:uiPriority w:val="9"/>
    <w:rsid w:val="005F7E0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6BDF1-8883-4D61-B964-6EBD1FE8F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 Dawkins</cp:lastModifiedBy>
  <cp:revision>2</cp:revision>
  <dcterms:created xsi:type="dcterms:W3CDTF">2019-10-23T14:02:00Z</dcterms:created>
  <dcterms:modified xsi:type="dcterms:W3CDTF">2019-10-23T14:02:00Z</dcterms:modified>
</cp:coreProperties>
</file>