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8774CA">
        <w:rPr>
          <w:rFonts w:asciiTheme="minorHAnsi" w:hAnsiTheme="minorHAnsi"/>
        </w:rPr>
        <w:t xml:space="preserve">Stacey </w:t>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774CA"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8774CA" w:rsidRDefault="008774CA">
            <w:pPr>
              <w:pStyle w:val="Default"/>
              <w:rPr>
                <w:rFonts w:ascii="Arial" w:hAnsi="Arial" w:cs="Arial"/>
              </w:rPr>
            </w:pPr>
            <w:r w:rsidRPr="008774CA">
              <w:rPr>
                <w:rFonts w:ascii="Arial" w:hAnsi="Arial" w:cs="Arial"/>
              </w:rPr>
              <w:t>Stacey Wright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8774CA" w:rsidRDefault="00626A12">
            <w:pPr>
              <w:pStyle w:val="Default"/>
              <w:rPr>
                <w:rFonts w:ascii="Arial" w:hAnsi="Arial" w:cs="Arial"/>
              </w:rPr>
            </w:pPr>
            <w:r>
              <w:rPr>
                <w:rFonts w:ascii="Arial" w:hAnsi="Arial" w:cs="Arial"/>
              </w:rPr>
              <w:t>8044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8774CA" w:rsidRDefault="008774CA">
            <w:pPr>
              <w:pStyle w:val="Default"/>
              <w:rPr>
                <w:rFonts w:ascii="Arial" w:hAnsi="Arial" w:cs="Arial"/>
              </w:rPr>
            </w:pPr>
            <w:r w:rsidRPr="008774CA">
              <w:rPr>
                <w:rFonts w:ascii="Arial" w:hAnsi="Arial" w:cs="Arial"/>
              </w:rPr>
              <w:t>Introduction to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8774CA" w:rsidRDefault="004376B4">
            <w:pPr>
              <w:rPr>
                <w:rFonts w:ascii="Arial" w:hAnsi="Arial" w:cs="Arial"/>
                <w:sz w:val="24"/>
                <w:szCs w:val="24"/>
              </w:rPr>
            </w:pPr>
            <w:r>
              <w:rPr>
                <w:rFonts w:ascii="Arial" w:hAnsi="Arial" w:cs="Arial"/>
                <w:sz w:val="24"/>
                <w:szCs w:val="24"/>
              </w:rPr>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2F568A" w:rsidRDefault="002F568A" w:rsidP="002F568A">
            <w:pPr>
              <w:rPr>
                <w:rFonts w:ascii="Arial" w:hAnsi="Arial" w:cs="Arial"/>
                <w:sz w:val="24"/>
                <w:szCs w:val="24"/>
              </w:rPr>
            </w:pPr>
            <w:r w:rsidRPr="000E4216">
              <w:rPr>
                <w:rFonts w:ascii="Arial" w:hAnsi="Arial" w:cs="Arial"/>
                <w:sz w:val="24"/>
                <w:szCs w:val="24"/>
              </w:rPr>
              <w:t>1.</w:t>
            </w:r>
            <w:r>
              <w:rPr>
                <w:rFonts w:ascii="Arial" w:hAnsi="Arial" w:cs="Arial"/>
                <w:sz w:val="24"/>
                <w:szCs w:val="24"/>
              </w:rPr>
              <w:t xml:space="preserve"> i) High level thieves are high level managers and employees who can steal because they can bypass internal controls easier and can get away with stealing large sums of money.  Low level employees usually steal small sums of money.</w:t>
            </w:r>
          </w:p>
          <w:p w:rsidR="002F568A" w:rsidRDefault="002F568A" w:rsidP="002F568A">
            <w:pPr>
              <w:rPr>
                <w:rFonts w:ascii="Arial" w:hAnsi="Arial" w:cs="Arial"/>
                <w:sz w:val="24"/>
                <w:szCs w:val="24"/>
              </w:rPr>
            </w:pPr>
            <w:r>
              <w:rPr>
                <w:rFonts w:ascii="Arial" w:hAnsi="Arial" w:cs="Arial"/>
                <w:sz w:val="24"/>
                <w:szCs w:val="24"/>
              </w:rPr>
              <w:t>1. ii) Frauds involving large sums of money are usually committed by the following: long term employees, high income earners, males, aged over 60, with good educational backgrounds, done in collusion with others, and who have never been subject to criminal charges.</w:t>
            </w:r>
          </w:p>
          <w:p w:rsidR="002F568A" w:rsidRDefault="002F568A" w:rsidP="002F568A">
            <w:pPr>
              <w:rPr>
                <w:rFonts w:ascii="Arial" w:hAnsi="Arial" w:cs="Arial"/>
                <w:sz w:val="24"/>
                <w:szCs w:val="24"/>
              </w:rPr>
            </w:pPr>
            <w:r>
              <w:rPr>
                <w:rFonts w:ascii="Arial" w:hAnsi="Arial" w:cs="Arial"/>
                <w:sz w:val="24"/>
                <w:szCs w:val="24"/>
              </w:rPr>
              <w:t xml:space="preserve">1. iii) Calculating criminals possess above average intelligence, well-educated and tend to be repeat offenders.  They are risk takers and lack empathy or anxiety.  </w:t>
            </w:r>
          </w:p>
          <w:p w:rsidR="002F568A" w:rsidRDefault="002F568A" w:rsidP="002F568A">
            <w:pPr>
              <w:rPr>
                <w:rFonts w:ascii="Arial" w:hAnsi="Arial" w:cs="Arial"/>
                <w:sz w:val="24"/>
                <w:szCs w:val="24"/>
              </w:rPr>
            </w:pPr>
            <w:r>
              <w:rPr>
                <w:rFonts w:ascii="Arial" w:hAnsi="Arial" w:cs="Arial"/>
                <w:sz w:val="24"/>
                <w:szCs w:val="24"/>
              </w:rPr>
              <w:t>1. iv) Situation dependent criminals are those who don’t want to harm others intentionally by are driven by their situations.  Power brokers have different methods and motives and look to obtain money at the expense of the organisation’s finances and human resources.</w:t>
            </w:r>
          </w:p>
          <w:p w:rsidR="002F568A" w:rsidRPr="002F21AA" w:rsidRDefault="002F568A" w:rsidP="002F568A">
            <w:pPr>
              <w:rPr>
                <w:rFonts w:ascii="Arial" w:hAnsi="Arial" w:cs="Arial"/>
                <w:sz w:val="24"/>
                <w:szCs w:val="24"/>
              </w:rPr>
            </w:pPr>
            <w:r>
              <w:rPr>
                <w:rFonts w:ascii="Arial" w:hAnsi="Arial" w:cs="Arial"/>
                <w:sz w:val="24"/>
                <w:szCs w:val="24"/>
              </w:rPr>
              <w:t>1. v) The three situations usually present in a fraud case that are shown in the fraud triangle are incentive/pressure, opportunity and rationalisation/attitude.</w:t>
            </w:r>
          </w:p>
          <w:p w:rsidR="002F568A" w:rsidRDefault="002F568A" w:rsidP="002F568A">
            <w:pPr>
              <w:rPr>
                <w:rFonts w:ascii="Arial" w:hAnsi="Arial" w:cs="Arial"/>
                <w:sz w:val="24"/>
                <w:szCs w:val="24"/>
              </w:rPr>
            </w:pPr>
            <w:r>
              <w:rPr>
                <w:rFonts w:ascii="Arial" w:hAnsi="Arial" w:cs="Arial"/>
                <w:sz w:val="24"/>
                <w:szCs w:val="24"/>
              </w:rPr>
              <w:t>1. vi) Where people who have experienced failure or have a low opinion of themselves are more likely to steal or deceive.  Impulsive, easily distracted, impatient, selfish and those struggling with their current situation/needs are more likely to steal.  Those who are afraid of being caught and punished are less likely to steal.  Those in middle/upper classes are less likely to steal than lower class and if it is easy to steal, people will take advantage of it.</w:t>
            </w:r>
          </w:p>
          <w:p w:rsidR="002F568A" w:rsidRDefault="002F568A" w:rsidP="002F568A">
            <w:pPr>
              <w:rPr>
                <w:rFonts w:ascii="Arial" w:hAnsi="Arial" w:cs="Arial"/>
                <w:sz w:val="24"/>
                <w:szCs w:val="24"/>
              </w:rPr>
            </w:pPr>
            <w:r>
              <w:rPr>
                <w:rFonts w:ascii="Arial" w:hAnsi="Arial" w:cs="Arial"/>
                <w:sz w:val="24"/>
                <w:szCs w:val="24"/>
              </w:rPr>
              <w:t xml:space="preserve">1. vii) Financial motivations drive those to commit fraud, although the level of motivation varies between an employee who can’t afford to pay their bills and an executive suffering due to financial market activities.  For these executives, the loss of status and reputation could impact their choice.  The increasing gap between classes can be the motivation for some to steal, a fear of failing and not able to keep up with others.  Corporate culture may also determine the motivation </w:t>
            </w:r>
            <w:r>
              <w:rPr>
                <w:rFonts w:ascii="Arial" w:hAnsi="Arial" w:cs="Arial"/>
                <w:sz w:val="24"/>
                <w:szCs w:val="24"/>
              </w:rPr>
              <w:lastRenderedPageBreak/>
              <w:t>for white collar crime, it may be the norm in an organisation or be as a result of peer pressure.</w:t>
            </w:r>
          </w:p>
          <w:p w:rsidR="002F568A" w:rsidRDefault="002F568A" w:rsidP="002F568A">
            <w:pPr>
              <w:rPr>
                <w:rFonts w:ascii="Arial" w:hAnsi="Arial" w:cs="Arial"/>
                <w:sz w:val="24"/>
                <w:szCs w:val="24"/>
              </w:rPr>
            </w:pPr>
            <w:r>
              <w:rPr>
                <w:rFonts w:ascii="Arial" w:hAnsi="Arial" w:cs="Arial"/>
                <w:sz w:val="24"/>
                <w:szCs w:val="24"/>
              </w:rPr>
              <w:t>2.The profile of a perpetrator depends on the type of fraud involved, therefore the profile of a white-collar criminal would be different to that of a blue-collar criminal and different to a typical street criminal.  The exposure to different activities e.g. financial transactions, makes the profile obviously different.  Blue collar crimes are generally committed to cause injury to people or property, and white collar criminals generally don’t set out to harm others and on that basis are able to rationalise and justify why they have done what they have.</w:t>
            </w:r>
          </w:p>
          <w:p w:rsidR="002F568A" w:rsidRDefault="002F568A" w:rsidP="002F568A">
            <w:pPr>
              <w:rPr>
                <w:rFonts w:ascii="Arial" w:hAnsi="Arial" w:cs="Arial"/>
                <w:sz w:val="24"/>
                <w:szCs w:val="24"/>
              </w:rPr>
            </w:pPr>
            <w:r>
              <w:rPr>
                <w:rFonts w:ascii="Arial" w:hAnsi="Arial" w:cs="Arial"/>
                <w:sz w:val="24"/>
                <w:szCs w:val="24"/>
              </w:rPr>
              <w:t>3.  Fraud can take place in all organisations, not only those with no controls, trust, ethical values, profits and prospects.  Those committing the fraud can do so because they have knowledge of the control framework and can by-pass these controls to obtain money.  Employees who have been with a company for a long period of time and have worked through the ‘ranks’ will probably have built up trust with the management and they use that trust to hide their theft.  The profits of an organisation can help the fraudster hide the theft.  If a company is making millions of dollars, the theft of thousands could easily go unnoticed, however, saying that, if a company is going through a difficult period, money being taken won’t be able to be hidden so easily.  Companies that have regular reviews of controls and audits would expect to be able to identify where fraud or theft is taking place.</w:t>
            </w:r>
          </w:p>
          <w:p w:rsidR="002F568A" w:rsidRDefault="002F568A" w:rsidP="002F568A">
            <w:pPr>
              <w:rPr>
                <w:rFonts w:ascii="Arial" w:hAnsi="Arial" w:cs="Arial"/>
                <w:sz w:val="24"/>
                <w:szCs w:val="24"/>
              </w:rPr>
            </w:pPr>
            <w:r>
              <w:rPr>
                <w:rFonts w:ascii="Arial" w:hAnsi="Arial" w:cs="Arial"/>
                <w:sz w:val="24"/>
                <w:szCs w:val="24"/>
              </w:rPr>
              <w:t>Case study</w:t>
            </w:r>
          </w:p>
          <w:p w:rsidR="002F568A" w:rsidRPr="007A2A54" w:rsidRDefault="002F568A" w:rsidP="002F568A">
            <w:pPr>
              <w:pStyle w:val="ListParagraph"/>
              <w:numPr>
                <w:ilvl w:val="0"/>
                <w:numId w:val="13"/>
              </w:numPr>
              <w:rPr>
                <w:rFonts w:ascii="Arial" w:hAnsi="Arial" w:cs="Arial"/>
                <w:sz w:val="24"/>
                <w:szCs w:val="24"/>
              </w:rPr>
            </w:pPr>
            <w:r>
              <w:rPr>
                <w:rFonts w:ascii="Arial" w:hAnsi="Arial" w:cs="Arial"/>
                <w:sz w:val="24"/>
                <w:szCs w:val="24"/>
              </w:rPr>
              <w:t>If the trader had committed a crime, it would be false representation.  By showing the pictures of the luxury kitchens, they are giving the impression that this would be the final outcome for potential customers when in fact, they didn’t have the required experience to deliver such a product.</w:t>
            </w:r>
          </w:p>
          <w:p w:rsidR="00CC2FB3" w:rsidRPr="002F568A" w:rsidRDefault="002F568A" w:rsidP="00A851DA">
            <w:pPr>
              <w:pStyle w:val="ListParagraph"/>
              <w:numPr>
                <w:ilvl w:val="0"/>
                <w:numId w:val="13"/>
              </w:numPr>
              <w:rPr>
                <w:rFonts w:ascii="Arial" w:hAnsi="Arial" w:cs="Arial"/>
                <w:sz w:val="24"/>
                <w:szCs w:val="24"/>
              </w:rPr>
            </w:pPr>
            <w:r>
              <w:rPr>
                <w:rFonts w:ascii="Arial" w:hAnsi="Arial" w:cs="Arial"/>
                <w:sz w:val="24"/>
                <w:szCs w:val="24"/>
              </w:rPr>
              <w:t xml:space="preserve">The forensic expert could check the emails sent and received by the trader to see if there were any messages from potential customers.  In addition they could check the personal financial position of the trader to see if there were any large sums of money going through their own, or family member’s bank accounts.  Any large value purchases could be investigated to determine how they were paid for.  Any employees or other trades people could be interviewed to see what jobs they had been involved in and how they had been paid.  </w:t>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2"/>
        <w:gridCol w:w="1249"/>
        <w:gridCol w:w="1607"/>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21A6F" w:rsidP="00A851DA">
            <w:pPr>
              <w:rPr>
                <w:rFonts w:cs="Bliss-Regular"/>
                <w:color w:val="000000"/>
              </w:rPr>
            </w:pPr>
            <w:r>
              <w:rPr>
                <w:rFonts w:cs="Bliss-Regular"/>
                <w:color w:val="000000"/>
              </w:rPr>
              <w:t>Stacey Wright</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B16CA2" w:rsidP="00A851DA">
            <w:pPr>
              <w:rPr>
                <w:rFonts w:cs="Bliss-Regular"/>
                <w:color w:val="000000"/>
              </w:rPr>
            </w:pPr>
            <w:r>
              <w:rPr>
                <w:rFonts w:cs="Bliss-Regular"/>
                <w:color w:val="000000"/>
              </w:rPr>
              <w:t>22/08/2017</w:t>
            </w:r>
          </w:p>
        </w:tc>
      </w:tr>
    </w:tbl>
    <w:p w:rsidR="00A851DA" w:rsidRPr="00B0415E" w:rsidRDefault="00A851DA" w:rsidP="00A851DA">
      <w:pPr>
        <w:rPr>
          <w:rFonts w:cs="Bliss-Regular"/>
          <w:color w:val="000000"/>
          <w:lang w:val="en-US"/>
        </w:rPr>
      </w:pPr>
      <w:bookmarkStart w:id="0" w:name="_GoBack"/>
      <w:bookmarkEnd w:id="0"/>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8D5C1C"/>
    <w:multiLevelType w:val="hybridMultilevel"/>
    <w:tmpl w:val="DF3C80D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177A539F"/>
    <w:multiLevelType w:val="hybridMultilevel"/>
    <w:tmpl w:val="62F266C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1D9D5995"/>
    <w:multiLevelType w:val="hybridMultilevel"/>
    <w:tmpl w:val="2342201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D863ADE"/>
    <w:multiLevelType w:val="hybridMultilevel"/>
    <w:tmpl w:val="48A2E3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B54368C"/>
    <w:multiLevelType w:val="hybridMultilevel"/>
    <w:tmpl w:val="33304A0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4C052043"/>
    <w:multiLevelType w:val="hybridMultilevel"/>
    <w:tmpl w:val="CD1A111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61E0AC3"/>
    <w:multiLevelType w:val="hybridMultilevel"/>
    <w:tmpl w:val="28606FE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2855444"/>
    <w:multiLevelType w:val="hybridMultilevel"/>
    <w:tmpl w:val="0590A96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65652FCE"/>
    <w:multiLevelType w:val="hybridMultilevel"/>
    <w:tmpl w:val="9F843770"/>
    <w:lvl w:ilvl="0" w:tplc="7512CFD4">
      <w:start w:val="1"/>
      <w:numFmt w:val="low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69314AD8"/>
    <w:multiLevelType w:val="hybridMultilevel"/>
    <w:tmpl w:val="8F18390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5D12F8B"/>
    <w:multiLevelType w:val="hybridMultilevel"/>
    <w:tmpl w:val="3DFE95D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784C5347"/>
    <w:multiLevelType w:val="hybridMultilevel"/>
    <w:tmpl w:val="06206D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
  </w:num>
  <w:num w:numId="2">
    <w:abstractNumId w:val="3"/>
  </w:num>
  <w:num w:numId="3">
    <w:abstractNumId w:val="12"/>
  </w:num>
  <w:num w:numId="4">
    <w:abstractNumId w:val="10"/>
  </w:num>
  <w:num w:numId="5">
    <w:abstractNumId w:val="7"/>
  </w:num>
  <w:num w:numId="6">
    <w:abstractNumId w:val="2"/>
  </w:num>
  <w:num w:numId="7">
    <w:abstractNumId w:val="8"/>
  </w:num>
  <w:num w:numId="8">
    <w:abstractNumId w:val="11"/>
  </w:num>
  <w:num w:numId="9">
    <w:abstractNumId w:val="5"/>
  </w:num>
  <w:num w:numId="10">
    <w:abstractNumId w:val="0"/>
  </w:num>
  <w:num w:numId="11">
    <w:abstractNumId w:val="1"/>
  </w:num>
  <w:num w:numId="12">
    <w:abstractNumId w:val="4"/>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56321">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568A"/>
    <w:rsid w:val="002F779F"/>
    <w:rsid w:val="00371885"/>
    <w:rsid w:val="003E2B87"/>
    <w:rsid w:val="00402786"/>
    <w:rsid w:val="00405895"/>
    <w:rsid w:val="004058DF"/>
    <w:rsid w:val="00421A6F"/>
    <w:rsid w:val="004376B4"/>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26A12"/>
    <w:rsid w:val="00645CDD"/>
    <w:rsid w:val="00663F21"/>
    <w:rsid w:val="006823A7"/>
    <w:rsid w:val="00687EE8"/>
    <w:rsid w:val="006E5C82"/>
    <w:rsid w:val="0070347F"/>
    <w:rsid w:val="0070678E"/>
    <w:rsid w:val="00831C11"/>
    <w:rsid w:val="008774CA"/>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16CA2"/>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6321">
      <o:colormenu v:ext="edit" strokecolor="none"/>
    </o:shapedefaults>
    <o:shapelayout v:ext="edit">
      <o:idmap v:ext="edit" data="1"/>
    </o:shapelayout>
  </w:shapeDefaults>
  <w:decimalSymbol w:val="."/>
  <w:listSeparator w:val=","/>
  <w14:docId w14:val="54E798BE"/>
  <w15:docId w15:val="{02C2FF6B-9522-49AD-AE65-B5D82B4E50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14593818">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9A9198-F948-4AD8-89F7-991E07AD5E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771</Words>
  <Characters>4397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Wright, Stacey SSSCGLA-FO/RCS</cp:lastModifiedBy>
  <cp:revision>4</cp:revision>
  <dcterms:created xsi:type="dcterms:W3CDTF">2017-08-21T13:16:00Z</dcterms:created>
  <dcterms:modified xsi:type="dcterms:W3CDTF">2017-08-22T13:21:00Z</dcterms:modified>
</cp:coreProperties>
</file>