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0422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0D45430" wp14:editId="2CAE880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F6A377" w14:textId="77777777" w:rsidR="00607874" w:rsidRDefault="00085C3D" w:rsidP="00A851DA">
      <w:pPr>
        <w:rPr>
          <w:lang w:val="en-US"/>
        </w:rPr>
      </w:pPr>
      <w:r>
        <w:rPr>
          <w:noProof/>
          <w:lang w:val="en-US"/>
        </w:rPr>
        <mc:AlternateContent>
          <mc:Choice Requires="wps">
            <w:drawing>
              <wp:anchor distT="0" distB="0" distL="114300" distR="114300" simplePos="0" relativeHeight="251660288" behindDoc="0" locked="0" layoutInCell="1" allowOverlap="1" wp14:anchorId="3EA49503" wp14:editId="4AF5573A">
                <wp:simplePos x="0" y="0"/>
                <wp:positionH relativeFrom="column">
                  <wp:posOffset>2889885</wp:posOffset>
                </wp:positionH>
                <wp:positionV relativeFrom="paragraph">
                  <wp:posOffset>99695</wp:posOffset>
                </wp:positionV>
                <wp:extent cx="3114040" cy="466725"/>
                <wp:effectExtent l="0" t="0" r="0" b="0"/>
                <wp:wrapNone/>
                <wp:docPr id="389321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0D3B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B887F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A4950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" stroked="f">
                <v:path arrowok="t"/>
                <v:textbox>
                  <w:txbxContent>
                    <w:p w14:paraId="000D3B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B887FE" w14:textId="77777777" w:rsidR="00405895" w:rsidRDefault="00405895"/>
                  </w:txbxContent>
                </v:textbox>
              </v:shape>
            </w:pict>
          </mc:Fallback>
        </mc:AlternateContent>
      </w:r>
    </w:p>
    <w:p w14:paraId="45E9E924" w14:textId="77777777" w:rsidR="00607874" w:rsidRDefault="00607874" w:rsidP="00A851DA">
      <w:pPr>
        <w:rPr>
          <w:lang w:val="en-US"/>
        </w:rPr>
      </w:pPr>
    </w:p>
    <w:p w14:paraId="39A1ECE9" w14:textId="77777777" w:rsidR="00607874" w:rsidRDefault="00607874" w:rsidP="00A851DA">
      <w:pPr>
        <w:rPr>
          <w:lang w:val="en-US"/>
        </w:rPr>
      </w:pPr>
    </w:p>
    <w:p w14:paraId="140A708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6677E2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8BA24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DCDF85" w14:textId="4C636444" w:rsidR="00A851DA" w:rsidRPr="00B0415E" w:rsidRDefault="0077184A">
            <w:pPr>
              <w:pStyle w:val="Default"/>
              <w:rPr>
                <w:rFonts w:asciiTheme="minorHAnsi" w:hAnsiTheme="minorHAnsi"/>
              </w:rPr>
            </w:pPr>
            <w:r>
              <w:rPr>
                <w:rFonts w:asciiTheme="minorHAnsi" w:hAnsiTheme="minorHAnsi"/>
              </w:rPr>
              <w:t>Aya Yasser Ali</w:t>
            </w:r>
          </w:p>
        </w:tc>
      </w:tr>
      <w:tr w:rsidR="00A851DA" w:rsidRPr="00B0415E" w14:paraId="516673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5E65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A24CBB" w14:textId="46B7F2DB" w:rsidR="00A851DA" w:rsidRPr="00B0415E" w:rsidRDefault="0077184A">
            <w:pPr>
              <w:pStyle w:val="Default"/>
              <w:rPr>
                <w:rFonts w:asciiTheme="minorHAnsi" w:hAnsiTheme="minorHAnsi"/>
              </w:rPr>
            </w:pPr>
            <w:r>
              <w:rPr>
                <w:rFonts w:asciiTheme="minorHAnsi" w:hAnsiTheme="minorHAnsi"/>
              </w:rPr>
              <w:t>13363</w:t>
            </w:r>
          </w:p>
        </w:tc>
      </w:tr>
      <w:tr w:rsidR="00A851DA" w:rsidRPr="00B0415E" w14:paraId="5BFB8F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681AF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EDEFF78" w14:textId="12359650" w:rsidR="00A851DA" w:rsidRPr="00B0415E" w:rsidRDefault="0077184A" w:rsidP="0077184A">
            <w:pPr>
              <w:pStyle w:val="Default"/>
              <w:rPr>
                <w:rFonts w:asciiTheme="minorHAnsi" w:hAnsiTheme="minorHAnsi"/>
              </w:rPr>
            </w:pPr>
            <w:r w:rsidRPr="0077184A">
              <w:rPr>
                <w:rFonts w:asciiTheme="minorHAnsi" w:hAnsiTheme="minorHAnsi"/>
                <w:lang w:val="en-GB"/>
              </w:rPr>
              <w:t>Diploma in Diet &amp; Nutrition (Level 4)</w:t>
            </w:r>
          </w:p>
        </w:tc>
      </w:tr>
      <w:tr w:rsidR="00A851DA" w:rsidRPr="00B0415E" w14:paraId="1B44AD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CEA3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5EF0B1" w14:textId="1C0A5734" w:rsidR="00A851DA" w:rsidRPr="00B0415E" w:rsidRDefault="0077184A">
            <w:r>
              <w:t>1</w:t>
            </w:r>
          </w:p>
        </w:tc>
      </w:tr>
    </w:tbl>
    <w:p w14:paraId="34BE742F" w14:textId="77777777" w:rsidR="00CC2FB3" w:rsidRDefault="00CC2FB3" w:rsidP="00A851DA">
      <w:pPr>
        <w:rPr>
          <w:b/>
          <w:lang w:val="en-US"/>
        </w:rPr>
      </w:pPr>
    </w:p>
    <w:p w14:paraId="097C0864" w14:textId="77777777" w:rsidR="00443E6F" w:rsidRDefault="00527C11" w:rsidP="00A851DA">
      <w:pPr>
        <w:rPr>
          <w:b/>
          <w:sz w:val="28"/>
          <w:lang w:val="en-US"/>
        </w:rPr>
      </w:pPr>
      <w:r w:rsidRPr="00443E6F">
        <w:rPr>
          <w:b/>
          <w:sz w:val="28"/>
          <w:lang w:val="en-US"/>
        </w:rPr>
        <w:t>Marking Criteria:</w:t>
      </w:r>
    </w:p>
    <w:p w14:paraId="765AAB9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75695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D7CEB5" w14:textId="77777777" w:rsidTr="00CC2FB3">
        <w:tc>
          <w:tcPr>
            <w:tcW w:w="9242" w:type="dxa"/>
          </w:tcPr>
          <w:p w14:paraId="265806C1" w14:textId="4876F5E1"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77184A">
              <w:rPr>
                <w:rFonts w:ascii="Arial" w:hAnsi="Arial" w:cs="Arial"/>
                <w:sz w:val="24"/>
                <w:szCs w:val="24"/>
              </w:rPr>
              <w:t>(in</w:t>
            </w:r>
            <w:r w:rsidR="002F779F">
              <w:rPr>
                <w:rFonts w:ascii="Arial" w:hAnsi="Arial" w:cs="Arial"/>
                <w:sz w:val="24"/>
                <w:szCs w:val="24"/>
              </w:rPr>
              <w:t xml:space="preserve"> word </w:t>
            </w:r>
            <w:proofErr w:type="gramStart"/>
            <w:r w:rsidR="002F779F">
              <w:rPr>
                <w:rFonts w:ascii="Arial" w:hAnsi="Arial" w:cs="Arial"/>
                <w:sz w:val="24"/>
                <w:szCs w:val="24"/>
              </w:rPr>
              <w:t xml:space="preserve">format) </w:t>
            </w:r>
            <w:r w:rsidRPr="00CC2FB3">
              <w:rPr>
                <w:rFonts w:ascii="Arial" w:hAnsi="Arial" w:cs="Arial"/>
                <w:sz w:val="24"/>
                <w:szCs w:val="24"/>
              </w:rPr>
              <w:t xml:space="preserve"> here</w:t>
            </w:r>
            <w:proofErr w:type="gramEnd"/>
            <w:r w:rsidRPr="00CC2FB3">
              <w:rPr>
                <w:rFonts w:ascii="Arial" w:hAnsi="Arial" w:cs="Arial"/>
                <w:sz w:val="24"/>
                <w:szCs w:val="24"/>
              </w:rPr>
              <w:t>:</w:t>
            </w:r>
          </w:p>
          <w:p w14:paraId="278E72EF" w14:textId="77777777" w:rsidR="00E57D54" w:rsidRDefault="00E57D54" w:rsidP="00A851DA">
            <w:pPr>
              <w:rPr>
                <w:rFonts w:ascii="Arial" w:hAnsi="Arial" w:cs="Arial"/>
                <w:sz w:val="24"/>
                <w:szCs w:val="24"/>
              </w:rPr>
            </w:pPr>
            <w:bookmarkStart w:id="0" w:name="_GoBack"/>
            <w:bookmarkEnd w:id="0"/>
          </w:p>
          <w:p w14:paraId="2644D047" w14:textId="77777777" w:rsidR="00E57D54" w:rsidRPr="00E57D54" w:rsidRDefault="00E57D54" w:rsidP="00E57D54">
            <w:pPr>
              <w:jc w:val="both"/>
              <w:rPr>
                <w:rFonts w:asciiTheme="minorBidi" w:hAnsiTheme="minorBidi"/>
                <w:b/>
                <w:bCs/>
                <w:sz w:val="24"/>
                <w:szCs w:val="24"/>
              </w:rPr>
            </w:pPr>
            <w:r w:rsidRPr="00E57D54">
              <w:rPr>
                <w:rFonts w:asciiTheme="minorBidi" w:hAnsiTheme="minorBidi"/>
                <w:b/>
                <w:bCs/>
                <w:sz w:val="24"/>
                <w:szCs w:val="24"/>
              </w:rPr>
              <w:t>Question 1</w:t>
            </w:r>
          </w:p>
          <w:p w14:paraId="38F6F19C"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b</w:t>
            </w:r>
          </w:p>
          <w:p w14:paraId="749FC1E3"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c</w:t>
            </w:r>
          </w:p>
          <w:p w14:paraId="2FDE27F6"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a</w:t>
            </w:r>
          </w:p>
          <w:p w14:paraId="78AFE400"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a</w:t>
            </w:r>
          </w:p>
          <w:p w14:paraId="0ECAD9D3"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b</w:t>
            </w:r>
          </w:p>
          <w:p w14:paraId="17133704"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a</w:t>
            </w:r>
          </w:p>
          <w:p w14:paraId="5732533E"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c</w:t>
            </w:r>
          </w:p>
          <w:p w14:paraId="40B0539B"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c</w:t>
            </w:r>
          </w:p>
          <w:p w14:paraId="4784323B"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c</w:t>
            </w:r>
          </w:p>
          <w:p w14:paraId="3587E1DE" w14:textId="77777777" w:rsidR="00E57D54" w:rsidRPr="00E57D54" w:rsidRDefault="00E57D54" w:rsidP="00E57D54">
            <w:pPr>
              <w:pStyle w:val="ListParagraph"/>
              <w:numPr>
                <w:ilvl w:val="0"/>
                <w:numId w:val="2"/>
              </w:numPr>
              <w:jc w:val="both"/>
              <w:rPr>
                <w:rFonts w:asciiTheme="minorBidi" w:hAnsiTheme="minorBidi" w:cstheme="minorBidi"/>
                <w:sz w:val="24"/>
                <w:szCs w:val="24"/>
              </w:rPr>
            </w:pPr>
            <w:r w:rsidRPr="00E57D54">
              <w:rPr>
                <w:rFonts w:asciiTheme="minorBidi" w:hAnsiTheme="minorBidi" w:cstheme="minorBidi"/>
                <w:sz w:val="24"/>
                <w:szCs w:val="24"/>
              </w:rPr>
              <w:t>e</w:t>
            </w:r>
          </w:p>
          <w:p w14:paraId="38F0D2B9" w14:textId="77777777" w:rsidR="00E57D54" w:rsidRPr="00E57D54" w:rsidRDefault="00E57D54" w:rsidP="00E57D54">
            <w:pPr>
              <w:jc w:val="both"/>
              <w:rPr>
                <w:rFonts w:asciiTheme="minorBidi" w:hAnsiTheme="minorBidi"/>
                <w:b/>
                <w:bCs/>
                <w:sz w:val="24"/>
                <w:szCs w:val="24"/>
              </w:rPr>
            </w:pPr>
            <w:r w:rsidRPr="00E57D54">
              <w:rPr>
                <w:rFonts w:asciiTheme="minorBidi" w:hAnsiTheme="minorBidi"/>
                <w:b/>
                <w:bCs/>
                <w:sz w:val="24"/>
                <w:szCs w:val="24"/>
              </w:rPr>
              <w:t>Question 2</w:t>
            </w:r>
          </w:p>
          <w:p w14:paraId="09D0CB37" w14:textId="77777777" w:rsidR="00E57D54" w:rsidRPr="00E57D54" w:rsidRDefault="00E57D54" w:rsidP="00E57D54">
            <w:pPr>
              <w:pStyle w:val="ListParagraph"/>
              <w:numPr>
                <w:ilvl w:val="0"/>
                <w:numId w:val="3"/>
              </w:numPr>
              <w:jc w:val="both"/>
              <w:rPr>
                <w:rFonts w:asciiTheme="minorBidi" w:hAnsiTheme="minorBidi" w:cstheme="minorBidi"/>
                <w:sz w:val="24"/>
                <w:szCs w:val="24"/>
              </w:rPr>
            </w:pPr>
            <w:r w:rsidRPr="00E57D54">
              <w:rPr>
                <w:rFonts w:asciiTheme="minorBidi" w:hAnsiTheme="minorBidi" w:cstheme="minorBidi"/>
                <w:sz w:val="24"/>
                <w:szCs w:val="24"/>
              </w:rPr>
              <w:t xml:space="preserve">Energy requirements vary </w:t>
            </w:r>
            <w:proofErr w:type="gramStart"/>
            <w:r w:rsidRPr="00E57D54">
              <w:rPr>
                <w:rFonts w:asciiTheme="minorBidi" w:hAnsiTheme="minorBidi" w:cstheme="minorBidi"/>
                <w:sz w:val="24"/>
                <w:szCs w:val="24"/>
              </w:rPr>
              <w:t>according to</w:t>
            </w:r>
            <w:proofErr w:type="gramEnd"/>
            <w:r w:rsidRPr="00E57D54">
              <w:rPr>
                <w:rFonts w:asciiTheme="minorBidi" w:hAnsiTheme="minorBidi" w:cstheme="minorBidi"/>
                <w:sz w:val="24"/>
                <w:szCs w:val="24"/>
              </w:rPr>
              <w:t xml:space="preserve"> several factors, including Age, gender, physical activity, genetic factors, muscle-to-fat ratio, and health and nutrition. For example, elderly people have low metabolic rates, so their calorie intake decreases also, athletes require more energy and calorie intake because their bodies contain high muscle proportions as muscle is more metabolically demanding energy than other tissues by 7%. Men generally have a higher muscle mass than women, leading to higher energy expenditure. Women may have slightly lower energy needs, especially in adulthood, although factors like pregnancy and breastfeeding can increase their energy requirements </w:t>
            </w:r>
            <w:sdt>
              <w:sdtPr>
                <w:rPr>
                  <w:rFonts w:asciiTheme="minorBidi" w:hAnsiTheme="minorBidi" w:cstheme="minorBidi"/>
                  <w:color w:val="000000"/>
                  <w:sz w:val="24"/>
                  <w:szCs w:val="24"/>
                </w:rPr>
                <w:tag w:val="MENDELEY_CITATION_v3_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"/>
                <w:id w:val="30161817"/>
                <w:placeholder>
                  <w:docPart w:val="441C9AA95E9A3F4E8259400209055CCC"/>
                </w:placeholder>
              </w:sdtPr>
              <w:sdtContent>
                <w:r w:rsidRPr="00E57D54">
                  <w:rPr>
                    <w:rFonts w:asciiTheme="minorBidi" w:hAnsiTheme="minorBidi" w:cstheme="minorBidi"/>
                    <w:color w:val="000000"/>
                    <w:sz w:val="24"/>
                    <w:szCs w:val="24"/>
                  </w:rPr>
                  <w:t>(</w:t>
                </w:r>
                <w:proofErr w:type="spellStart"/>
                <w:r w:rsidRPr="00E57D54">
                  <w:rPr>
                    <w:rFonts w:asciiTheme="minorBidi" w:hAnsiTheme="minorBidi" w:cstheme="minorBidi"/>
                    <w:color w:val="000000"/>
                    <w:sz w:val="24"/>
                    <w:szCs w:val="24"/>
                  </w:rPr>
                  <w:t>Mahadeva</w:t>
                </w:r>
                <w:proofErr w:type="spellEnd"/>
                <w:r w:rsidRPr="00E57D54">
                  <w:rPr>
                    <w:rFonts w:asciiTheme="minorBidi" w:hAnsiTheme="minorBidi" w:cstheme="minorBidi"/>
                    <w:color w:val="000000"/>
                    <w:sz w:val="24"/>
                    <w:szCs w:val="24"/>
                  </w:rPr>
                  <w:t xml:space="preserve"> et al. 1953)</w:t>
                </w:r>
              </w:sdtContent>
            </w:sdt>
            <w:r w:rsidRPr="00E57D54">
              <w:rPr>
                <w:rFonts w:asciiTheme="minorBidi" w:hAnsiTheme="minorBidi" w:cstheme="minorBidi"/>
                <w:sz w:val="24"/>
                <w:szCs w:val="24"/>
              </w:rPr>
              <w:t>.</w:t>
            </w:r>
          </w:p>
          <w:p w14:paraId="2A10C5D0" w14:textId="77777777" w:rsidR="00E57D54" w:rsidRPr="00E57D54" w:rsidRDefault="00E57D54" w:rsidP="00E57D54">
            <w:pPr>
              <w:pStyle w:val="ListParagraph"/>
              <w:numPr>
                <w:ilvl w:val="0"/>
                <w:numId w:val="3"/>
              </w:numPr>
              <w:jc w:val="both"/>
              <w:rPr>
                <w:rFonts w:asciiTheme="minorBidi" w:hAnsiTheme="minorBidi" w:cstheme="minorBidi"/>
                <w:sz w:val="24"/>
                <w:szCs w:val="24"/>
              </w:rPr>
            </w:pPr>
            <w:r w:rsidRPr="00E57D54">
              <w:rPr>
                <w:rFonts w:asciiTheme="minorBidi" w:hAnsiTheme="minorBidi" w:cstheme="minorBidi"/>
                <w:sz w:val="24"/>
                <w:szCs w:val="24"/>
              </w:rPr>
              <w:t xml:space="preserve">BMI is a screening tool to estimate whether a person has a healthy body weight for a given height. It is calculated by dividing a person’s weight by the square of their height. It is ideal for adult people, whether men or women, but </w:t>
            </w:r>
            <w:r w:rsidRPr="00E57D54">
              <w:rPr>
                <w:rFonts w:asciiTheme="minorBidi" w:hAnsiTheme="minorBidi" w:cstheme="minorBidi"/>
                <w:sz w:val="24"/>
                <w:szCs w:val="24"/>
              </w:rPr>
              <w:lastRenderedPageBreak/>
              <w:t>it has some limitations for athletes with high muscle density. BMI = weight (Kg)/height</w:t>
            </w:r>
            <w:r w:rsidRPr="00E57D54">
              <w:rPr>
                <w:rFonts w:asciiTheme="minorBidi" w:hAnsiTheme="minorBidi" w:cstheme="minorBidi"/>
                <w:sz w:val="24"/>
                <w:szCs w:val="24"/>
                <w:vertAlign w:val="superscript"/>
              </w:rPr>
              <w:t>2</w:t>
            </w:r>
            <w:r w:rsidRPr="00E57D54">
              <w:rPr>
                <w:rFonts w:asciiTheme="minorBidi" w:hAnsiTheme="minorBidi" w:cstheme="minorBidi"/>
                <w:sz w:val="24"/>
                <w:szCs w:val="24"/>
              </w:rPr>
              <w:t xml:space="preserve"> (m</w:t>
            </w:r>
            <w:r w:rsidRPr="00E57D54">
              <w:rPr>
                <w:rFonts w:asciiTheme="minorBidi" w:hAnsiTheme="minorBidi" w:cstheme="minorBidi"/>
                <w:sz w:val="24"/>
                <w:szCs w:val="24"/>
                <w:vertAlign w:val="superscript"/>
              </w:rPr>
              <w:t>2</w:t>
            </w:r>
            <w:r w:rsidRPr="00E57D54">
              <w:rPr>
                <w:rFonts w:asciiTheme="minorBidi" w:hAnsiTheme="minorBidi" w:cstheme="minorBidi"/>
                <w:sz w:val="24"/>
                <w:szCs w:val="24"/>
              </w:rPr>
              <w:t xml:space="preserve">). a BMI of less than 18.5 is classified as underweight, indicating that a person may be below the optimal weight for their height. A BMI ranging from 18.5 to 24.9 is considered normal weight, representing a healthy weight range. Those with a BMI between 25 and 29.9 are categorized as overweight, suggesting an increased risk of health issues associated with excess weight. Finally, a BMI of 30 or higher is classified as obesity, which is linked to a significantly elevated risk of various chronic conditions and health problems </w:t>
            </w:r>
            <w:sdt>
              <w:sdtPr>
                <w:rPr>
                  <w:rFonts w:asciiTheme="minorBidi" w:hAnsiTheme="minorBidi" w:cstheme="minorBidi"/>
                  <w:color w:val="000000"/>
                  <w:sz w:val="24"/>
                  <w:szCs w:val="24"/>
                </w:rPr>
                <w:tag w:val="MENDELEY_CITATION_v3_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"/>
                <w:id w:val="1156496502"/>
                <w:placeholder>
                  <w:docPart w:val="441C9AA95E9A3F4E8259400209055CCC"/>
                </w:placeholder>
              </w:sdtPr>
              <w:sdtContent>
                <w:r w:rsidRPr="00E57D54">
                  <w:rPr>
                    <w:rFonts w:asciiTheme="minorBidi" w:hAnsiTheme="minorBidi" w:cstheme="minorBidi"/>
                    <w:color w:val="000000"/>
                    <w:sz w:val="24"/>
                    <w:szCs w:val="24"/>
                  </w:rPr>
                  <w:t>(Sommer et al. 2020)</w:t>
                </w:r>
              </w:sdtContent>
            </w:sdt>
            <w:r w:rsidRPr="00E57D54">
              <w:rPr>
                <w:rFonts w:asciiTheme="minorBidi" w:hAnsiTheme="minorBidi" w:cstheme="minorBidi"/>
                <w:sz w:val="24"/>
                <w:szCs w:val="24"/>
              </w:rPr>
              <w:t>.</w:t>
            </w:r>
          </w:p>
          <w:p w14:paraId="60818551" w14:textId="77777777" w:rsidR="00E57D54" w:rsidRPr="00E57D54" w:rsidRDefault="00E57D54" w:rsidP="00E57D54">
            <w:pPr>
              <w:pStyle w:val="ListParagraph"/>
              <w:numPr>
                <w:ilvl w:val="0"/>
                <w:numId w:val="3"/>
              </w:numPr>
              <w:jc w:val="both"/>
              <w:rPr>
                <w:rFonts w:asciiTheme="minorBidi" w:hAnsiTheme="minorBidi" w:cstheme="minorBidi"/>
                <w:sz w:val="24"/>
                <w:szCs w:val="24"/>
              </w:rPr>
            </w:pPr>
            <w:r w:rsidRPr="00E57D54">
              <w:rPr>
                <w:rFonts w:asciiTheme="minorBidi" w:hAnsiTheme="minorBidi" w:cstheme="minorBidi"/>
                <w:sz w:val="24"/>
                <w:szCs w:val="24"/>
              </w:rPr>
              <w:t>Whole foods are foods that are minimally processed or unprocessed and are consumed in their natural form. They do not contain added sugars, artificial ingredients, preservatives, or refined substances. Examples of whole foods include: Fresh fruits and vegetables, Whole grains (like brown rice, quinoa, and oats), Nuts and seeds, Legumes (such as beans, lentils, and peas), Unprocessed meats, fish, and eggs, Whole dairy products (like milk, yogurt).</w:t>
            </w:r>
          </w:p>
          <w:p w14:paraId="63E45C93" w14:textId="77777777" w:rsidR="00E57D54" w:rsidRPr="00E57D54" w:rsidRDefault="00E57D54" w:rsidP="00E57D54">
            <w:pPr>
              <w:pStyle w:val="ListParagraph"/>
              <w:jc w:val="both"/>
              <w:rPr>
                <w:rFonts w:asciiTheme="minorBidi" w:hAnsiTheme="minorBidi" w:cstheme="minorBidi"/>
                <w:sz w:val="24"/>
                <w:szCs w:val="24"/>
              </w:rPr>
            </w:pPr>
            <w:r w:rsidRPr="00E57D54">
              <w:rPr>
                <w:rFonts w:asciiTheme="minorBidi" w:hAnsiTheme="minorBidi" w:cstheme="minorBidi"/>
                <w:sz w:val="24"/>
                <w:szCs w:val="24"/>
              </w:rPr>
              <w:t xml:space="preserve">They are important because they're nutritionally dense, high in fibers for proper digestion, low in sugar, and high in vitamins and minerals. Additionally, they are not exposed to high-temperature allowing them to preserve their protein content </w:t>
            </w:r>
            <w:sdt>
              <w:sdtPr>
                <w:rPr>
                  <w:rFonts w:asciiTheme="minorBidi" w:hAnsiTheme="minorBidi" w:cstheme="minorBidi"/>
                  <w:color w:val="000000"/>
                  <w:sz w:val="24"/>
                  <w:szCs w:val="24"/>
                </w:rPr>
                <w:tag w:val="MENDELEY_CITATION_v3_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"/>
                <w:id w:val="-2076973319"/>
                <w:placeholder>
                  <w:docPart w:val="441C9AA95E9A3F4E8259400209055CCC"/>
                </w:placeholder>
              </w:sdtPr>
              <w:sdtContent>
                <w:r w:rsidRPr="00E57D54">
                  <w:rPr>
                    <w:rFonts w:asciiTheme="minorBidi" w:hAnsiTheme="minorBidi" w:cstheme="minorBidi"/>
                    <w:color w:val="000000"/>
                    <w:sz w:val="24"/>
                    <w:szCs w:val="24"/>
                  </w:rPr>
                  <w:t>(Liu 2013)</w:t>
                </w:r>
              </w:sdtContent>
            </w:sdt>
            <w:r w:rsidRPr="00E57D54">
              <w:rPr>
                <w:rFonts w:asciiTheme="minorBidi" w:hAnsiTheme="minorBidi" w:cstheme="minorBidi"/>
                <w:sz w:val="24"/>
                <w:szCs w:val="24"/>
              </w:rPr>
              <w:t>.</w:t>
            </w:r>
          </w:p>
          <w:p w14:paraId="4AC05FAC" w14:textId="77777777" w:rsidR="00E57D54" w:rsidRPr="00E57D54" w:rsidRDefault="00E57D54" w:rsidP="00E57D54">
            <w:pPr>
              <w:pStyle w:val="ListParagraph"/>
              <w:numPr>
                <w:ilvl w:val="0"/>
                <w:numId w:val="3"/>
              </w:numPr>
              <w:jc w:val="both"/>
              <w:rPr>
                <w:rFonts w:asciiTheme="minorBidi" w:hAnsiTheme="minorBidi" w:cstheme="minorBidi"/>
                <w:sz w:val="24"/>
                <w:szCs w:val="24"/>
              </w:rPr>
            </w:pPr>
            <w:r w:rsidRPr="00E57D54">
              <w:rPr>
                <w:rFonts w:asciiTheme="minorBidi" w:hAnsiTheme="minorBidi" w:cstheme="minorBidi"/>
                <w:sz w:val="24"/>
                <w:szCs w:val="24"/>
              </w:rPr>
              <w:t xml:space="preserve">Refined foods are processed foods with added preservatives and artificial flavors and coloring to improve taste, texture, and color. They have been stripped away of nutrients. They are not nutritious because they contain high calories due to added sugar and are low in fiber, vitamins, and minerals. Many refined foods, especially snacks, sweets, and processed items, have added sugars, unhealthy fats, and sodium to enhance flavor. This can contribute to weight gain, increased risk of chronic diseases (like heart disease and diabetes), and nutrient imbalances </w:t>
            </w:r>
            <w:sdt>
              <w:sdtPr>
                <w:rPr>
                  <w:rFonts w:asciiTheme="minorBidi" w:hAnsiTheme="minorBidi" w:cstheme="minorBidi"/>
                  <w:color w:val="000000"/>
                  <w:sz w:val="24"/>
                  <w:szCs w:val="24"/>
                </w:rPr>
                <w:tag w:val="MENDELEY_CITATION_v3_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"/>
                <w:id w:val="679625979"/>
                <w:placeholder>
                  <w:docPart w:val="441C9AA95E9A3F4E8259400209055CCC"/>
                </w:placeholder>
              </w:sdtPr>
              <w:sdtContent>
                <w:r w:rsidRPr="00E57D54">
                  <w:rPr>
                    <w:rFonts w:asciiTheme="minorBidi" w:hAnsiTheme="minorBidi" w:cstheme="minorBidi"/>
                    <w:color w:val="000000"/>
                    <w:sz w:val="24"/>
                    <w:szCs w:val="24"/>
                  </w:rPr>
                  <w:t>(Clemente-Suárez et al. 2023)</w:t>
                </w:r>
              </w:sdtContent>
            </w:sdt>
            <w:r w:rsidRPr="00E57D54">
              <w:rPr>
                <w:rFonts w:asciiTheme="minorBidi" w:hAnsiTheme="minorBidi" w:cstheme="minorBidi"/>
                <w:sz w:val="24"/>
                <w:szCs w:val="24"/>
              </w:rPr>
              <w:t>.</w:t>
            </w:r>
          </w:p>
          <w:p w14:paraId="51233561" w14:textId="77777777" w:rsidR="00E57D54" w:rsidRPr="00E57D54" w:rsidRDefault="00E57D54" w:rsidP="00E57D54">
            <w:pPr>
              <w:pStyle w:val="ListParagraph"/>
              <w:numPr>
                <w:ilvl w:val="0"/>
                <w:numId w:val="3"/>
              </w:numPr>
              <w:jc w:val="both"/>
              <w:rPr>
                <w:rFonts w:asciiTheme="minorBidi" w:hAnsiTheme="minorBidi" w:cstheme="minorBidi"/>
                <w:sz w:val="24"/>
                <w:szCs w:val="24"/>
              </w:rPr>
            </w:pPr>
            <w:r w:rsidRPr="00E57D54">
              <w:rPr>
                <w:rFonts w:asciiTheme="minorBidi" w:hAnsiTheme="minorBidi" w:cstheme="minorBidi"/>
                <w:sz w:val="24"/>
                <w:szCs w:val="24"/>
              </w:rPr>
              <w:t>Basal Metabolic Rate (BMR) is the amount of energy (calories) that the body requires to perform basic life-sustaining functions at rest. These functions include breathing, maintaining body temperature, circulation, cell production, and organ function. BMR accounts for the largest proportion of daily energy expenditure (60-75%). It excludes any physical activity, digestion, or other energy-consuming activities beyond basic physiological processes.</w:t>
            </w:r>
          </w:p>
          <w:p w14:paraId="4EC3B9A8" w14:textId="77777777" w:rsidR="00E57D54" w:rsidRPr="00E57D54" w:rsidRDefault="00E57D54" w:rsidP="00E57D54">
            <w:pPr>
              <w:pStyle w:val="ListParagraph"/>
              <w:numPr>
                <w:ilvl w:val="0"/>
                <w:numId w:val="4"/>
              </w:numPr>
              <w:ind w:left="1134" w:hanging="283"/>
              <w:jc w:val="both"/>
              <w:rPr>
                <w:rFonts w:asciiTheme="minorBidi" w:eastAsia="Times New Roman" w:hAnsiTheme="minorBidi" w:cstheme="minorBidi"/>
                <w:sz w:val="24"/>
                <w:szCs w:val="24"/>
              </w:rPr>
            </w:pPr>
            <w:r w:rsidRPr="00E57D54">
              <w:rPr>
                <w:rFonts w:asciiTheme="minorBidi" w:eastAsia="Times New Roman" w:hAnsiTheme="minorBidi" w:cstheme="minorBidi"/>
                <w:sz w:val="24"/>
                <w:szCs w:val="24"/>
              </w:rPr>
              <w:t>BMR represents the minimum energy your body needs to function at rest.</w:t>
            </w:r>
          </w:p>
          <w:p w14:paraId="45B63FB1" w14:textId="77777777" w:rsidR="00E57D54" w:rsidRPr="00E57D54" w:rsidRDefault="00E57D54" w:rsidP="00E57D54">
            <w:pPr>
              <w:pStyle w:val="ListParagraph"/>
              <w:numPr>
                <w:ilvl w:val="0"/>
                <w:numId w:val="4"/>
              </w:numPr>
              <w:ind w:left="1134" w:hanging="283"/>
              <w:jc w:val="both"/>
              <w:rPr>
                <w:rFonts w:asciiTheme="minorBidi" w:hAnsiTheme="minorBidi" w:cstheme="minorBidi"/>
                <w:sz w:val="24"/>
                <w:szCs w:val="24"/>
              </w:rPr>
            </w:pPr>
            <w:r w:rsidRPr="00E57D54">
              <w:rPr>
                <w:rFonts w:asciiTheme="minorBidi" w:eastAsia="Times New Roman" w:hAnsiTheme="minorBidi" w:cstheme="minorBidi"/>
                <w:sz w:val="24"/>
                <w:szCs w:val="24"/>
              </w:rPr>
              <w:t xml:space="preserve">Total energy expenditure (TEE) represents the total energy your body uses in a day, including BMR, physical activities, and the thermal effect of food (TEF) </w:t>
            </w:r>
            <w:sdt>
              <w:sdtPr>
                <w:rPr>
                  <w:rFonts w:asciiTheme="minorBidi" w:eastAsia="Times New Roman" w:hAnsiTheme="minorBidi" w:cstheme="minorBidi"/>
                  <w:color w:val="000000"/>
                  <w:sz w:val="24"/>
                  <w:szCs w:val="24"/>
                </w:rPr>
                <w:tag w:val="MENDELEY_CITATION_v3_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"/>
                <w:id w:val="-180749210"/>
                <w:placeholder>
                  <w:docPart w:val="441C9AA95E9A3F4E8259400209055CCC"/>
                </w:placeholder>
              </w:sdtPr>
              <w:sdtContent>
                <w:r w:rsidRPr="00E57D54">
                  <w:rPr>
                    <w:rFonts w:asciiTheme="minorBidi" w:eastAsia="Times New Roman" w:hAnsiTheme="minorBidi" w:cstheme="minorBidi"/>
                    <w:color w:val="000000"/>
                    <w:sz w:val="24"/>
                    <w:szCs w:val="24"/>
                  </w:rPr>
                  <w:t>(</w:t>
                </w:r>
                <w:proofErr w:type="spellStart"/>
                <w:r w:rsidRPr="00E57D54">
                  <w:rPr>
                    <w:rFonts w:asciiTheme="minorBidi" w:eastAsia="Times New Roman" w:hAnsiTheme="minorBidi" w:cstheme="minorBidi"/>
                    <w:color w:val="000000"/>
                    <w:sz w:val="24"/>
                    <w:szCs w:val="24"/>
                  </w:rPr>
                  <w:t>Taousani</w:t>
                </w:r>
                <w:proofErr w:type="spellEnd"/>
                <w:r w:rsidRPr="00E57D54">
                  <w:rPr>
                    <w:rFonts w:asciiTheme="minorBidi" w:eastAsia="Times New Roman" w:hAnsiTheme="minorBidi" w:cstheme="minorBidi"/>
                    <w:color w:val="000000"/>
                    <w:sz w:val="24"/>
                    <w:szCs w:val="24"/>
                  </w:rPr>
                  <w:t xml:space="preserve"> et al. 2017)</w:t>
                </w:r>
              </w:sdtContent>
            </w:sdt>
            <w:r w:rsidRPr="00E57D54">
              <w:rPr>
                <w:rFonts w:asciiTheme="minorBidi" w:eastAsia="Times New Roman" w:hAnsiTheme="minorBidi" w:cstheme="minorBidi"/>
                <w:sz w:val="24"/>
                <w:szCs w:val="24"/>
              </w:rPr>
              <w:t>.</w:t>
            </w:r>
          </w:p>
          <w:p w14:paraId="7BB64516" w14:textId="77777777" w:rsidR="00E57D54" w:rsidRPr="00E57D54" w:rsidRDefault="00E57D54" w:rsidP="00E57D54">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Bidi" w:hAnsiTheme="minorBidi" w:cstheme="minorBidi"/>
                <w:color w:val="000000"/>
                <w:sz w:val="24"/>
                <w:szCs w:val="24"/>
              </w:rPr>
            </w:pPr>
            <w:r w:rsidRPr="00E57D54">
              <w:rPr>
                <w:rFonts w:asciiTheme="minorBidi" w:hAnsiTheme="minorBidi" w:cstheme="minorBidi"/>
                <w:sz w:val="24"/>
                <w:szCs w:val="24"/>
              </w:rPr>
              <w:t xml:space="preserve">Micronutrients are essential nutrients required by the body in small amounts to maintain health and support various biochemical reactions. They include vitamins and minerals. They are required in small quantities (milligrams to micrograms) to enable the body to use macronutrients. </w:t>
            </w:r>
            <w:r w:rsidRPr="00E57D54">
              <w:rPr>
                <w:rFonts w:asciiTheme="minorBidi" w:hAnsiTheme="minorBidi" w:cstheme="minorBidi"/>
                <w:color w:val="000000"/>
                <w:sz w:val="24"/>
                <w:szCs w:val="24"/>
              </w:rPr>
              <w:t>These minerals are called trace minerals because the body needs only very small amounts to maintain the body’s ionic balance. For example,</w:t>
            </w:r>
            <w:r w:rsidRPr="00E57D54">
              <w:rPr>
                <w:rFonts w:asciiTheme="minorBidi" w:hAnsiTheme="minorBidi" w:cstheme="minorBidi"/>
                <w:sz w:val="24"/>
                <w:szCs w:val="24"/>
              </w:rPr>
              <w:t xml:space="preserve"> iron is essential for the formation of red blood cells and for preventing anemia. vitamin D is vital for maintaining strong bones and preventing conditions such as osteoporosis. Some vitamins (like vitamin C and E) act as antioxidants, protecting cells from damage caused by free radicals, which can contribute to chronic diseases </w:t>
            </w:r>
            <w:sdt>
              <w:sdtPr>
                <w:rPr>
                  <w:rFonts w:asciiTheme="minorBidi" w:hAnsiTheme="minorBidi" w:cstheme="minorBidi"/>
                  <w:color w:val="000000"/>
                  <w:sz w:val="24"/>
                  <w:szCs w:val="24"/>
                </w:rPr>
                <w:tag w:val="MENDELEY_CITATION_v3_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"/>
                <w:id w:val="287941113"/>
                <w:placeholder>
                  <w:docPart w:val="441C9AA95E9A3F4E8259400209055CCC"/>
                </w:placeholder>
              </w:sdtPr>
              <w:sdtContent>
                <w:r w:rsidRPr="00E57D54">
                  <w:rPr>
                    <w:rFonts w:asciiTheme="minorBidi" w:hAnsiTheme="minorBidi" w:cstheme="minorBidi"/>
                    <w:color w:val="000000"/>
                    <w:sz w:val="24"/>
                    <w:szCs w:val="24"/>
                  </w:rPr>
                  <w:t>(</w:t>
                </w:r>
                <w:proofErr w:type="spellStart"/>
                <w:r w:rsidRPr="00E57D54">
                  <w:rPr>
                    <w:rFonts w:asciiTheme="minorBidi" w:hAnsiTheme="minorBidi" w:cstheme="minorBidi"/>
                    <w:color w:val="000000"/>
                    <w:sz w:val="24"/>
                    <w:szCs w:val="24"/>
                  </w:rPr>
                  <w:t>Godswill</w:t>
                </w:r>
                <w:proofErr w:type="spellEnd"/>
                <w:r w:rsidRPr="00E57D54">
                  <w:rPr>
                    <w:rFonts w:asciiTheme="minorBidi" w:hAnsiTheme="minorBidi" w:cstheme="minorBidi"/>
                    <w:color w:val="000000"/>
                    <w:sz w:val="24"/>
                    <w:szCs w:val="24"/>
                  </w:rPr>
                  <w:t xml:space="preserve"> et al. 2020)</w:t>
                </w:r>
              </w:sdtContent>
            </w:sdt>
            <w:r w:rsidRPr="00E57D54">
              <w:rPr>
                <w:rFonts w:asciiTheme="minorBidi" w:hAnsiTheme="minorBidi" w:cstheme="minorBidi"/>
                <w:sz w:val="24"/>
                <w:szCs w:val="24"/>
              </w:rPr>
              <w:t>.</w:t>
            </w:r>
          </w:p>
          <w:p w14:paraId="1A854A64" w14:textId="77777777" w:rsidR="00E57D54" w:rsidRPr="00E57D54" w:rsidRDefault="00E57D54" w:rsidP="00E57D54">
            <w:pPr>
              <w:jc w:val="both"/>
              <w:rPr>
                <w:rFonts w:asciiTheme="minorBidi" w:hAnsiTheme="minorBidi"/>
                <w:b/>
                <w:bCs/>
                <w:sz w:val="24"/>
                <w:szCs w:val="24"/>
              </w:rPr>
            </w:pPr>
            <w:r w:rsidRPr="00E57D54">
              <w:rPr>
                <w:rFonts w:asciiTheme="minorBidi" w:hAnsiTheme="minorBidi"/>
                <w:b/>
                <w:bCs/>
                <w:sz w:val="24"/>
                <w:szCs w:val="24"/>
              </w:rPr>
              <w:t>Question 3</w:t>
            </w:r>
          </w:p>
          <w:p w14:paraId="0683994D" w14:textId="77777777" w:rsidR="00E57D54" w:rsidRPr="00E57D54" w:rsidRDefault="00E57D54" w:rsidP="00E57D54">
            <w:pPr>
              <w:pStyle w:val="ListParagraph"/>
              <w:numPr>
                <w:ilvl w:val="0"/>
                <w:numId w:val="5"/>
              </w:numPr>
              <w:jc w:val="both"/>
              <w:rPr>
                <w:rFonts w:asciiTheme="minorBidi" w:hAnsiTheme="minorBidi" w:cstheme="minorBidi"/>
                <w:sz w:val="24"/>
                <w:szCs w:val="24"/>
              </w:rPr>
            </w:pPr>
            <w:r w:rsidRPr="00E57D54">
              <w:rPr>
                <w:rFonts w:asciiTheme="minorBidi" w:hAnsiTheme="minorBidi" w:cstheme="minorBidi"/>
                <w:sz w:val="24"/>
                <w:szCs w:val="24"/>
              </w:rPr>
              <w:lastRenderedPageBreak/>
              <w:t>c</w:t>
            </w:r>
          </w:p>
          <w:p w14:paraId="019CD094" w14:textId="77777777" w:rsidR="00E57D54" w:rsidRPr="00E57D54" w:rsidRDefault="00E57D54" w:rsidP="00E57D54">
            <w:pPr>
              <w:pStyle w:val="ListParagraph"/>
              <w:numPr>
                <w:ilvl w:val="0"/>
                <w:numId w:val="5"/>
              </w:numPr>
              <w:jc w:val="both"/>
              <w:rPr>
                <w:rFonts w:asciiTheme="minorBidi" w:hAnsiTheme="minorBidi" w:cstheme="minorBidi"/>
                <w:sz w:val="24"/>
                <w:szCs w:val="24"/>
              </w:rPr>
            </w:pPr>
            <w:r w:rsidRPr="00E57D54">
              <w:rPr>
                <w:rFonts w:asciiTheme="minorBidi" w:hAnsiTheme="minorBidi" w:cstheme="minorBidi"/>
                <w:sz w:val="24"/>
                <w:szCs w:val="24"/>
              </w:rPr>
              <w:t>a</w:t>
            </w:r>
          </w:p>
          <w:p w14:paraId="77FA7AAE" w14:textId="77777777" w:rsidR="00E57D54" w:rsidRPr="00E57D54" w:rsidRDefault="00E57D54" w:rsidP="00E57D54">
            <w:pPr>
              <w:pStyle w:val="ListParagraph"/>
              <w:numPr>
                <w:ilvl w:val="0"/>
                <w:numId w:val="5"/>
              </w:numPr>
              <w:jc w:val="both"/>
              <w:rPr>
                <w:rFonts w:asciiTheme="minorBidi" w:hAnsiTheme="minorBidi" w:cstheme="minorBidi"/>
                <w:sz w:val="24"/>
                <w:szCs w:val="24"/>
              </w:rPr>
            </w:pPr>
            <w:r w:rsidRPr="00E57D54">
              <w:rPr>
                <w:rFonts w:asciiTheme="minorBidi" w:hAnsiTheme="minorBidi" w:cstheme="minorBidi"/>
                <w:sz w:val="24"/>
                <w:szCs w:val="24"/>
              </w:rPr>
              <w:t>c</w:t>
            </w:r>
          </w:p>
          <w:p w14:paraId="5F4158E6" w14:textId="77777777" w:rsidR="00E57D54" w:rsidRPr="00E57D54" w:rsidRDefault="00E57D54" w:rsidP="00E57D54">
            <w:pPr>
              <w:pStyle w:val="ListParagraph"/>
              <w:jc w:val="both"/>
              <w:rPr>
                <w:rFonts w:asciiTheme="minorBidi" w:hAnsiTheme="minorBidi" w:cstheme="minorBidi"/>
                <w:sz w:val="24"/>
                <w:szCs w:val="24"/>
              </w:rPr>
            </w:pPr>
          </w:p>
          <w:p w14:paraId="68FC6650" w14:textId="77777777" w:rsidR="00E57D54" w:rsidRPr="00E57D54" w:rsidRDefault="00E57D54" w:rsidP="00E57D54">
            <w:pPr>
              <w:jc w:val="both"/>
              <w:rPr>
                <w:rFonts w:asciiTheme="minorBidi" w:hAnsiTheme="minorBidi"/>
                <w:b/>
                <w:bCs/>
                <w:sz w:val="24"/>
                <w:szCs w:val="24"/>
              </w:rPr>
            </w:pPr>
            <w:r w:rsidRPr="00E57D54">
              <w:rPr>
                <w:rFonts w:asciiTheme="minorBidi" w:hAnsiTheme="minorBidi"/>
                <w:b/>
                <w:bCs/>
                <w:sz w:val="24"/>
                <w:szCs w:val="24"/>
              </w:rPr>
              <w:t>References</w:t>
            </w:r>
          </w:p>
          <w:sdt>
            <w:sdtPr>
              <w:rPr>
                <w:rFonts w:asciiTheme="minorBidi" w:hAnsiTheme="minorBidi"/>
                <w:bCs/>
                <w:color w:val="000000"/>
                <w:sz w:val="24"/>
                <w:szCs w:val="24"/>
              </w:rPr>
              <w:tag w:val="MENDELEY_BIBLIOGRAPHY"/>
              <w:id w:val="1737355306"/>
              <w:placeholder>
                <w:docPart w:val="441C9AA95E9A3F4E8259400209055CCC"/>
              </w:placeholder>
            </w:sdtPr>
            <w:sdtContent>
              <w:p w14:paraId="35EE0772" w14:textId="77777777" w:rsidR="00E57D54" w:rsidRPr="00E57D54" w:rsidRDefault="00E57D54" w:rsidP="00E57D54">
                <w:pPr>
                  <w:jc w:val="both"/>
                  <w:rPr>
                    <w:rFonts w:asciiTheme="minorBidi" w:eastAsia="Times New Roman" w:hAnsiTheme="minorBidi"/>
                    <w:color w:val="000000"/>
                    <w:sz w:val="24"/>
                    <w:szCs w:val="24"/>
                  </w:rPr>
                </w:pPr>
                <w:r w:rsidRPr="00E57D54">
                  <w:rPr>
                    <w:rFonts w:asciiTheme="minorBidi" w:eastAsia="Times New Roman" w:hAnsiTheme="minorBidi"/>
                    <w:color w:val="000000"/>
                    <w:sz w:val="24"/>
                    <w:szCs w:val="24"/>
                  </w:rPr>
                  <w:t xml:space="preserve">Clemente-Suárez, V.J., </w:t>
                </w:r>
                <w:proofErr w:type="spellStart"/>
                <w:r w:rsidRPr="00E57D54">
                  <w:rPr>
                    <w:rFonts w:asciiTheme="minorBidi" w:eastAsia="Times New Roman" w:hAnsiTheme="minorBidi"/>
                    <w:color w:val="000000"/>
                    <w:sz w:val="24"/>
                    <w:szCs w:val="24"/>
                  </w:rPr>
                  <w:t>Beltrán</w:t>
                </w:r>
                <w:proofErr w:type="spellEnd"/>
                <w:r w:rsidRPr="00E57D54">
                  <w:rPr>
                    <w:rFonts w:asciiTheme="minorBidi" w:eastAsia="Times New Roman" w:hAnsiTheme="minorBidi"/>
                    <w:color w:val="000000"/>
                    <w:sz w:val="24"/>
                    <w:szCs w:val="24"/>
                  </w:rPr>
                  <w:t>-Velasco, A.I., Redondo-</w:t>
                </w:r>
                <w:proofErr w:type="spellStart"/>
                <w:r w:rsidRPr="00E57D54">
                  <w:rPr>
                    <w:rFonts w:asciiTheme="minorBidi" w:eastAsia="Times New Roman" w:hAnsiTheme="minorBidi"/>
                    <w:color w:val="000000"/>
                    <w:sz w:val="24"/>
                    <w:szCs w:val="24"/>
                  </w:rPr>
                  <w:t>Flórez</w:t>
                </w:r>
                <w:proofErr w:type="spellEnd"/>
                <w:r w:rsidRPr="00E57D54">
                  <w:rPr>
                    <w:rFonts w:asciiTheme="minorBidi" w:eastAsia="Times New Roman" w:hAnsiTheme="minorBidi"/>
                    <w:color w:val="000000"/>
                    <w:sz w:val="24"/>
                    <w:szCs w:val="24"/>
                  </w:rPr>
                  <w:t xml:space="preserve">, L., Martín-Rodríguez, A. and </w:t>
                </w:r>
                <w:proofErr w:type="spellStart"/>
                <w:r w:rsidRPr="00E57D54">
                  <w:rPr>
                    <w:rFonts w:asciiTheme="minorBidi" w:eastAsia="Times New Roman" w:hAnsiTheme="minorBidi"/>
                    <w:color w:val="000000"/>
                    <w:sz w:val="24"/>
                    <w:szCs w:val="24"/>
                  </w:rPr>
                  <w:t>Tornero</w:t>
                </w:r>
                <w:proofErr w:type="spellEnd"/>
                <w:r w:rsidRPr="00E57D54">
                  <w:rPr>
                    <w:rFonts w:asciiTheme="minorBidi" w:eastAsia="Times New Roman" w:hAnsiTheme="minorBidi"/>
                    <w:color w:val="000000"/>
                    <w:sz w:val="24"/>
                    <w:szCs w:val="24"/>
                  </w:rPr>
                  <w:t xml:space="preserve">-Aguilera, J.F. 2023. Global Impacts of Western Diet and Its Effects on Metabolism and Health: A Narrative Review. </w:t>
                </w:r>
                <w:r w:rsidRPr="00E57D54">
                  <w:rPr>
                    <w:rFonts w:asciiTheme="minorBidi" w:eastAsia="Times New Roman" w:hAnsiTheme="minorBidi"/>
                    <w:i/>
                    <w:iCs/>
                    <w:color w:val="000000"/>
                    <w:sz w:val="24"/>
                    <w:szCs w:val="24"/>
                  </w:rPr>
                  <w:t>Nutrients</w:t>
                </w:r>
                <w:r w:rsidRPr="00E57D54">
                  <w:rPr>
                    <w:rFonts w:asciiTheme="minorBidi" w:eastAsia="Times New Roman" w:hAnsiTheme="minorBidi"/>
                    <w:color w:val="000000"/>
                    <w:sz w:val="24"/>
                    <w:szCs w:val="24"/>
                  </w:rPr>
                  <w:t xml:space="preserve"> 15(12). Available at: https://pubmed.ncbi.nlm.nih.gov/37375654/ [Accessed: 13 October 2024].</w:t>
                </w:r>
              </w:p>
              <w:p w14:paraId="07A067F9" w14:textId="77777777" w:rsidR="00E57D54" w:rsidRPr="00E57D54" w:rsidRDefault="00E57D54" w:rsidP="00E57D54">
                <w:pPr>
                  <w:jc w:val="both"/>
                  <w:rPr>
                    <w:rFonts w:asciiTheme="minorBidi" w:eastAsia="Times New Roman" w:hAnsiTheme="minorBidi"/>
                    <w:color w:val="000000"/>
                    <w:sz w:val="24"/>
                    <w:szCs w:val="24"/>
                  </w:rPr>
                </w:pPr>
                <w:proofErr w:type="spellStart"/>
                <w:r w:rsidRPr="00E57D54">
                  <w:rPr>
                    <w:rFonts w:asciiTheme="minorBidi" w:eastAsia="Times New Roman" w:hAnsiTheme="minorBidi"/>
                    <w:color w:val="000000"/>
                    <w:sz w:val="24"/>
                    <w:szCs w:val="24"/>
                  </w:rPr>
                  <w:t>Godswill</w:t>
                </w:r>
                <w:proofErr w:type="spellEnd"/>
                <w:r w:rsidRPr="00E57D54">
                  <w:rPr>
                    <w:rFonts w:asciiTheme="minorBidi" w:eastAsia="Times New Roman" w:hAnsiTheme="minorBidi"/>
                    <w:color w:val="000000"/>
                    <w:sz w:val="24"/>
                    <w:szCs w:val="24"/>
                  </w:rPr>
                  <w:t xml:space="preserve">, A.G., </w:t>
                </w:r>
                <w:proofErr w:type="spellStart"/>
                <w:r w:rsidRPr="00E57D54">
                  <w:rPr>
                    <w:rFonts w:asciiTheme="minorBidi" w:eastAsia="Times New Roman" w:hAnsiTheme="minorBidi"/>
                    <w:color w:val="000000"/>
                    <w:sz w:val="24"/>
                    <w:szCs w:val="24"/>
                  </w:rPr>
                  <w:t>Somtochukwu</w:t>
                </w:r>
                <w:proofErr w:type="spellEnd"/>
                <w:r w:rsidRPr="00E57D54">
                  <w:rPr>
                    <w:rFonts w:asciiTheme="minorBidi" w:eastAsia="Times New Roman" w:hAnsiTheme="minorBidi"/>
                    <w:color w:val="000000"/>
                    <w:sz w:val="24"/>
                    <w:szCs w:val="24"/>
                  </w:rPr>
                  <w:t xml:space="preserve">, I.V., </w:t>
                </w:r>
                <w:proofErr w:type="spellStart"/>
                <w:r w:rsidRPr="00E57D54">
                  <w:rPr>
                    <w:rFonts w:asciiTheme="minorBidi" w:eastAsia="Times New Roman" w:hAnsiTheme="minorBidi"/>
                    <w:color w:val="000000"/>
                    <w:sz w:val="24"/>
                    <w:szCs w:val="24"/>
                  </w:rPr>
                  <w:t>Ikechukwu</w:t>
                </w:r>
                <w:proofErr w:type="spellEnd"/>
                <w:r w:rsidRPr="00E57D54">
                  <w:rPr>
                    <w:rFonts w:asciiTheme="minorBidi" w:eastAsia="Times New Roman" w:hAnsiTheme="minorBidi"/>
                    <w:color w:val="000000"/>
                    <w:sz w:val="24"/>
                    <w:szCs w:val="24"/>
                  </w:rPr>
                  <w:t xml:space="preserve">, A.O. and Kate, E.C. 2020. Health Benefits of Micronutrients (Vitamins and Minerals) and their Associated Deficiency Diseases: A Systematic Review. </w:t>
                </w:r>
                <w:r w:rsidRPr="00E57D54">
                  <w:rPr>
                    <w:rFonts w:asciiTheme="minorBidi" w:eastAsia="Times New Roman" w:hAnsiTheme="minorBidi"/>
                    <w:i/>
                    <w:iCs/>
                    <w:color w:val="000000"/>
                    <w:sz w:val="24"/>
                    <w:szCs w:val="24"/>
                  </w:rPr>
                  <w:t>International Journal of Food Sciences</w:t>
                </w:r>
                <w:r w:rsidRPr="00E57D54">
                  <w:rPr>
                    <w:rFonts w:asciiTheme="minorBidi" w:eastAsia="Times New Roman" w:hAnsiTheme="minorBidi"/>
                    <w:color w:val="000000"/>
                    <w:sz w:val="24"/>
                    <w:szCs w:val="24"/>
                  </w:rPr>
                  <w:t xml:space="preserve"> 3(1), pp. 1–32. Available at: https://www.iprjb.org/journals/index.php/IJF/article/view/1024 [Accessed: 13 October 2024].</w:t>
                </w:r>
              </w:p>
              <w:p w14:paraId="2FC180D8" w14:textId="77777777" w:rsidR="00E57D54" w:rsidRPr="00E57D54" w:rsidRDefault="00E57D54" w:rsidP="00E57D54">
                <w:pPr>
                  <w:jc w:val="both"/>
                  <w:rPr>
                    <w:rFonts w:asciiTheme="minorBidi" w:eastAsia="Times New Roman" w:hAnsiTheme="minorBidi"/>
                    <w:color w:val="000000"/>
                    <w:sz w:val="24"/>
                    <w:szCs w:val="24"/>
                  </w:rPr>
                </w:pPr>
                <w:r w:rsidRPr="00E57D54">
                  <w:rPr>
                    <w:rFonts w:asciiTheme="minorBidi" w:eastAsia="Times New Roman" w:hAnsiTheme="minorBidi"/>
                    <w:color w:val="000000"/>
                    <w:sz w:val="24"/>
                    <w:szCs w:val="24"/>
                  </w:rPr>
                  <w:t xml:space="preserve">Liu, R.H. 2013. Health-promoting components of fruits and vegetables in the diet. </w:t>
                </w:r>
                <w:r w:rsidRPr="00E57D54">
                  <w:rPr>
                    <w:rFonts w:asciiTheme="minorBidi" w:eastAsia="Times New Roman" w:hAnsiTheme="minorBidi"/>
                    <w:i/>
                    <w:iCs/>
                    <w:color w:val="000000"/>
                    <w:sz w:val="24"/>
                    <w:szCs w:val="24"/>
                  </w:rPr>
                  <w:t>Advances in nutrition (Bethesda, Md.)</w:t>
                </w:r>
                <w:r w:rsidRPr="00E57D54">
                  <w:rPr>
                    <w:rFonts w:asciiTheme="minorBidi" w:eastAsia="Times New Roman" w:hAnsiTheme="minorBidi"/>
                    <w:color w:val="000000"/>
                    <w:sz w:val="24"/>
                    <w:szCs w:val="24"/>
                  </w:rPr>
                  <w:t xml:space="preserve"> 4(3). Available at: https://pubmed.ncbi.nlm.nih.gov/23674808/ [Accessed: 13 October 2024].</w:t>
                </w:r>
              </w:p>
              <w:p w14:paraId="2D789997" w14:textId="77777777" w:rsidR="00E57D54" w:rsidRPr="00E57D54" w:rsidRDefault="00E57D54" w:rsidP="00E57D54">
                <w:pPr>
                  <w:jc w:val="both"/>
                  <w:rPr>
                    <w:rFonts w:asciiTheme="minorBidi" w:eastAsia="Times New Roman" w:hAnsiTheme="minorBidi"/>
                    <w:color w:val="000000"/>
                    <w:sz w:val="24"/>
                    <w:szCs w:val="24"/>
                  </w:rPr>
                </w:pPr>
                <w:proofErr w:type="spellStart"/>
                <w:r w:rsidRPr="00E57D54">
                  <w:rPr>
                    <w:rFonts w:asciiTheme="minorBidi" w:eastAsia="Times New Roman" w:hAnsiTheme="minorBidi"/>
                    <w:color w:val="000000"/>
                    <w:sz w:val="24"/>
                    <w:szCs w:val="24"/>
                  </w:rPr>
                  <w:t>Mahadeva</w:t>
                </w:r>
                <w:proofErr w:type="spellEnd"/>
                <w:r w:rsidRPr="00E57D54">
                  <w:rPr>
                    <w:rFonts w:asciiTheme="minorBidi" w:eastAsia="Times New Roman" w:hAnsiTheme="minorBidi"/>
                    <w:color w:val="000000"/>
                    <w:sz w:val="24"/>
                    <w:szCs w:val="24"/>
                  </w:rPr>
                  <w:t xml:space="preserve">, K., Passmore, R. and Woolf, B. 1953. Individual variations in the metabolic cost of standardized exercises: the effects of food, age, sex and race. </w:t>
                </w:r>
                <w:r w:rsidRPr="00E57D54">
                  <w:rPr>
                    <w:rFonts w:asciiTheme="minorBidi" w:eastAsia="Times New Roman" w:hAnsiTheme="minorBidi"/>
                    <w:i/>
                    <w:iCs/>
                    <w:color w:val="000000"/>
                    <w:sz w:val="24"/>
                    <w:szCs w:val="24"/>
                  </w:rPr>
                  <w:t>The Journal of Physiology</w:t>
                </w:r>
                <w:r w:rsidRPr="00E57D54">
                  <w:rPr>
                    <w:rFonts w:asciiTheme="minorBidi" w:eastAsia="Times New Roman" w:hAnsiTheme="minorBidi"/>
                    <w:color w:val="000000"/>
                    <w:sz w:val="24"/>
                    <w:szCs w:val="24"/>
                  </w:rPr>
                  <w:t xml:space="preserve"> 121(2), pp. 225–231. Available at: https://onlinelibrary.wiley.com/doi/full/10.1113/jphysiol.1953.sp004943 [Accessed: 13 October 2024].</w:t>
                </w:r>
              </w:p>
              <w:p w14:paraId="06A8F566" w14:textId="77777777" w:rsidR="00E57D54" w:rsidRPr="00E57D54" w:rsidRDefault="00E57D54" w:rsidP="00E57D54">
                <w:pPr>
                  <w:jc w:val="both"/>
                  <w:rPr>
                    <w:rFonts w:asciiTheme="minorBidi" w:eastAsia="Times New Roman" w:hAnsiTheme="minorBidi"/>
                    <w:color w:val="000000"/>
                    <w:sz w:val="24"/>
                    <w:szCs w:val="24"/>
                  </w:rPr>
                </w:pPr>
                <w:r w:rsidRPr="00E57D54">
                  <w:rPr>
                    <w:rFonts w:asciiTheme="minorBidi" w:eastAsia="Times New Roman" w:hAnsiTheme="minorBidi"/>
                    <w:color w:val="000000"/>
                    <w:sz w:val="24"/>
                    <w:szCs w:val="24"/>
                  </w:rPr>
                  <w:t xml:space="preserve">Sommer, I., </w:t>
                </w:r>
                <w:proofErr w:type="spellStart"/>
                <w:r w:rsidRPr="00E57D54">
                  <w:rPr>
                    <w:rFonts w:asciiTheme="minorBidi" w:eastAsia="Times New Roman" w:hAnsiTheme="minorBidi"/>
                    <w:color w:val="000000"/>
                    <w:sz w:val="24"/>
                    <w:szCs w:val="24"/>
                  </w:rPr>
                  <w:t>Teufer</w:t>
                </w:r>
                <w:proofErr w:type="spellEnd"/>
                <w:r w:rsidRPr="00E57D54">
                  <w:rPr>
                    <w:rFonts w:asciiTheme="minorBidi" w:eastAsia="Times New Roman" w:hAnsiTheme="minorBidi"/>
                    <w:color w:val="000000"/>
                    <w:sz w:val="24"/>
                    <w:szCs w:val="24"/>
                  </w:rPr>
                  <w:t xml:space="preserve">, B., </w:t>
                </w:r>
                <w:proofErr w:type="spellStart"/>
                <w:r w:rsidRPr="00E57D54">
                  <w:rPr>
                    <w:rFonts w:asciiTheme="minorBidi" w:eastAsia="Times New Roman" w:hAnsiTheme="minorBidi"/>
                    <w:color w:val="000000"/>
                    <w:sz w:val="24"/>
                    <w:szCs w:val="24"/>
                  </w:rPr>
                  <w:t>Szelag</w:t>
                </w:r>
                <w:proofErr w:type="spellEnd"/>
                <w:r w:rsidRPr="00E57D54">
                  <w:rPr>
                    <w:rFonts w:asciiTheme="minorBidi" w:eastAsia="Times New Roman" w:hAnsiTheme="minorBidi"/>
                    <w:color w:val="000000"/>
                    <w:sz w:val="24"/>
                    <w:szCs w:val="24"/>
                  </w:rPr>
                  <w:t xml:space="preserve">, M., </w:t>
                </w:r>
                <w:proofErr w:type="spellStart"/>
                <w:r w:rsidRPr="00E57D54">
                  <w:rPr>
                    <w:rFonts w:asciiTheme="minorBidi" w:eastAsia="Times New Roman" w:hAnsiTheme="minorBidi"/>
                    <w:color w:val="000000"/>
                    <w:sz w:val="24"/>
                    <w:szCs w:val="24"/>
                  </w:rPr>
                  <w:t>Nussbaumer-Streit</w:t>
                </w:r>
                <w:proofErr w:type="spellEnd"/>
                <w:r w:rsidRPr="00E57D54">
                  <w:rPr>
                    <w:rFonts w:asciiTheme="minorBidi" w:eastAsia="Times New Roman" w:hAnsiTheme="minorBidi"/>
                    <w:color w:val="000000"/>
                    <w:sz w:val="24"/>
                    <w:szCs w:val="24"/>
                  </w:rPr>
                  <w:t xml:space="preserve">, B., </w:t>
                </w:r>
                <w:proofErr w:type="spellStart"/>
                <w:r w:rsidRPr="00E57D54">
                  <w:rPr>
                    <w:rFonts w:asciiTheme="minorBidi" w:eastAsia="Times New Roman" w:hAnsiTheme="minorBidi"/>
                    <w:color w:val="000000"/>
                    <w:sz w:val="24"/>
                    <w:szCs w:val="24"/>
                  </w:rPr>
                  <w:t>Titscher</w:t>
                </w:r>
                <w:proofErr w:type="spellEnd"/>
                <w:r w:rsidRPr="00E57D54">
                  <w:rPr>
                    <w:rFonts w:asciiTheme="minorBidi" w:eastAsia="Times New Roman" w:hAnsiTheme="minorBidi"/>
                    <w:color w:val="000000"/>
                    <w:sz w:val="24"/>
                    <w:szCs w:val="24"/>
                  </w:rPr>
                  <w:t xml:space="preserve">, V., </w:t>
                </w:r>
                <w:proofErr w:type="spellStart"/>
                <w:r w:rsidRPr="00E57D54">
                  <w:rPr>
                    <w:rFonts w:asciiTheme="minorBidi" w:eastAsia="Times New Roman" w:hAnsiTheme="minorBidi"/>
                    <w:color w:val="000000"/>
                    <w:sz w:val="24"/>
                    <w:szCs w:val="24"/>
                  </w:rPr>
                  <w:t>Klerings</w:t>
                </w:r>
                <w:proofErr w:type="spellEnd"/>
                <w:r w:rsidRPr="00E57D54">
                  <w:rPr>
                    <w:rFonts w:asciiTheme="minorBidi" w:eastAsia="Times New Roman" w:hAnsiTheme="minorBidi"/>
                    <w:color w:val="000000"/>
                    <w:sz w:val="24"/>
                    <w:szCs w:val="24"/>
                  </w:rPr>
                  <w:t xml:space="preserve">, I. and </w:t>
                </w:r>
                <w:proofErr w:type="spellStart"/>
                <w:r w:rsidRPr="00E57D54">
                  <w:rPr>
                    <w:rFonts w:asciiTheme="minorBidi" w:eastAsia="Times New Roman" w:hAnsiTheme="minorBidi"/>
                    <w:color w:val="000000"/>
                    <w:sz w:val="24"/>
                    <w:szCs w:val="24"/>
                  </w:rPr>
                  <w:t>Gartlehner</w:t>
                </w:r>
                <w:proofErr w:type="spellEnd"/>
                <w:r w:rsidRPr="00E57D54">
                  <w:rPr>
                    <w:rFonts w:asciiTheme="minorBidi" w:eastAsia="Times New Roman" w:hAnsiTheme="minorBidi"/>
                    <w:color w:val="000000"/>
                    <w:sz w:val="24"/>
                    <w:szCs w:val="24"/>
                  </w:rPr>
                  <w:t xml:space="preserve">, G. 2020. The performance of anthropometric tools to determine obesity: a systematic review and meta-analysis. </w:t>
                </w:r>
                <w:r w:rsidRPr="00E57D54">
                  <w:rPr>
                    <w:rFonts w:asciiTheme="minorBidi" w:eastAsia="Times New Roman" w:hAnsiTheme="minorBidi"/>
                    <w:i/>
                    <w:iCs/>
                    <w:color w:val="000000"/>
                    <w:sz w:val="24"/>
                    <w:szCs w:val="24"/>
                  </w:rPr>
                  <w:t>Scientific Reports 2020 10:1</w:t>
                </w:r>
                <w:r w:rsidRPr="00E57D54">
                  <w:rPr>
                    <w:rFonts w:asciiTheme="minorBidi" w:eastAsia="Times New Roman" w:hAnsiTheme="minorBidi"/>
                    <w:color w:val="000000"/>
                    <w:sz w:val="24"/>
                    <w:szCs w:val="24"/>
                  </w:rPr>
                  <w:t xml:space="preserve"> 10(1), pp. 1–12. Available at: https://www.nature.com/articles/s41598-020-69498-7 [Accessed: 13 October 2024].</w:t>
                </w:r>
              </w:p>
              <w:p w14:paraId="1ADAFEBB" w14:textId="77777777" w:rsidR="00E57D54" w:rsidRPr="00E57D54" w:rsidRDefault="00E57D54" w:rsidP="00E57D54">
                <w:pPr>
                  <w:jc w:val="both"/>
                  <w:rPr>
                    <w:rFonts w:asciiTheme="minorBidi" w:eastAsia="Times New Roman" w:hAnsiTheme="minorBidi"/>
                    <w:color w:val="000000"/>
                    <w:sz w:val="24"/>
                    <w:szCs w:val="24"/>
                  </w:rPr>
                </w:pPr>
                <w:proofErr w:type="spellStart"/>
                <w:r w:rsidRPr="00E57D54">
                  <w:rPr>
                    <w:rFonts w:asciiTheme="minorBidi" w:eastAsia="Times New Roman" w:hAnsiTheme="minorBidi"/>
                    <w:color w:val="000000"/>
                    <w:sz w:val="24"/>
                    <w:szCs w:val="24"/>
                  </w:rPr>
                  <w:t>Taousani</w:t>
                </w:r>
                <w:proofErr w:type="spellEnd"/>
                <w:r w:rsidRPr="00E57D54">
                  <w:rPr>
                    <w:rFonts w:asciiTheme="minorBidi" w:eastAsia="Times New Roman" w:hAnsiTheme="minorBidi"/>
                    <w:color w:val="000000"/>
                    <w:sz w:val="24"/>
                    <w:szCs w:val="24"/>
                  </w:rPr>
                  <w:t xml:space="preserve">, E. et al. 2017. Regulation of basal metabolic rate in uncomplicated pregnancy and in gestational diabetes mellitus. </w:t>
                </w:r>
                <w:r w:rsidRPr="00E57D54">
                  <w:rPr>
                    <w:rFonts w:asciiTheme="minorBidi" w:eastAsia="Times New Roman" w:hAnsiTheme="minorBidi"/>
                    <w:i/>
                    <w:iCs/>
                    <w:color w:val="000000"/>
                    <w:sz w:val="24"/>
                    <w:szCs w:val="24"/>
                  </w:rPr>
                  <w:t>Hormones (Athens, Greece)</w:t>
                </w:r>
                <w:r w:rsidRPr="00E57D54">
                  <w:rPr>
                    <w:rFonts w:asciiTheme="minorBidi" w:eastAsia="Times New Roman" w:hAnsiTheme="minorBidi"/>
                    <w:color w:val="000000"/>
                    <w:sz w:val="24"/>
                    <w:szCs w:val="24"/>
                  </w:rPr>
                  <w:t xml:space="preserve"> 16(3), pp. 235–250. Available at: https://pubmed.ncbi.nlm.nih.gov/29278510/ [Accessed: 13 October 2024].</w:t>
                </w:r>
              </w:p>
              <w:p w14:paraId="5813635D" w14:textId="76103EB3" w:rsidR="007B1B06" w:rsidRPr="00E57D54" w:rsidRDefault="00E57D54" w:rsidP="00E57D54">
                <w:pPr>
                  <w:jc w:val="both"/>
                  <w:rPr>
                    <w:b/>
                    <w:bCs/>
                  </w:rPr>
                </w:pPr>
                <w:r w:rsidRPr="00E57D54">
                  <w:rPr>
                    <w:rFonts w:asciiTheme="minorBidi" w:eastAsia="Times New Roman" w:hAnsiTheme="minorBidi"/>
                    <w:color w:val="000000"/>
                    <w:sz w:val="24"/>
                    <w:szCs w:val="24"/>
                  </w:rPr>
                  <w:t> </w:t>
                </w:r>
              </w:p>
            </w:sdtContent>
          </w:sdt>
        </w:tc>
      </w:tr>
    </w:tbl>
    <w:p w14:paraId="4421F3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86ADF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CBE4D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B171AB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E0A1D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897"/>
        <w:gridCol w:w="1251"/>
        <w:gridCol w:w="1607"/>
      </w:tblGrid>
      <w:tr w:rsidR="00405895" w:rsidRPr="00B0415E" w14:paraId="31805793" w14:textId="77777777" w:rsidTr="00405895">
        <w:tc>
          <w:tcPr>
            <w:tcW w:w="2310" w:type="dxa"/>
            <w:shd w:val="clear" w:color="auto" w:fill="D9D9D9" w:themeFill="background1" w:themeFillShade="D9"/>
          </w:tcPr>
          <w:p w14:paraId="67AD65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0DB3D4" w14:textId="7FA9E316" w:rsidR="00405895" w:rsidRPr="00B0415E" w:rsidRDefault="003F4FF8" w:rsidP="00A851DA">
            <w:pPr>
              <w:rPr>
                <w:rFonts w:cs="Bliss-Regular"/>
                <w:color w:val="000000"/>
              </w:rPr>
            </w:pPr>
            <w:r>
              <w:rPr>
                <w:rFonts w:cs="Bliss-Regular"/>
                <w:color w:val="000000"/>
              </w:rPr>
              <w:t>Aya Ali</w:t>
            </w:r>
          </w:p>
        </w:tc>
        <w:tc>
          <w:tcPr>
            <w:tcW w:w="1276" w:type="dxa"/>
            <w:shd w:val="clear" w:color="auto" w:fill="D9D9D9" w:themeFill="background1" w:themeFillShade="D9"/>
          </w:tcPr>
          <w:p w14:paraId="62B883C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A3AF13" w14:textId="5E06B333" w:rsidR="00405895" w:rsidRPr="00B0415E" w:rsidRDefault="003F4FF8" w:rsidP="00A851DA">
            <w:pPr>
              <w:rPr>
                <w:rFonts w:cs="Bliss-Regular"/>
                <w:color w:val="000000"/>
              </w:rPr>
            </w:pPr>
            <w:r>
              <w:rPr>
                <w:rFonts w:cs="Bliss-Regular"/>
                <w:color w:val="000000"/>
              </w:rPr>
              <w:t>09/10/2024</w:t>
            </w:r>
          </w:p>
        </w:tc>
      </w:tr>
    </w:tbl>
    <w:p w14:paraId="23AC7CEB" w14:textId="77777777" w:rsidR="00A851DA" w:rsidRPr="00B0415E" w:rsidRDefault="00A851DA" w:rsidP="00A851DA">
      <w:pPr>
        <w:rPr>
          <w:rFonts w:cs="Bliss-Regular"/>
          <w:color w:val="000000"/>
          <w:lang w:val="en-US"/>
        </w:rPr>
      </w:pPr>
    </w:p>
    <w:p w14:paraId="2B410708" w14:textId="77777777" w:rsidR="00A851DA" w:rsidRPr="00B0415E" w:rsidRDefault="00A851DA" w:rsidP="00A851DA">
      <w:pPr>
        <w:rPr>
          <w:rFonts w:cs="Bliss-Regular"/>
          <w:color w:val="000000"/>
          <w:lang w:val="en-US"/>
        </w:rPr>
      </w:pPr>
    </w:p>
    <w:p w14:paraId="78B7989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B07BC6E" w14:textId="77777777" w:rsidTr="00B0415E">
        <w:trPr>
          <w:trHeight w:val="249"/>
        </w:trPr>
        <w:tc>
          <w:tcPr>
            <w:tcW w:w="4621" w:type="dxa"/>
            <w:shd w:val="clear" w:color="auto" w:fill="D9D9D9" w:themeFill="background1" w:themeFillShade="D9"/>
          </w:tcPr>
          <w:p w14:paraId="3664EAA3" w14:textId="77777777" w:rsidR="00503D7E" w:rsidRPr="00B0415E" w:rsidRDefault="00503D7E" w:rsidP="00503D7E">
            <w:pPr>
              <w:rPr>
                <w:b/>
                <w:color w:val="002060"/>
              </w:rPr>
            </w:pPr>
            <w:r w:rsidRPr="00B0415E">
              <w:rPr>
                <w:b/>
                <w:color w:val="002060"/>
              </w:rPr>
              <w:t>Total Marks</w:t>
            </w:r>
          </w:p>
        </w:tc>
        <w:tc>
          <w:tcPr>
            <w:tcW w:w="4621" w:type="dxa"/>
          </w:tcPr>
          <w:p w14:paraId="588A41B6" w14:textId="77777777" w:rsidR="00503D7E" w:rsidRPr="00B0415E" w:rsidRDefault="00503D7E" w:rsidP="00503D7E">
            <w:pPr>
              <w:rPr>
                <w:rFonts w:cs="Times New Roman"/>
                <w:szCs w:val="32"/>
              </w:rPr>
            </w:pPr>
          </w:p>
        </w:tc>
      </w:tr>
      <w:tr w:rsidR="00503D7E" w:rsidRPr="00B0415E" w14:paraId="7BCC22F7" w14:textId="77777777" w:rsidTr="00B0415E">
        <w:tc>
          <w:tcPr>
            <w:tcW w:w="4621" w:type="dxa"/>
            <w:shd w:val="clear" w:color="auto" w:fill="D9D9D9" w:themeFill="background1" w:themeFillShade="D9"/>
          </w:tcPr>
          <w:p w14:paraId="02D4B596" w14:textId="77777777" w:rsidR="00503D7E" w:rsidRPr="00B0415E" w:rsidRDefault="00503D7E" w:rsidP="00503D7E">
            <w:pPr>
              <w:rPr>
                <w:b/>
                <w:color w:val="002060"/>
              </w:rPr>
            </w:pPr>
            <w:r w:rsidRPr="00B0415E">
              <w:rPr>
                <w:b/>
                <w:color w:val="002060"/>
              </w:rPr>
              <w:t>Marks Obtained</w:t>
            </w:r>
          </w:p>
        </w:tc>
        <w:tc>
          <w:tcPr>
            <w:tcW w:w="4621" w:type="dxa"/>
          </w:tcPr>
          <w:p w14:paraId="3546E501" w14:textId="77777777" w:rsidR="00503D7E" w:rsidRPr="00B0415E" w:rsidRDefault="00503D7E" w:rsidP="00503D7E">
            <w:pPr>
              <w:rPr>
                <w:rFonts w:cs="Times New Roman"/>
                <w:szCs w:val="32"/>
              </w:rPr>
            </w:pPr>
          </w:p>
        </w:tc>
      </w:tr>
      <w:tr w:rsidR="00503D7E" w:rsidRPr="00B0415E" w14:paraId="11472766" w14:textId="77777777" w:rsidTr="00B0415E">
        <w:tc>
          <w:tcPr>
            <w:tcW w:w="4621" w:type="dxa"/>
            <w:shd w:val="clear" w:color="auto" w:fill="D9D9D9" w:themeFill="background1" w:themeFillShade="D9"/>
          </w:tcPr>
          <w:p w14:paraId="61665923" w14:textId="77777777" w:rsidR="00503D7E" w:rsidRPr="00B0415E" w:rsidRDefault="00B0415E" w:rsidP="00503D7E">
            <w:pPr>
              <w:rPr>
                <w:b/>
                <w:color w:val="002060"/>
              </w:rPr>
            </w:pPr>
            <w:r w:rsidRPr="00B0415E">
              <w:rPr>
                <w:b/>
                <w:color w:val="002060"/>
              </w:rPr>
              <w:t>Percentage / Grade</w:t>
            </w:r>
          </w:p>
        </w:tc>
        <w:tc>
          <w:tcPr>
            <w:tcW w:w="4621" w:type="dxa"/>
          </w:tcPr>
          <w:p w14:paraId="2E7673D9" w14:textId="77777777" w:rsidR="00503D7E" w:rsidRPr="00B0415E" w:rsidRDefault="00503D7E" w:rsidP="00503D7E">
            <w:pPr>
              <w:rPr>
                <w:rFonts w:cs="Times New Roman"/>
                <w:szCs w:val="32"/>
              </w:rPr>
            </w:pPr>
          </w:p>
        </w:tc>
      </w:tr>
    </w:tbl>
    <w:p w14:paraId="71BF262E" w14:textId="77777777" w:rsidR="00A851DA" w:rsidRDefault="00A851DA" w:rsidP="00503D7E">
      <w:pPr>
        <w:rPr>
          <w:rFonts w:cs="Times New Roman"/>
          <w:sz w:val="24"/>
          <w:szCs w:val="32"/>
        </w:rPr>
      </w:pPr>
    </w:p>
    <w:p w14:paraId="4D28A068" w14:textId="77777777" w:rsidR="00607874" w:rsidRDefault="00607874" w:rsidP="00503D7E">
      <w:pPr>
        <w:rPr>
          <w:rFonts w:cs="Times New Roman"/>
          <w:sz w:val="24"/>
          <w:szCs w:val="32"/>
        </w:rPr>
      </w:pPr>
    </w:p>
    <w:p w14:paraId="2A9E8CA0" w14:textId="77777777" w:rsidR="00607874" w:rsidRDefault="00607874" w:rsidP="00503D7E">
      <w:pPr>
        <w:rPr>
          <w:rFonts w:cs="Times New Roman"/>
          <w:sz w:val="24"/>
          <w:szCs w:val="32"/>
        </w:rPr>
      </w:pPr>
    </w:p>
    <w:p w14:paraId="1F859D9C" w14:textId="77777777" w:rsidR="00607874" w:rsidRDefault="00607874" w:rsidP="00503D7E">
      <w:pPr>
        <w:rPr>
          <w:rFonts w:cs="Times New Roman"/>
          <w:sz w:val="24"/>
          <w:szCs w:val="32"/>
        </w:rPr>
      </w:pPr>
    </w:p>
    <w:p w14:paraId="63FC2816" w14:textId="77777777" w:rsidR="00607874" w:rsidRDefault="00607874" w:rsidP="00503D7E">
      <w:pPr>
        <w:rPr>
          <w:rFonts w:cs="Times New Roman"/>
          <w:sz w:val="24"/>
          <w:szCs w:val="32"/>
        </w:rPr>
      </w:pPr>
    </w:p>
    <w:p w14:paraId="5B9AB998" w14:textId="77777777" w:rsidR="00607874" w:rsidRDefault="00607874" w:rsidP="00503D7E">
      <w:pPr>
        <w:rPr>
          <w:rFonts w:cs="Times New Roman"/>
          <w:sz w:val="24"/>
          <w:szCs w:val="32"/>
        </w:rPr>
      </w:pPr>
    </w:p>
    <w:p w14:paraId="59CEE1BF" w14:textId="77777777" w:rsidR="00607874" w:rsidRDefault="00607874" w:rsidP="00503D7E">
      <w:pPr>
        <w:rPr>
          <w:rFonts w:cs="Times New Roman"/>
          <w:sz w:val="24"/>
          <w:szCs w:val="32"/>
        </w:rPr>
      </w:pPr>
    </w:p>
    <w:p w14:paraId="70B73AF2" w14:textId="77777777" w:rsidR="00607874" w:rsidRDefault="00607874" w:rsidP="00503D7E">
      <w:pPr>
        <w:rPr>
          <w:rFonts w:cs="Times New Roman"/>
          <w:sz w:val="24"/>
          <w:szCs w:val="32"/>
        </w:rPr>
      </w:pPr>
    </w:p>
    <w:p w14:paraId="405D3898" w14:textId="77777777" w:rsidR="00EA30AB" w:rsidRDefault="00EA30AB" w:rsidP="00503D7E">
      <w:pPr>
        <w:rPr>
          <w:rFonts w:cs="Times New Roman"/>
          <w:sz w:val="24"/>
          <w:szCs w:val="32"/>
        </w:rPr>
      </w:pPr>
    </w:p>
    <w:p w14:paraId="53510199" w14:textId="77777777" w:rsidR="00EA30AB" w:rsidRDefault="00EA30AB" w:rsidP="00503D7E">
      <w:pPr>
        <w:rPr>
          <w:rFonts w:cs="Times New Roman"/>
          <w:sz w:val="24"/>
          <w:szCs w:val="32"/>
        </w:rPr>
      </w:pPr>
    </w:p>
    <w:p w14:paraId="65B737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6B71A" w14:textId="77777777" w:rsidR="009F5BA4" w:rsidRDefault="009F5BA4" w:rsidP="00CB4D0A">
      <w:pPr>
        <w:spacing w:after="0" w:line="240" w:lineRule="auto"/>
      </w:pPr>
      <w:r>
        <w:separator/>
      </w:r>
    </w:p>
  </w:endnote>
  <w:endnote w:type="continuationSeparator" w:id="0">
    <w:p w14:paraId="3E04E9EB" w14:textId="77777777" w:rsidR="009F5BA4" w:rsidRDefault="009F5B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EC2EE8" w14:textId="77777777" w:rsidR="009F5BA4" w:rsidRDefault="009F5BA4" w:rsidP="00CB4D0A">
      <w:pPr>
        <w:spacing w:after="0" w:line="240" w:lineRule="auto"/>
      </w:pPr>
      <w:r>
        <w:separator/>
      </w:r>
    </w:p>
  </w:footnote>
  <w:footnote w:type="continuationSeparator" w:id="0">
    <w:p w14:paraId="23793E69" w14:textId="77777777" w:rsidR="009F5BA4" w:rsidRDefault="009F5BA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662DC6"/>
    <w:multiLevelType w:val="hybridMultilevel"/>
    <w:tmpl w:val="8F182560"/>
    <w:lvl w:ilvl="0" w:tplc="0409001B">
      <w:start w:val="1"/>
      <w:numFmt w:val="lowerRoman"/>
      <w:lvlText w:val="%1."/>
      <w:lvlJc w:val="right"/>
      <w:pPr>
        <w:ind w:left="720" w:hanging="360"/>
      </w:pPr>
    </w:lvl>
    <w:lvl w:ilvl="1" w:tplc="FE2C7EFA">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AB3803"/>
    <w:multiLevelType w:val="hybridMultilevel"/>
    <w:tmpl w:val="8F182560"/>
    <w:lvl w:ilvl="0" w:tplc="FFFFFFFF">
      <w:start w:val="1"/>
      <w:numFmt w:val="lowerRoman"/>
      <w:lvlText w:val="%1."/>
      <w:lvlJc w:val="right"/>
      <w:pPr>
        <w:ind w:left="720" w:hanging="360"/>
      </w:pPr>
    </w:lvl>
    <w:lvl w:ilvl="1" w:tplc="FFFFFFFF">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5D931889"/>
    <w:multiLevelType w:val="hybridMultilevel"/>
    <w:tmpl w:val="92EE3A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261151"/>
    <w:multiLevelType w:val="hybridMultilevel"/>
    <w:tmpl w:val="185AB696"/>
    <w:lvl w:ilvl="0" w:tplc="04090001">
      <w:start w:val="1"/>
      <w:numFmt w:val="bullet"/>
      <w:lvlText w:val=""/>
      <w:lvlJc w:val="left"/>
      <w:pPr>
        <w:ind w:left="1176" w:hanging="360"/>
      </w:pPr>
      <w:rPr>
        <w:rFonts w:ascii="Symbol" w:hAnsi="Symbol" w:hint="default"/>
      </w:rPr>
    </w:lvl>
    <w:lvl w:ilvl="1" w:tplc="04090003" w:tentative="1">
      <w:start w:val="1"/>
      <w:numFmt w:val="bullet"/>
      <w:lvlText w:val="o"/>
      <w:lvlJc w:val="left"/>
      <w:pPr>
        <w:ind w:left="1896" w:hanging="360"/>
      </w:pPr>
      <w:rPr>
        <w:rFonts w:ascii="Courier New" w:hAnsi="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hint="default"/>
      </w:rPr>
    </w:lvl>
    <w:lvl w:ilvl="8" w:tplc="04090005" w:tentative="1">
      <w:start w:val="1"/>
      <w:numFmt w:val="bullet"/>
      <w:lvlText w:val=""/>
      <w:lvlJc w:val="left"/>
      <w:pPr>
        <w:ind w:left="6936"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42A"/>
    <w:rsid w:val="00055992"/>
    <w:rsid w:val="0006420B"/>
    <w:rsid w:val="000820E8"/>
    <w:rsid w:val="00085C3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FF8"/>
    <w:rsid w:val="00402786"/>
    <w:rsid w:val="00405895"/>
    <w:rsid w:val="004058DF"/>
    <w:rsid w:val="0042326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20BC"/>
    <w:rsid w:val="006823A7"/>
    <w:rsid w:val="00687EE8"/>
    <w:rsid w:val="0070347F"/>
    <w:rsid w:val="0070678E"/>
    <w:rsid w:val="0077184A"/>
    <w:rsid w:val="007B1B06"/>
    <w:rsid w:val="00831C11"/>
    <w:rsid w:val="008A60B4"/>
    <w:rsid w:val="008B3C31"/>
    <w:rsid w:val="008B64FE"/>
    <w:rsid w:val="008E1053"/>
    <w:rsid w:val="00935BF7"/>
    <w:rsid w:val="0095442C"/>
    <w:rsid w:val="00983942"/>
    <w:rsid w:val="009C37E0"/>
    <w:rsid w:val="009E41F4"/>
    <w:rsid w:val="009F5BA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1485"/>
    <w:rsid w:val="00CF123B"/>
    <w:rsid w:val="00D039AC"/>
    <w:rsid w:val="00D427DE"/>
    <w:rsid w:val="00D5587D"/>
    <w:rsid w:val="00D707CC"/>
    <w:rsid w:val="00D821FE"/>
    <w:rsid w:val="00DB0793"/>
    <w:rsid w:val="00E00821"/>
    <w:rsid w:val="00E04DB4"/>
    <w:rsid w:val="00E15FC3"/>
    <w:rsid w:val="00E30679"/>
    <w:rsid w:val="00E4597D"/>
    <w:rsid w:val="00E54832"/>
    <w:rsid w:val="00E56A90"/>
    <w:rsid w:val="00E57D54"/>
    <w:rsid w:val="00E641CC"/>
    <w:rsid w:val="00EA30AB"/>
    <w:rsid w:val="00EB3925"/>
    <w:rsid w:val="00F1684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C8055"/>
  <w15:docId w15:val="{33A2719C-5500-6942-B4DE-55922967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4460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glossaryDocument" Target="glossary/document.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41C9AA95E9A3F4E8259400209055CCC"/>
        <w:category>
          <w:name w:val="General"/>
          <w:gallery w:val="placeholder"/>
        </w:category>
        <w:types>
          <w:type w:val="bbPlcHdr"/>
        </w:types>
        <w:behaviors>
          <w:behavior w:val="content"/>
        </w:behaviors>
        <w:guid w:val="{270E6150-49E4-954C-98E9-D0E7E043A2CD}"/>
      </w:docPartPr>
      <w:docPartBody>
        <w:p w:rsidR="00000000" w:rsidRDefault="00564583" w:rsidP="00564583">
          <w:pPr>
            <w:pStyle w:val="441C9AA95E9A3F4E8259400209055CCC"/>
          </w:pPr>
          <w:r w:rsidRPr="00C253B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583"/>
    <w:rsid w:val="002468A4"/>
    <w:rsid w:val="0056458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4583"/>
    <w:rPr>
      <w:color w:val="808080"/>
    </w:rPr>
  </w:style>
  <w:style w:type="paragraph" w:customStyle="1" w:styleId="441C9AA95E9A3F4E8259400209055CCC">
    <w:name w:val="441C9AA95E9A3F4E8259400209055CCC"/>
    <w:rsid w:val="005645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1E272-B97D-EE4A-A44E-BA3C9591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1052</Words>
  <Characters>5998</Characters>
  <Application>Microsoft Macintosh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Eman Yasser Aly Mohamed Desoky</cp:lastModifiedBy>
  <cp:revision>4</cp:revision>
  <dcterms:created xsi:type="dcterms:W3CDTF">2024-10-09T23:03:00Z</dcterms:created>
  <dcterms:modified xsi:type="dcterms:W3CDTF">2024-10-14T18:39:00Z</dcterms:modified>
</cp:coreProperties>
</file>