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13E" w:rsidRDefault="00A06602">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7"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32413E" w:rsidRDefault="00A06602">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rsidR="0053626F" w:rsidRDefault="0053626F">
                            <w:pPr>
                              <w:jc w:val="center"/>
                              <w:rPr>
                                <w:b/>
                                <w:bCs/>
                                <w:color w:val="002060"/>
                                <w:sz w:val="44"/>
                                <w:szCs w:val="40"/>
                              </w:rPr>
                            </w:pPr>
                            <w:r>
                              <w:rPr>
                                <w:sz w:val="24"/>
                              </w:rPr>
                              <w:t xml:space="preserve">   </w:t>
                            </w:r>
                            <w:r>
                              <w:rPr>
                                <w:b/>
                                <w:bCs/>
                                <w:color w:val="002060"/>
                                <w:sz w:val="44"/>
                                <w:szCs w:val="40"/>
                              </w:rPr>
                              <w:t>Assignment Cover Sheet</w:t>
                            </w:r>
                          </w:p>
                          <w:p w:rsidR="0053626F" w:rsidRDefault="0053626F"/>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" stroked="f">
                <v:textbox>
                  <w:txbxContent>
                    <w:p w:rsidR="0053626F" w:rsidRDefault="0053626F">
                      <w:pPr>
                        <w:jc w:val="center"/>
                        <w:rPr>
                          <w:b/>
                          <w:bCs/>
                          <w:color w:val="002060"/>
                          <w:sz w:val="44"/>
                          <w:szCs w:val="40"/>
                        </w:rPr>
                      </w:pPr>
                      <w:r>
                        <w:rPr>
                          <w:sz w:val="24"/>
                        </w:rPr>
                        <w:t xml:space="preserve">   </w:t>
                      </w:r>
                      <w:r>
                        <w:rPr>
                          <w:b/>
                          <w:bCs/>
                          <w:color w:val="002060"/>
                          <w:sz w:val="44"/>
                          <w:szCs w:val="40"/>
                        </w:rPr>
                        <w:t>Assignment Cover Sheet</w:t>
                      </w:r>
                    </w:p>
                    <w:p w:rsidR="0053626F" w:rsidRDefault="0053626F"/>
                  </w:txbxContent>
                </v:textbox>
              </v:shape>
            </w:pict>
          </mc:Fallback>
        </mc:AlternateContent>
      </w:r>
    </w:p>
    <w:p w:rsidR="0032413E" w:rsidRDefault="0032413E">
      <w:pPr>
        <w:rPr>
          <w:lang w:val="en-US"/>
        </w:rPr>
      </w:pPr>
    </w:p>
    <w:p w:rsidR="0032413E" w:rsidRDefault="0032413E">
      <w:pPr>
        <w:rPr>
          <w:lang w:val="en-US"/>
        </w:rPr>
      </w:pPr>
    </w:p>
    <w:p w:rsidR="0032413E" w:rsidRDefault="0032413E">
      <w:pPr>
        <w:rPr>
          <w:lang w:val="en-US"/>
        </w:rPr>
      </w:pPr>
    </w:p>
    <w:tbl>
      <w:tblPr>
        <w:tblStyle w:val="TableGrid"/>
        <w:tblW w:w="9242" w:type="dxa"/>
        <w:tblLayout w:type="fixed"/>
        <w:tblLook w:val="04A0" w:firstRow="1" w:lastRow="0" w:firstColumn="1" w:lastColumn="0" w:noHBand="0" w:noVBand="1"/>
      </w:tblPr>
      <w:tblGrid>
        <w:gridCol w:w="2566"/>
        <w:gridCol w:w="6676"/>
      </w:tblGrid>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tcPr>
          <w:p w:rsidR="0032413E" w:rsidRDefault="00CC47FE">
            <w:pPr>
              <w:pStyle w:val="Default"/>
              <w:rPr>
                <w:rFonts w:asciiTheme="minorHAnsi" w:hAnsiTheme="minorHAnsi"/>
              </w:rPr>
            </w:pPr>
            <w:r>
              <w:rPr>
                <w:rFonts w:asciiTheme="minorHAnsi" w:hAnsiTheme="minorHAnsi"/>
              </w:rPr>
              <w:t>Joy Sibusiso Elias</w:t>
            </w:r>
            <w:r w:rsidR="00127D92">
              <w:rPr>
                <w:rFonts w:asciiTheme="minorHAnsi" w:hAnsiTheme="minorHAnsi"/>
              </w:rPr>
              <w:t xml:space="preserve"> Masanabo</w:t>
            </w:r>
          </w:p>
        </w:tc>
      </w:tr>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32413E" w:rsidRDefault="00CC47FE">
            <w:pPr>
              <w:pStyle w:val="Default"/>
              <w:rPr>
                <w:rFonts w:asciiTheme="minorHAnsi" w:hAnsiTheme="minorHAnsi"/>
              </w:rPr>
            </w:pPr>
            <w:r>
              <w:rPr>
                <w:rFonts w:asciiTheme="minorHAnsi" w:hAnsiTheme="minorHAnsi"/>
              </w:rPr>
              <w:t>28667</w:t>
            </w:r>
          </w:p>
        </w:tc>
      </w:tr>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tcPr>
          <w:p w:rsidR="0032413E" w:rsidRDefault="007028ED" w:rsidP="00CC47FE">
            <w:pPr>
              <w:pStyle w:val="Default"/>
              <w:rPr>
                <w:rFonts w:asciiTheme="minorHAnsi" w:hAnsiTheme="minorHAnsi"/>
              </w:rPr>
            </w:pPr>
            <w:r>
              <w:rPr>
                <w:rFonts w:asciiTheme="minorHAnsi" w:hAnsiTheme="minorHAnsi"/>
              </w:rPr>
              <w:t xml:space="preserve">Advanced </w:t>
            </w:r>
            <w:r w:rsidRPr="007028ED">
              <w:rPr>
                <w:rFonts w:asciiTheme="minorHAnsi" w:hAnsiTheme="minorHAnsi"/>
                <w:lang w:val="en-GB"/>
              </w:rPr>
              <w:t xml:space="preserve">Diploma </w:t>
            </w:r>
            <w:r w:rsidR="00CC47FE">
              <w:rPr>
                <w:rFonts w:asciiTheme="minorHAnsi" w:hAnsiTheme="minorHAnsi"/>
                <w:lang w:val="en-GB"/>
              </w:rPr>
              <w:t xml:space="preserve"> in Accounting and Finance </w:t>
            </w:r>
            <w:r w:rsidRPr="007028ED">
              <w:rPr>
                <w:rFonts w:asciiTheme="minorHAnsi" w:hAnsiTheme="minorHAnsi"/>
                <w:lang w:val="en-GB"/>
              </w:rPr>
              <w:t>Level 5</w:t>
            </w:r>
          </w:p>
        </w:tc>
      </w:tr>
      <w:tr w:rsidR="0032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413E" w:rsidRDefault="00A06602">
            <w:pPr>
              <w:spacing w:after="0" w:line="240" w:lineRule="auto"/>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tcPr>
          <w:p w:rsidR="0032413E" w:rsidRDefault="0053626F">
            <w:pPr>
              <w:spacing w:after="0" w:line="240" w:lineRule="auto"/>
              <w:rPr>
                <w:lang w:val="en-US"/>
              </w:rPr>
            </w:pPr>
            <w:r>
              <w:rPr>
                <w:lang w:val="en-US"/>
              </w:rPr>
              <w:t>13</w:t>
            </w:r>
          </w:p>
        </w:tc>
      </w:tr>
    </w:tbl>
    <w:p w:rsidR="0032413E" w:rsidRDefault="0032413E">
      <w:pPr>
        <w:rPr>
          <w:b/>
          <w:lang w:val="en-US"/>
        </w:rPr>
      </w:pPr>
    </w:p>
    <w:p w:rsidR="0032413E" w:rsidRPr="007028ED" w:rsidRDefault="00A06602">
      <w:pPr>
        <w:rPr>
          <w:rFonts w:ascii="Arial" w:hAnsi="Arial" w:cs="Arial"/>
          <w:b/>
          <w:sz w:val="24"/>
          <w:szCs w:val="24"/>
          <w:lang w:val="en-US"/>
        </w:rPr>
      </w:pPr>
      <w:r w:rsidRPr="007028ED">
        <w:rPr>
          <w:rFonts w:ascii="Arial" w:hAnsi="Arial" w:cs="Arial"/>
          <w:b/>
          <w:sz w:val="24"/>
          <w:szCs w:val="24"/>
          <w:lang w:val="en-US"/>
        </w:rPr>
        <w:t>Marking Criteria:</w:t>
      </w:r>
    </w:p>
    <w:p w:rsidR="0032413E" w:rsidRPr="007028ED" w:rsidRDefault="00A06602">
      <w:pPr>
        <w:rPr>
          <w:rFonts w:ascii="Arial" w:hAnsi="Arial" w:cs="Arial"/>
          <w:sz w:val="24"/>
          <w:szCs w:val="24"/>
          <w:lang w:val="en-US"/>
        </w:rPr>
      </w:pPr>
      <w:r w:rsidRPr="007028ED">
        <w:rPr>
          <w:rFonts w:ascii="Arial" w:hAnsi="Arial" w:cs="Arial"/>
          <w:b/>
          <w:sz w:val="24"/>
          <w:szCs w:val="24"/>
          <w:lang w:val="en-US"/>
        </w:rPr>
        <w:t xml:space="preserve"> </w:t>
      </w:r>
      <w:r w:rsidRPr="007028ED">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32413E" w:rsidRPr="007028ED" w:rsidRDefault="00A06602">
      <w:pPr>
        <w:rPr>
          <w:rFonts w:ascii="Arial" w:hAnsi="Arial" w:cs="Arial"/>
          <w:sz w:val="24"/>
          <w:szCs w:val="24"/>
          <w:lang w:val="en-US"/>
        </w:rPr>
      </w:pPr>
      <w:r w:rsidRPr="007028ED">
        <w:rPr>
          <w:rFonts w:ascii="Arial" w:hAnsi="Arial" w:cs="Arial"/>
          <w:sz w:val="24"/>
          <w:szCs w:val="24"/>
          <w:lang w:val="en-US"/>
        </w:rPr>
        <w:t xml:space="preserve">For high grades use examples and illustrations where appropriate. </w:t>
      </w:r>
    </w:p>
    <w:tbl>
      <w:tblPr>
        <w:tblStyle w:val="TableGrid"/>
        <w:tblW w:w="9805" w:type="dxa"/>
        <w:tblLayout w:type="fixed"/>
        <w:tblLook w:val="04A0" w:firstRow="1" w:lastRow="0" w:firstColumn="1" w:lastColumn="0" w:noHBand="0" w:noVBand="1"/>
      </w:tblPr>
      <w:tblGrid>
        <w:gridCol w:w="9805"/>
      </w:tblGrid>
      <w:tr w:rsidR="0032413E" w:rsidRPr="007028ED" w:rsidTr="003D6A8C">
        <w:tc>
          <w:tcPr>
            <w:tcW w:w="9805" w:type="dxa"/>
          </w:tcPr>
          <w:p w:rsidR="0053626F" w:rsidRPr="0053626F" w:rsidRDefault="0053626F" w:rsidP="0053626F">
            <w:pPr>
              <w:numPr>
                <w:ilvl w:val="0"/>
                <w:numId w:val="29"/>
              </w:numPr>
              <w:spacing w:after="160" w:line="259" w:lineRule="auto"/>
              <w:rPr>
                <w:rFonts w:ascii="Arial" w:eastAsia="Calibri" w:hAnsi="Arial" w:cs="Arial"/>
                <w:b/>
                <w:bCs/>
                <w:sz w:val="24"/>
                <w:szCs w:val="24"/>
                <w:lang w:val="en-US"/>
              </w:rPr>
            </w:pPr>
            <w:r w:rsidRPr="0053626F">
              <w:rPr>
                <w:rFonts w:ascii="Arial" w:eastAsia="Calibri" w:hAnsi="Arial" w:cs="Arial"/>
                <w:b/>
                <w:bCs/>
                <w:sz w:val="24"/>
                <w:lang w:val="en-US"/>
              </w:rPr>
              <w:t>Explain the various methods of appraising capital projects, including their relative merits and demerits.</w:t>
            </w:r>
          </w:p>
          <w:p w:rsidR="0053626F" w:rsidRPr="0053626F" w:rsidRDefault="0053626F" w:rsidP="0053626F">
            <w:pPr>
              <w:spacing w:after="160" w:line="259" w:lineRule="auto"/>
              <w:rPr>
                <w:rFonts w:ascii="Arial" w:eastAsia="Calibri" w:hAnsi="Arial" w:cs="Arial"/>
                <w:bCs/>
                <w:sz w:val="24"/>
                <w:lang w:val="en-US"/>
              </w:rPr>
            </w:pPr>
            <w:r w:rsidRPr="0053626F">
              <w:rPr>
                <w:rFonts w:ascii="Arial" w:eastAsia="Calibri" w:hAnsi="Arial" w:cs="Arial"/>
                <w:bCs/>
                <w:sz w:val="24"/>
                <w:lang w:val="en-US"/>
              </w:rPr>
              <w:t>In business today, most capital investment decisions are considered with the view of making the most important capital investment project for the organization that will not only increase the shareholders wealth or increases revenue or profits, this type of investments require for the organization to make decisions using the investment appraising methods. The organization is required to consider the following areas before making decisions that include to estimate the costs and benefits from the investments, to select an appraisal method and to use it with the view of checking whether the ascertain investment is financially worthwhile for the organization. And most importantly to decide on whether to go ahead with the investment. It is also important to note that the costs and benefits from the investment are estimates. Costs and benefits in this method is known as cash flows. They are many appraising methods used to assess how financially worthwhile the investments are. Payback period, net present value, internal rate of return and many more are methods used. The following methods have their own calculation and own advantages and disadvantages.</w:t>
            </w:r>
          </w:p>
          <w:p w:rsidR="0053626F" w:rsidRPr="0053626F" w:rsidRDefault="0053626F" w:rsidP="0053626F">
            <w:pPr>
              <w:spacing w:after="160" w:line="259" w:lineRule="auto"/>
              <w:rPr>
                <w:rFonts w:ascii="Arial" w:eastAsia="Calibri" w:hAnsi="Arial" w:cs="Arial"/>
                <w:b/>
                <w:sz w:val="24"/>
                <w:lang w:val="en-US"/>
              </w:rPr>
            </w:pPr>
            <w:r w:rsidRPr="0053626F">
              <w:rPr>
                <w:rFonts w:ascii="Arial" w:eastAsia="Calibri" w:hAnsi="Arial" w:cs="Arial"/>
                <w:b/>
                <w:sz w:val="24"/>
                <w:lang w:val="en-US"/>
              </w:rPr>
              <w:t>Payback Period</w:t>
            </w:r>
          </w:p>
          <w:p w:rsidR="0053626F" w:rsidRPr="0053626F" w:rsidRDefault="0053626F" w:rsidP="0053626F">
            <w:pPr>
              <w:spacing w:after="160" w:line="259" w:lineRule="auto"/>
              <w:rPr>
                <w:rFonts w:ascii="Arial" w:eastAsia="Calibri" w:hAnsi="Arial" w:cs="Arial"/>
                <w:bCs/>
                <w:sz w:val="24"/>
                <w:lang w:val="en-US"/>
              </w:rPr>
            </w:pPr>
            <w:r w:rsidRPr="0053626F">
              <w:rPr>
                <w:rFonts w:ascii="Arial" w:eastAsia="Calibri" w:hAnsi="Arial" w:cs="Arial"/>
                <w:bCs/>
                <w:sz w:val="24"/>
                <w:lang w:val="en-US"/>
              </w:rPr>
              <w:t xml:space="preserve">The main objective of using the payback period method is to consider how long will it take for the project to make the organization a return on investment. The payback period is based on the expected cash flows. In order for the organization to use this method they must set a target of the payback period. This method decision making process include that the organization must compare the payback period to its target for if the investment to the project will result in the organization making a quicker return on investment therefore the project should be accepted. </w:t>
            </w:r>
            <w:bookmarkStart w:id="0" w:name="_GoBack"/>
            <w:bookmarkEnd w:id="0"/>
            <w:r w:rsidRPr="0053626F">
              <w:rPr>
                <w:rFonts w:ascii="Arial" w:eastAsia="Calibri" w:hAnsi="Arial" w:cs="Arial"/>
                <w:bCs/>
                <w:sz w:val="24"/>
                <w:lang w:val="en-US"/>
              </w:rPr>
              <w:t xml:space="preserve">The organization should also compare the project to other </w:t>
            </w:r>
            <w:r w:rsidRPr="0053626F">
              <w:rPr>
                <w:rFonts w:ascii="Arial" w:eastAsia="Calibri" w:hAnsi="Arial" w:cs="Arial"/>
                <w:bCs/>
                <w:sz w:val="24"/>
                <w:lang w:val="en-US"/>
              </w:rPr>
              <w:lastRenderedPageBreak/>
              <w:t>projects with the view of choosing the project that has the quickest payback period. The disadvantage of this method is that the payback period does not consider how profitable the project is and the main purpose of the payback period is to estimate how long will the project will break even. This method is mostly used by account and fund managers with the purposes of estimating break-even of a project or investment.</w:t>
            </w:r>
          </w:p>
          <w:p w:rsidR="0053626F" w:rsidRPr="0053626F" w:rsidRDefault="0053626F" w:rsidP="0053626F">
            <w:pPr>
              <w:spacing w:after="160" w:line="259" w:lineRule="auto"/>
              <w:rPr>
                <w:rFonts w:ascii="Arial" w:eastAsia="Calibri" w:hAnsi="Arial" w:cs="Arial"/>
                <w:b/>
                <w:sz w:val="24"/>
                <w:lang w:val="en-US"/>
              </w:rPr>
            </w:pPr>
            <w:r w:rsidRPr="0053626F">
              <w:rPr>
                <w:rFonts w:ascii="Arial" w:eastAsia="Calibri" w:hAnsi="Arial" w:cs="Arial"/>
                <w:b/>
                <w:sz w:val="24"/>
                <w:lang w:val="en-US"/>
              </w:rPr>
              <w:t>Net present value</w:t>
            </w:r>
          </w:p>
          <w:p w:rsidR="0053626F" w:rsidRPr="0053626F" w:rsidRDefault="0053626F" w:rsidP="0053626F">
            <w:pPr>
              <w:spacing w:after="160" w:line="259" w:lineRule="auto"/>
              <w:rPr>
                <w:rFonts w:ascii="Arial" w:eastAsia="Calibri" w:hAnsi="Arial" w:cs="Arial"/>
                <w:bCs/>
                <w:sz w:val="24"/>
                <w:lang w:val="en-US"/>
              </w:rPr>
            </w:pPr>
            <w:r w:rsidRPr="0053626F">
              <w:rPr>
                <w:rFonts w:ascii="Arial" w:eastAsia="Calibri" w:hAnsi="Arial" w:cs="Arial"/>
                <w:bCs/>
                <w:sz w:val="24"/>
                <w:lang w:val="en-US"/>
              </w:rPr>
              <w:t xml:space="preserve">According to Investopedia (2019) Net present value (NPV) is the difference between the present value of cash inflows and the present value of cash outflows over a period of time. Net present value considers the future cash flow by estimating the cash flows earning from future into present value terms. Investments usually involve a clear purpose of the cash benefits that the organization will receive in the future, this also includes the risks attached to the investment. The net present value tells the organization the impact of project has on the shareholders wealth. Most investment that are approved using the net present value (NPV) are chosen if the net present values is viable because the project or investment chosen will increase shareholders wealth. It’s important for the organization compare projects with the view of picking the project with the highest net present value. The project with a negative net present value will result in the organization making a loss. Money in the present day is worth more than the same amount in the future due to inflation. The advantage of net present value is that considers the future value of money, focuses on financial management objective of the maximization of shareholder wealth, considers the whole life of an investment or project, the net present value focuses on the absolute measure of profitability of </w:t>
            </w:r>
            <w:r w:rsidR="005273C3" w:rsidRPr="0053626F">
              <w:rPr>
                <w:rFonts w:ascii="Arial" w:eastAsia="Calibri" w:hAnsi="Arial" w:cs="Arial"/>
                <w:bCs/>
                <w:sz w:val="24"/>
                <w:lang w:val="en-US"/>
              </w:rPr>
              <w:t>an</w:t>
            </w:r>
            <w:r w:rsidRPr="0053626F">
              <w:rPr>
                <w:rFonts w:ascii="Arial" w:eastAsia="Calibri" w:hAnsi="Arial" w:cs="Arial"/>
                <w:bCs/>
                <w:sz w:val="24"/>
                <w:lang w:val="en-US"/>
              </w:rPr>
              <w:t xml:space="preserve"> investment made or project. A drawback is that the NPV is not understood by </w:t>
            </w:r>
            <w:r w:rsidR="005273C3" w:rsidRPr="0053626F">
              <w:rPr>
                <w:rFonts w:ascii="Arial" w:eastAsia="Calibri" w:hAnsi="Arial" w:cs="Arial"/>
                <w:bCs/>
                <w:sz w:val="24"/>
                <w:lang w:val="en-US"/>
              </w:rPr>
              <w:t>non-financial</w:t>
            </w:r>
            <w:r w:rsidRPr="0053626F">
              <w:rPr>
                <w:rFonts w:ascii="Arial" w:eastAsia="Calibri" w:hAnsi="Arial" w:cs="Arial"/>
                <w:bCs/>
                <w:sz w:val="24"/>
                <w:lang w:val="en-US"/>
              </w:rPr>
              <w:t xml:space="preserve"> managers in an organization.</w:t>
            </w:r>
          </w:p>
          <w:p w:rsidR="0053626F" w:rsidRPr="0053626F" w:rsidRDefault="0053626F" w:rsidP="0053626F">
            <w:pPr>
              <w:spacing w:after="160" w:line="259" w:lineRule="auto"/>
              <w:rPr>
                <w:rFonts w:ascii="Arial" w:eastAsia="Calibri" w:hAnsi="Arial" w:cs="Arial"/>
                <w:b/>
                <w:sz w:val="24"/>
                <w:lang w:val="en-US"/>
              </w:rPr>
            </w:pPr>
            <w:r w:rsidRPr="0053626F">
              <w:rPr>
                <w:rFonts w:ascii="Arial" w:eastAsia="Calibri" w:hAnsi="Arial" w:cs="Arial"/>
                <w:b/>
                <w:sz w:val="24"/>
                <w:lang w:val="en-US"/>
              </w:rPr>
              <w:t>Internal rate of return</w:t>
            </w:r>
          </w:p>
          <w:p w:rsidR="0053626F" w:rsidRPr="0053626F" w:rsidRDefault="0053626F" w:rsidP="0053626F">
            <w:pPr>
              <w:spacing w:after="160" w:line="259" w:lineRule="auto"/>
              <w:rPr>
                <w:rFonts w:ascii="Arial" w:eastAsia="Calibri" w:hAnsi="Arial" w:cs="Arial"/>
                <w:bCs/>
                <w:sz w:val="24"/>
                <w:lang w:val="en-US"/>
              </w:rPr>
            </w:pPr>
            <w:r w:rsidRPr="0053626F">
              <w:rPr>
                <w:rFonts w:ascii="Arial" w:eastAsia="Calibri" w:hAnsi="Arial" w:cs="Arial"/>
                <w:bCs/>
                <w:sz w:val="24"/>
                <w:lang w:val="en-US"/>
              </w:rPr>
              <w:t xml:space="preserve">The internal rate of return is sometimes referred as the economy rate of return or discounted cash flow rate of return. The internal rate of return is a metric used in capital budgeting to estimate the profitability of potential investments opportunities that the organization may decide to invest in according to Investopedia (2019). The internal rate of return is a discount rate that makes the net present value (NPV) of all cash flows from a particular investment or project equal to zero according to Investopedia (2019). Discounted cash flow techniques such as the net present value and the internal rate of return are superior to the payback period due to the fact that both the net present value and internal rate of return are </w:t>
            </w:r>
            <w:r w:rsidR="005273C3" w:rsidRPr="0053626F">
              <w:rPr>
                <w:rFonts w:ascii="Arial" w:eastAsia="Calibri" w:hAnsi="Arial" w:cs="Arial"/>
                <w:bCs/>
                <w:sz w:val="24"/>
                <w:lang w:val="en-US"/>
              </w:rPr>
              <w:t>based on</w:t>
            </w:r>
            <w:r w:rsidRPr="0053626F">
              <w:rPr>
                <w:rFonts w:ascii="Arial" w:eastAsia="Calibri" w:hAnsi="Arial" w:cs="Arial"/>
                <w:bCs/>
                <w:sz w:val="24"/>
                <w:lang w:val="en-US"/>
              </w:rPr>
              <w:t xml:space="preserve"> the value of money over time. The internal rate of return is complicated to calculate and calculations only provide estimations. It is based on cash flows not profits which is subjective because the main object of the internal rate of return is to focus on cash flows rather than profits which makes it is less reliable and less appropriate for decision involving investments or projects that the organization may decides on taking. The IRR will lead to maximization of shareholder wealth if the investment made or project will generate a rate of return that is higher than the cost of capital invested on the organization, this will increase shareholders wealth which is the main objective of most organizations in the Private Sector. Another </w:t>
            </w:r>
            <w:r w:rsidR="005273C3" w:rsidRPr="0053626F">
              <w:rPr>
                <w:rFonts w:ascii="Arial" w:eastAsia="Calibri" w:hAnsi="Arial" w:cs="Arial"/>
                <w:bCs/>
                <w:sz w:val="24"/>
                <w:lang w:val="en-US"/>
              </w:rPr>
              <w:t>drawback</w:t>
            </w:r>
            <w:r w:rsidRPr="0053626F">
              <w:rPr>
                <w:rFonts w:ascii="Arial" w:eastAsia="Calibri" w:hAnsi="Arial" w:cs="Arial"/>
                <w:bCs/>
                <w:sz w:val="24"/>
                <w:lang w:val="en-US"/>
              </w:rPr>
              <w:t xml:space="preserve"> is that the internal rate of return is difficult for most uses because first the user must understand Net present value and that requires the understanding of discounting. The IRR does not give </w:t>
            </w:r>
            <w:r w:rsidR="005273C3" w:rsidRPr="0053626F">
              <w:rPr>
                <w:rFonts w:ascii="Arial" w:eastAsia="Calibri" w:hAnsi="Arial" w:cs="Arial"/>
                <w:bCs/>
                <w:sz w:val="24"/>
                <w:lang w:val="en-US"/>
              </w:rPr>
              <w:t>an</w:t>
            </w:r>
            <w:r w:rsidRPr="0053626F">
              <w:rPr>
                <w:rFonts w:ascii="Arial" w:eastAsia="Calibri" w:hAnsi="Arial" w:cs="Arial"/>
                <w:bCs/>
                <w:sz w:val="24"/>
                <w:lang w:val="en-US"/>
              </w:rPr>
              <w:t xml:space="preserve"> absolute indication of the profitability of the project compared to the net present value. </w:t>
            </w:r>
          </w:p>
          <w:p w:rsidR="0053626F" w:rsidRPr="0053626F" w:rsidRDefault="0053626F" w:rsidP="0053626F">
            <w:pPr>
              <w:spacing w:after="160" w:line="259" w:lineRule="auto"/>
              <w:rPr>
                <w:rFonts w:ascii="Arial" w:eastAsia="Calibri" w:hAnsi="Arial" w:cs="Arial"/>
                <w:b/>
                <w:bCs/>
                <w:sz w:val="24"/>
                <w:lang w:val="en-US"/>
              </w:rPr>
            </w:pPr>
          </w:p>
          <w:p w:rsidR="0053626F" w:rsidRPr="0053626F" w:rsidRDefault="0053626F" w:rsidP="0053626F">
            <w:pPr>
              <w:numPr>
                <w:ilvl w:val="0"/>
                <w:numId w:val="29"/>
              </w:numPr>
              <w:spacing w:after="160" w:line="259" w:lineRule="auto"/>
              <w:rPr>
                <w:rFonts w:ascii="Arial" w:eastAsia="Calibri" w:hAnsi="Arial" w:cs="Arial"/>
                <w:b/>
                <w:bCs/>
                <w:sz w:val="24"/>
                <w:szCs w:val="24"/>
                <w:lang w:val="en-US"/>
              </w:rPr>
            </w:pPr>
            <w:r w:rsidRPr="0053626F">
              <w:rPr>
                <w:rFonts w:ascii="Arial" w:eastAsia="Calibri" w:hAnsi="Arial" w:cs="Arial"/>
                <w:b/>
                <w:bCs/>
                <w:sz w:val="24"/>
                <w:lang w:val="en-US"/>
              </w:rPr>
              <w:t>Preparing a project report involves an analysis of financial data to project future cash outflows and inflows, as well as, a thorough assessment of the following:</w:t>
            </w:r>
            <w:r w:rsidRPr="0053626F">
              <w:rPr>
                <w:rFonts w:ascii="Arial" w:eastAsia="Calibri" w:hAnsi="Arial" w:cs="Arial"/>
                <w:b/>
                <w:bCs/>
                <w:sz w:val="24"/>
                <w:szCs w:val="24"/>
                <w:lang w:val="en-US"/>
              </w:rPr>
              <w:t xml:space="preserve"> </w:t>
            </w:r>
          </w:p>
          <w:p w:rsidR="0053626F" w:rsidRPr="0053626F" w:rsidRDefault="0053626F" w:rsidP="0053626F">
            <w:pPr>
              <w:spacing w:after="160" w:line="259" w:lineRule="auto"/>
              <w:rPr>
                <w:rFonts w:ascii="Arial" w:eastAsia="Calibri" w:hAnsi="Arial" w:cs="Arial"/>
                <w:b/>
                <w:bCs/>
                <w:sz w:val="24"/>
                <w:lang w:val="en-US"/>
              </w:rPr>
            </w:pPr>
            <w:r w:rsidRPr="0053626F">
              <w:rPr>
                <w:rFonts w:ascii="Symbol" w:eastAsia="Symbol" w:hAnsi="Symbol" w:cs="Amiri Quran"/>
                <w:b/>
                <w:bCs/>
                <w:sz w:val="24"/>
                <w:lang w:val="en-US"/>
              </w:rPr>
              <w:t></w:t>
            </w:r>
            <w:r w:rsidRPr="0053626F">
              <w:rPr>
                <w:rFonts w:ascii="Symbol" w:eastAsia="Symbol" w:hAnsi="Symbol" w:cs="Amiri Quran"/>
                <w:b/>
                <w:bCs/>
                <w:sz w:val="24"/>
                <w:lang w:val="en-US"/>
              </w:rPr>
              <w:t></w:t>
            </w:r>
            <w:r w:rsidRPr="0053626F">
              <w:rPr>
                <w:rFonts w:ascii="Arial" w:eastAsia="Calibri" w:hAnsi="Arial" w:cs="Arial"/>
                <w:b/>
                <w:bCs/>
                <w:sz w:val="24"/>
                <w:lang w:val="en-US"/>
              </w:rPr>
              <w:t>The project’s potential in the market</w:t>
            </w:r>
          </w:p>
          <w:p w:rsidR="0053626F" w:rsidRPr="0053626F" w:rsidRDefault="0053626F" w:rsidP="0053626F">
            <w:pPr>
              <w:spacing w:after="160" w:line="259" w:lineRule="auto"/>
              <w:rPr>
                <w:rFonts w:ascii="Calibri" w:eastAsia="Calibri" w:hAnsi="Calibri" w:cs="Amiri Quran"/>
                <w:b/>
                <w:bCs/>
                <w:sz w:val="24"/>
                <w:lang w:val="en-US"/>
              </w:rPr>
            </w:pPr>
            <w:r w:rsidRPr="0053626F">
              <w:rPr>
                <w:rFonts w:ascii="Symbol" w:eastAsia="Symbol" w:hAnsi="Symbol" w:cs="Amiri Quran"/>
                <w:b/>
                <w:bCs/>
                <w:sz w:val="24"/>
                <w:lang w:val="en-US"/>
              </w:rPr>
              <w:t></w:t>
            </w:r>
            <w:r w:rsidRPr="0053626F">
              <w:rPr>
                <w:rFonts w:ascii="Arial" w:eastAsia="Symbol" w:hAnsi="Arial" w:cs="Arial"/>
                <w:b/>
                <w:bCs/>
                <w:sz w:val="24"/>
                <w:lang w:val="en-US"/>
              </w:rPr>
              <w:t xml:space="preserve"> </w:t>
            </w:r>
            <w:r w:rsidRPr="0053626F">
              <w:rPr>
                <w:rFonts w:ascii="Arial" w:eastAsia="Calibri" w:hAnsi="Arial" w:cs="Arial"/>
                <w:b/>
                <w:bCs/>
                <w:sz w:val="24"/>
                <w:lang w:val="en-US"/>
              </w:rPr>
              <w:t>Its technical feasibility</w:t>
            </w:r>
          </w:p>
          <w:p w:rsidR="0053626F" w:rsidRPr="0053626F" w:rsidRDefault="0053626F" w:rsidP="0053626F">
            <w:pPr>
              <w:spacing w:after="160" w:line="259" w:lineRule="auto"/>
              <w:rPr>
                <w:rFonts w:ascii="Calibri" w:eastAsia="Calibri" w:hAnsi="Calibri" w:cs="Amiri Quran"/>
                <w:b/>
                <w:bCs/>
                <w:sz w:val="24"/>
                <w:lang w:val="en-US"/>
              </w:rPr>
            </w:pPr>
            <w:r w:rsidRPr="0053626F">
              <w:rPr>
                <w:rFonts w:ascii="Symbol" w:eastAsia="Symbol" w:hAnsi="Symbol" w:cs="Amiri Quran"/>
                <w:b/>
                <w:bCs/>
                <w:sz w:val="24"/>
                <w:lang w:val="en-US"/>
              </w:rPr>
              <w:t></w:t>
            </w:r>
            <w:r w:rsidRPr="0053626F">
              <w:rPr>
                <w:rFonts w:ascii="Arial" w:eastAsia="Symbol" w:hAnsi="Arial" w:cs="Arial"/>
                <w:b/>
                <w:bCs/>
                <w:sz w:val="24"/>
                <w:lang w:val="en-US"/>
              </w:rPr>
              <w:t xml:space="preserve"> </w:t>
            </w:r>
            <w:r w:rsidRPr="0053626F">
              <w:rPr>
                <w:rFonts w:ascii="Arial" w:eastAsia="Calibri" w:hAnsi="Arial" w:cs="Arial"/>
                <w:b/>
                <w:bCs/>
                <w:sz w:val="24"/>
                <w:lang w:val="en-US"/>
              </w:rPr>
              <w:t>Its environmental impact</w:t>
            </w:r>
          </w:p>
          <w:p w:rsidR="0053626F" w:rsidRPr="0053626F" w:rsidRDefault="0053626F" w:rsidP="0053626F">
            <w:pPr>
              <w:spacing w:after="160" w:line="259" w:lineRule="auto"/>
              <w:rPr>
                <w:rFonts w:ascii="Calibri" w:eastAsia="Calibri" w:hAnsi="Calibri" w:cs="Amiri Quran"/>
                <w:b/>
                <w:bCs/>
                <w:sz w:val="24"/>
                <w:lang w:val="en-US"/>
              </w:rPr>
            </w:pPr>
            <w:r w:rsidRPr="0053626F">
              <w:rPr>
                <w:rFonts w:ascii="Symbol" w:eastAsia="Symbol" w:hAnsi="Symbol" w:cs="Amiri Quran"/>
                <w:b/>
                <w:bCs/>
                <w:sz w:val="24"/>
                <w:lang w:val="en-US"/>
              </w:rPr>
              <w:t></w:t>
            </w:r>
            <w:r w:rsidRPr="0053626F">
              <w:rPr>
                <w:rFonts w:ascii="Symbol" w:eastAsia="Symbol" w:hAnsi="Symbol" w:cs="Amiri Quran"/>
                <w:b/>
                <w:bCs/>
                <w:sz w:val="24"/>
                <w:lang w:val="en-US"/>
              </w:rPr>
              <w:t></w:t>
            </w:r>
            <w:r w:rsidRPr="0053626F">
              <w:rPr>
                <w:rFonts w:ascii="Arial" w:eastAsia="Calibri" w:hAnsi="Arial" w:cs="Arial"/>
                <w:b/>
                <w:bCs/>
                <w:sz w:val="24"/>
                <w:lang w:val="en-US"/>
              </w:rPr>
              <w:t>Its financial feasibility</w:t>
            </w:r>
          </w:p>
          <w:p w:rsidR="0053626F" w:rsidRPr="0053626F" w:rsidRDefault="0053626F" w:rsidP="0053626F">
            <w:pPr>
              <w:spacing w:after="160" w:line="259" w:lineRule="auto"/>
              <w:rPr>
                <w:rFonts w:ascii="Arial" w:eastAsia="Calibri" w:hAnsi="Arial" w:cs="Arial"/>
                <w:b/>
                <w:bCs/>
                <w:sz w:val="24"/>
                <w:lang w:val="en-US"/>
              </w:rPr>
            </w:pPr>
            <w:r w:rsidRPr="0053626F">
              <w:rPr>
                <w:rFonts w:ascii="Symbol" w:eastAsia="Symbol" w:hAnsi="Symbol" w:cs="Amiri Quran"/>
                <w:b/>
                <w:bCs/>
                <w:sz w:val="24"/>
                <w:lang w:val="en-US"/>
              </w:rPr>
              <w:t></w:t>
            </w:r>
            <w:r w:rsidRPr="0053626F">
              <w:rPr>
                <w:rFonts w:ascii="Arial" w:eastAsia="Symbol" w:hAnsi="Arial" w:cs="Arial"/>
                <w:b/>
                <w:bCs/>
                <w:sz w:val="24"/>
                <w:lang w:val="en-US"/>
              </w:rPr>
              <w:t xml:space="preserve"> </w:t>
            </w:r>
            <w:r w:rsidRPr="0053626F">
              <w:rPr>
                <w:rFonts w:ascii="Arial" w:eastAsia="Calibri" w:hAnsi="Arial" w:cs="Arial"/>
                <w:b/>
                <w:bCs/>
                <w:sz w:val="24"/>
                <w:lang w:val="en-US"/>
              </w:rPr>
              <w:t>Availability of managerial skills required for the project</w:t>
            </w:r>
          </w:p>
          <w:p w:rsidR="0053626F" w:rsidRPr="0053626F" w:rsidRDefault="0053626F" w:rsidP="0053626F">
            <w:pPr>
              <w:spacing w:after="160" w:line="259" w:lineRule="auto"/>
              <w:rPr>
                <w:rFonts w:ascii="Arial" w:eastAsia="Calibri" w:hAnsi="Arial" w:cs="Arial"/>
                <w:b/>
                <w:bCs/>
                <w:sz w:val="24"/>
                <w:lang w:val="en-US"/>
              </w:rPr>
            </w:pPr>
            <w:r w:rsidRPr="0053626F">
              <w:rPr>
                <w:rFonts w:ascii="Arial" w:eastAsia="Calibri" w:hAnsi="Arial" w:cs="Arial"/>
                <w:b/>
                <w:bCs/>
                <w:sz w:val="24"/>
                <w:lang w:val="en-US"/>
              </w:rPr>
              <w:t>Why is an environmental impact documented in a project report and how can it affect future cash inflows and outflows. (1.5 marks for one well - expressed point)</w:t>
            </w:r>
          </w:p>
          <w:p w:rsidR="0053626F" w:rsidRPr="0053626F" w:rsidRDefault="0053626F" w:rsidP="0053626F">
            <w:pPr>
              <w:spacing w:after="160" w:line="259" w:lineRule="auto"/>
              <w:rPr>
                <w:rFonts w:ascii="Arial" w:eastAsia="Calibri" w:hAnsi="Arial" w:cs="Arial"/>
                <w:sz w:val="24"/>
                <w:lang w:val="en-US"/>
              </w:rPr>
            </w:pPr>
            <w:r w:rsidRPr="0053626F">
              <w:rPr>
                <w:rFonts w:ascii="Arial" w:eastAsia="Calibri" w:hAnsi="Arial" w:cs="Arial"/>
                <w:sz w:val="24"/>
                <w:lang w:val="en-US"/>
              </w:rPr>
              <w:t xml:space="preserve">We are aware of the environmental impact a project will have on the environment, for example a construction project will be designed and the project will have an impact </w:t>
            </w:r>
            <w:r w:rsidR="005273C3">
              <w:rPr>
                <w:rFonts w:ascii="Arial" w:eastAsia="Calibri" w:hAnsi="Arial" w:cs="Arial"/>
                <w:sz w:val="24"/>
                <w:lang w:val="en-US"/>
              </w:rPr>
              <w:t>on the water or air quality. I</w:t>
            </w:r>
            <w:r w:rsidR="005273C3" w:rsidRPr="0053626F">
              <w:rPr>
                <w:rFonts w:ascii="Arial" w:eastAsia="Calibri" w:hAnsi="Arial" w:cs="Arial"/>
                <w:sz w:val="24"/>
                <w:lang w:val="en-US"/>
              </w:rPr>
              <w:t>t’s</w:t>
            </w:r>
            <w:r w:rsidRPr="0053626F">
              <w:rPr>
                <w:rFonts w:ascii="Arial" w:eastAsia="Calibri" w:hAnsi="Arial" w:cs="Arial"/>
                <w:sz w:val="24"/>
                <w:lang w:val="en-US"/>
              </w:rPr>
              <w:t xml:space="preserve"> important that the organization to follow the rules and regulations set by the governing body responsible for it, in this case the building regulator, civil engineers and so on. The importance of the environmental impact that the project has on the local communities and the nation as well will set the foundation for the project not only to increase the project cash flow or profits attended to the project but it will have a massive impact on the project outcome because if for example an construction project has not followed regulation set out the by the regulation body responsible, this will not only lead to massive loss for the organization, this includes possible legal action to the organization management in charge for the project. So it has become a </w:t>
            </w:r>
            <w:r w:rsidR="005273C3" w:rsidRPr="0053626F">
              <w:rPr>
                <w:rFonts w:ascii="Arial" w:eastAsia="Calibri" w:hAnsi="Arial" w:cs="Arial"/>
                <w:sz w:val="24"/>
                <w:lang w:val="en-US"/>
              </w:rPr>
              <w:t>branch mark</w:t>
            </w:r>
            <w:r w:rsidRPr="0053626F">
              <w:rPr>
                <w:rFonts w:ascii="Arial" w:eastAsia="Calibri" w:hAnsi="Arial" w:cs="Arial"/>
                <w:sz w:val="24"/>
                <w:lang w:val="en-US"/>
              </w:rPr>
              <w:t xml:space="preserve"> for the organizations to </w:t>
            </w:r>
            <w:r w:rsidR="005273C3" w:rsidRPr="0053626F">
              <w:rPr>
                <w:rFonts w:ascii="Arial" w:eastAsia="Calibri" w:hAnsi="Arial" w:cs="Arial"/>
                <w:sz w:val="24"/>
                <w:lang w:val="en-US"/>
              </w:rPr>
              <w:t>assess</w:t>
            </w:r>
            <w:r w:rsidRPr="0053626F">
              <w:rPr>
                <w:rFonts w:ascii="Arial" w:eastAsia="Calibri" w:hAnsi="Arial" w:cs="Arial"/>
                <w:sz w:val="24"/>
                <w:lang w:val="en-US"/>
              </w:rPr>
              <w:t xml:space="preserve"> the environmental impact and risk involved before investing in a project.   </w:t>
            </w:r>
          </w:p>
          <w:p w:rsidR="0053626F" w:rsidRPr="0053626F" w:rsidRDefault="0053626F" w:rsidP="0053626F">
            <w:pPr>
              <w:spacing w:after="160" w:line="259" w:lineRule="auto"/>
              <w:rPr>
                <w:rFonts w:ascii="Arial" w:eastAsia="Calibri" w:hAnsi="Arial" w:cs="Arial"/>
                <w:sz w:val="24"/>
                <w:lang w:val="en-US"/>
              </w:rPr>
            </w:pPr>
            <w:r w:rsidRPr="0053626F">
              <w:rPr>
                <w:rFonts w:ascii="Arial" w:eastAsia="Calibri" w:hAnsi="Arial" w:cs="Arial"/>
                <w:sz w:val="24"/>
                <w:lang w:val="en-US"/>
              </w:rPr>
              <w:t xml:space="preserve">When per pairing a project </w:t>
            </w:r>
            <w:r w:rsidR="005273C3" w:rsidRPr="0053626F">
              <w:rPr>
                <w:rFonts w:ascii="Arial" w:eastAsia="Calibri" w:hAnsi="Arial" w:cs="Arial"/>
                <w:sz w:val="24"/>
                <w:lang w:val="en-US"/>
              </w:rPr>
              <w:t>it’s</w:t>
            </w:r>
            <w:r w:rsidRPr="0053626F">
              <w:rPr>
                <w:rFonts w:ascii="Arial" w:eastAsia="Calibri" w:hAnsi="Arial" w:cs="Arial"/>
                <w:sz w:val="24"/>
                <w:lang w:val="en-US"/>
              </w:rPr>
              <w:t xml:space="preserve"> important for the organization to </w:t>
            </w:r>
            <w:r w:rsidR="005273C3" w:rsidRPr="0053626F">
              <w:rPr>
                <w:rFonts w:ascii="Arial" w:eastAsia="Calibri" w:hAnsi="Arial" w:cs="Arial"/>
                <w:sz w:val="24"/>
                <w:lang w:val="en-US"/>
              </w:rPr>
              <w:t>prepare</w:t>
            </w:r>
            <w:r w:rsidRPr="0053626F">
              <w:rPr>
                <w:rFonts w:ascii="Arial" w:eastAsia="Calibri" w:hAnsi="Arial" w:cs="Arial"/>
                <w:sz w:val="24"/>
                <w:lang w:val="en-US"/>
              </w:rPr>
              <w:t xml:space="preserve"> a project report containing the fact that include the timeline, accomplishments and most important the projects milestones. Project milestones is the completion of the most important tasks in the project. Project milestones should be outlined before the project beings, this is normally done in the project </w:t>
            </w:r>
            <w:r w:rsidR="005273C3" w:rsidRPr="0053626F">
              <w:rPr>
                <w:rFonts w:ascii="Arial" w:eastAsia="Calibri" w:hAnsi="Arial" w:cs="Arial"/>
                <w:sz w:val="24"/>
                <w:lang w:val="en-US"/>
              </w:rPr>
              <w:t>planning</w:t>
            </w:r>
            <w:r w:rsidRPr="0053626F">
              <w:rPr>
                <w:rFonts w:ascii="Arial" w:eastAsia="Calibri" w:hAnsi="Arial" w:cs="Arial"/>
                <w:sz w:val="24"/>
                <w:lang w:val="en-US"/>
              </w:rPr>
              <w:t xml:space="preserve"> stage. They have to be a difference between the targets and actual accomplishments. During the project, variances analysis are used to compare the budget cost to the actual costs and this is known as the variances in a project. The project report should contain the risks and challenges that the organization is faced with. During the </w:t>
            </w:r>
            <w:r w:rsidR="005273C3" w:rsidRPr="0053626F">
              <w:rPr>
                <w:rFonts w:ascii="Arial" w:eastAsia="Calibri" w:hAnsi="Arial" w:cs="Arial"/>
                <w:sz w:val="24"/>
                <w:lang w:val="en-US"/>
              </w:rPr>
              <w:t>planning</w:t>
            </w:r>
            <w:r w:rsidRPr="0053626F">
              <w:rPr>
                <w:rFonts w:ascii="Arial" w:eastAsia="Calibri" w:hAnsi="Arial" w:cs="Arial"/>
                <w:sz w:val="24"/>
                <w:lang w:val="en-US"/>
              </w:rPr>
              <w:t xml:space="preserve"> stage the management must </w:t>
            </w:r>
            <w:r w:rsidR="005273C3" w:rsidRPr="0053626F">
              <w:rPr>
                <w:rFonts w:ascii="Arial" w:eastAsia="Calibri" w:hAnsi="Arial" w:cs="Arial"/>
                <w:sz w:val="24"/>
                <w:lang w:val="en-US"/>
              </w:rPr>
              <w:t>assess</w:t>
            </w:r>
            <w:r w:rsidRPr="0053626F">
              <w:rPr>
                <w:rFonts w:ascii="Arial" w:eastAsia="Calibri" w:hAnsi="Arial" w:cs="Arial"/>
                <w:sz w:val="24"/>
                <w:lang w:val="en-US"/>
              </w:rPr>
              <w:t xml:space="preserve"> if the project will have an environmental impact and if so, the management must develop an effect plan with the objective of following the regulations set out and analysis potential risks involved in the projects, this can be avoided by training the employees of the organization and this includes the contractors.</w:t>
            </w:r>
          </w:p>
          <w:p w:rsidR="0053626F" w:rsidRPr="0053626F" w:rsidRDefault="0053626F" w:rsidP="0053626F">
            <w:pPr>
              <w:spacing w:after="160" w:line="259" w:lineRule="auto"/>
              <w:rPr>
                <w:rFonts w:ascii="Arial" w:eastAsia="q_serif" w:hAnsi="Arial" w:cs="Arial"/>
                <w:sz w:val="24"/>
                <w:szCs w:val="24"/>
                <w:lang w:val="en-US"/>
              </w:rPr>
            </w:pPr>
            <w:r w:rsidRPr="0053626F">
              <w:rPr>
                <w:rFonts w:ascii="Arial" w:eastAsia="Calibri" w:hAnsi="Arial" w:cs="Arial"/>
                <w:sz w:val="24"/>
                <w:lang w:val="en-US"/>
              </w:rPr>
              <w:t>In Europe, th</w:t>
            </w:r>
            <w:r w:rsidRPr="0053626F">
              <w:rPr>
                <w:rFonts w:ascii="Arial" w:eastAsia="Calibri" w:hAnsi="Arial" w:cs="Arial"/>
                <w:sz w:val="24"/>
                <w:szCs w:val="24"/>
                <w:lang w:val="en-US"/>
              </w:rPr>
              <w:t xml:space="preserve">e </w:t>
            </w:r>
            <w:r w:rsidRPr="0053626F">
              <w:rPr>
                <w:rFonts w:ascii="Arial" w:eastAsia="q_serif" w:hAnsi="Arial" w:cs="Arial"/>
                <w:sz w:val="24"/>
                <w:szCs w:val="24"/>
                <w:lang w:val="en-US"/>
              </w:rPr>
              <w:t xml:space="preserve">Environment Impact Assessment (EIA) is responsible for sets the rules and regulations. The Environment Impact Assessment (EIA) is set by the European Commission. EIA plays an outstandingly important role in a project’s environmental impact because when assessing the potential impacts on the environment prior to the approval of the project, this will help the organization in terms of identifying, predicting, evaluating the </w:t>
            </w:r>
            <w:r w:rsidRPr="0053626F">
              <w:rPr>
                <w:rFonts w:ascii="Arial" w:eastAsia="q_serif" w:hAnsi="Arial" w:cs="Arial"/>
                <w:sz w:val="24"/>
                <w:szCs w:val="24"/>
                <w:lang w:val="en-US"/>
              </w:rPr>
              <w:lastRenderedPageBreak/>
              <w:t xml:space="preserve">social and other relevant effects of the development proposal prior to major decision being taken therefore the importance of the EIA is suitable for development which is massive in terms of </w:t>
            </w:r>
            <w:r w:rsidR="005273C3" w:rsidRPr="0053626F">
              <w:rPr>
                <w:rFonts w:ascii="Arial" w:eastAsia="q_serif" w:hAnsi="Arial" w:cs="Arial"/>
                <w:sz w:val="24"/>
                <w:szCs w:val="24"/>
                <w:lang w:val="en-US"/>
              </w:rPr>
              <w:t>meeting</w:t>
            </w:r>
            <w:r w:rsidRPr="0053626F">
              <w:rPr>
                <w:rFonts w:ascii="Arial" w:eastAsia="q_serif" w:hAnsi="Arial" w:cs="Arial"/>
                <w:sz w:val="24"/>
                <w:szCs w:val="24"/>
                <w:lang w:val="en-US"/>
              </w:rPr>
              <w:t xml:space="preserve"> the regulations and protecting the environment. If the rules and regulation are not met this will result in fines and that will put the project investment at risk in terms of covering overhead costs due to the fines.</w:t>
            </w:r>
          </w:p>
          <w:p w:rsidR="0053626F" w:rsidRPr="0053626F" w:rsidRDefault="0053626F" w:rsidP="0053626F">
            <w:pPr>
              <w:spacing w:after="160" w:line="259" w:lineRule="auto"/>
              <w:rPr>
                <w:rFonts w:ascii="Arial" w:eastAsia="q_serif" w:hAnsi="Arial" w:cs="Arial"/>
                <w:sz w:val="24"/>
                <w:szCs w:val="24"/>
                <w:lang w:val="en-US"/>
              </w:rPr>
            </w:pPr>
            <w:r w:rsidRPr="0053626F">
              <w:rPr>
                <w:rFonts w:ascii="Arial" w:eastAsia="q_serif" w:hAnsi="Arial" w:cs="Arial"/>
                <w:sz w:val="24"/>
                <w:szCs w:val="24"/>
                <w:lang w:val="en-US"/>
              </w:rPr>
              <w:t xml:space="preserve">When determining resources, </w:t>
            </w:r>
            <w:r w:rsidR="005273C3" w:rsidRPr="0053626F">
              <w:rPr>
                <w:rFonts w:ascii="Arial" w:eastAsia="q_serif" w:hAnsi="Arial" w:cs="Arial"/>
                <w:sz w:val="24"/>
                <w:szCs w:val="24"/>
                <w:lang w:val="en-US"/>
              </w:rPr>
              <w:t>it’s</w:t>
            </w:r>
            <w:r w:rsidRPr="0053626F">
              <w:rPr>
                <w:rFonts w:ascii="Arial" w:eastAsia="q_serif" w:hAnsi="Arial" w:cs="Arial"/>
                <w:sz w:val="24"/>
                <w:szCs w:val="24"/>
                <w:lang w:val="en-US"/>
              </w:rPr>
              <w:t xml:space="preserve"> normal for the management to </w:t>
            </w:r>
            <w:r w:rsidR="005273C3" w:rsidRPr="0053626F">
              <w:rPr>
                <w:rFonts w:ascii="Arial" w:eastAsia="q_serif" w:hAnsi="Arial" w:cs="Arial"/>
                <w:sz w:val="24"/>
                <w:szCs w:val="24"/>
                <w:lang w:val="en-US"/>
              </w:rPr>
              <w:t>assess</w:t>
            </w:r>
            <w:r w:rsidRPr="0053626F">
              <w:rPr>
                <w:rFonts w:ascii="Arial" w:eastAsia="q_serif" w:hAnsi="Arial" w:cs="Arial"/>
                <w:sz w:val="24"/>
                <w:szCs w:val="24"/>
                <w:lang w:val="en-US"/>
              </w:rPr>
              <w:t xml:space="preserve"> the technical requirement of the proposed project. This also includes the technical requirements for the project are compared to the technical capability that the organization has. If the organization cannot carry out the project than the organization has to outsource the required technical requirements for the project. Financial feasibility also plays a massive role when investing in a project. Financial analysis about the project give a picture about the project in terms of the projected earnings and risks involved. According to the Business Dictionary.com the financial feasibility of a project will include an analysis and evaluation of a proposed project to determine if it the project is technically feasible, the project is feasible within the estimated cost, and will the project be profitable.</w:t>
            </w:r>
          </w:p>
          <w:p w:rsidR="0053626F" w:rsidRPr="0053626F" w:rsidRDefault="0053626F" w:rsidP="0053626F">
            <w:pPr>
              <w:spacing w:after="160" w:line="259" w:lineRule="auto"/>
              <w:rPr>
                <w:rFonts w:ascii="Arial" w:eastAsia="q_serif" w:hAnsi="Arial" w:cs="Arial"/>
                <w:sz w:val="24"/>
                <w:szCs w:val="24"/>
                <w:lang w:val="en-US"/>
              </w:rPr>
            </w:pPr>
          </w:p>
          <w:p w:rsidR="0053626F" w:rsidRPr="0053626F" w:rsidRDefault="0053626F" w:rsidP="0053626F">
            <w:pPr>
              <w:spacing w:beforeAutospacing="1" w:after="158" w:line="259" w:lineRule="auto"/>
              <w:rPr>
                <w:rFonts w:ascii="Arial" w:eastAsia="SimSun" w:hAnsi="Arial" w:cs="Arial"/>
                <w:sz w:val="20"/>
                <w:szCs w:val="20"/>
                <w:lang w:val="en-US" w:eastAsia="zh-CN"/>
              </w:rPr>
            </w:pPr>
            <w:r w:rsidRPr="0053626F">
              <w:rPr>
                <w:rFonts w:ascii="Arial" w:eastAsia="SimSun" w:hAnsi="Arial" w:cs="Arial"/>
                <w:b/>
                <w:sz w:val="24"/>
                <w:szCs w:val="24"/>
                <w:u w:val="single"/>
                <w:lang w:val="en-US" w:eastAsia="zh-CN"/>
              </w:rPr>
              <w:t>REFERENCES:</w:t>
            </w:r>
          </w:p>
          <w:p w:rsidR="0053626F" w:rsidRPr="0053626F" w:rsidRDefault="0053626F" w:rsidP="0053626F">
            <w:pPr>
              <w:spacing w:beforeAutospacing="1" w:after="158" w:line="259" w:lineRule="auto"/>
              <w:rPr>
                <w:rFonts w:ascii="Arial" w:eastAsia="SimSun" w:hAnsi="Arial" w:cs="Arial"/>
                <w:b/>
                <w:sz w:val="24"/>
                <w:szCs w:val="24"/>
                <w:u w:val="single"/>
                <w:lang w:val="en-US" w:eastAsia="zh-CN"/>
              </w:rPr>
            </w:pPr>
            <w:r w:rsidRPr="0053626F">
              <w:rPr>
                <w:rFonts w:ascii="Arial" w:eastAsia="SimSun" w:hAnsi="Arial" w:cs="Arial"/>
                <w:b/>
                <w:sz w:val="24"/>
                <w:szCs w:val="24"/>
                <w:u w:val="single"/>
                <w:lang w:val="en-US" w:eastAsia="zh-CN"/>
              </w:rPr>
              <w:t>Links Used:</w:t>
            </w:r>
          </w:p>
          <w:p w:rsidR="0053626F" w:rsidRPr="0053626F" w:rsidRDefault="0053626F" w:rsidP="0053626F">
            <w:pPr>
              <w:numPr>
                <w:ilvl w:val="0"/>
                <w:numId w:val="27"/>
              </w:numPr>
              <w:spacing w:after="160" w:line="259" w:lineRule="auto"/>
              <w:rPr>
                <w:rFonts w:ascii="Arial" w:eastAsia="Calibri" w:hAnsi="Arial" w:cs="Arial"/>
                <w:b/>
                <w:sz w:val="24"/>
                <w:szCs w:val="24"/>
                <w:lang w:val="en-US"/>
              </w:rPr>
            </w:pPr>
            <w:r w:rsidRPr="0053626F">
              <w:rPr>
                <w:rFonts w:ascii="Arial" w:eastAsia="Calibri" w:hAnsi="Arial" w:cs="Arial"/>
                <w:b/>
                <w:sz w:val="24"/>
                <w:szCs w:val="24"/>
                <w:lang w:val="en-US"/>
              </w:rPr>
              <w:t>Investopedia (2019)</w:t>
            </w:r>
          </w:p>
          <w:p w:rsidR="0053626F" w:rsidRPr="0053626F" w:rsidRDefault="0053626F" w:rsidP="0053626F">
            <w:pPr>
              <w:spacing w:after="160" w:line="259" w:lineRule="auto"/>
              <w:rPr>
                <w:rFonts w:ascii="Arial" w:eastAsia="Calibri" w:hAnsi="Arial" w:cs="Arial"/>
                <w:bCs/>
                <w:sz w:val="24"/>
                <w:szCs w:val="24"/>
                <w:lang w:val="en-US"/>
              </w:rPr>
            </w:pPr>
            <w:r w:rsidRPr="0053626F">
              <w:rPr>
                <w:rFonts w:ascii="Arial" w:eastAsia="Calibri" w:hAnsi="Arial" w:cs="Arial"/>
                <w:bCs/>
                <w:sz w:val="24"/>
                <w:szCs w:val="24"/>
                <w:lang w:val="en-US"/>
              </w:rPr>
              <w:t xml:space="preserve">https://www.investopedia.com/terms/n/npv.asp </w:t>
            </w:r>
          </w:p>
          <w:p w:rsidR="0053626F" w:rsidRPr="0053626F" w:rsidRDefault="0053626F" w:rsidP="0053626F">
            <w:pPr>
              <w:spacing w:after="160" w:line="259" w:lineRule="auto"/>
              <w:rPr>
                <w:rFonts w:ascii="Arial" w:eastAsia="Calibri" w:hAnsi="Arial" w:cs="Arial"/>
                <w:b/>
                <w:bCs/>
                <w:sz w:val="24"/>
                <w:szCs w:val="24"/>
                <w:lang w:val="en-US"/>
              </w:rPr>
            </w:pPr>
          </w:p>
          <w:p w:rsidR="0053626F" w:rsidRPr="0053626F" w:rsidRDefault="0053626F" w:rsidP="0053626F">
            <w:pPr>
              <w:numPr>
                <w:ilvl w:val="0"/>
                <w:numId w:val="27"/>
              </w:numPr>
              <w:spacing w:after="160" w:line="259" w:lineRule="auto"/>
              <w:rPr>
                <w:rFonts w:ascii="Arial" w:eastAsia="Calibri" w:hAnsi="Arial" w:cs="Arial"/>
                <w:b/>
                <w:bCs/>
                <w:sz w:val="24"/>
                <w:szCs w:val="24"/>
                <w:lang w:val="en-US"/>
              </w:rPr>
            </w:pPr>
            <w:r w:rsidRPr="0053626F">
              <w:rPr>
                <w:rFonts w:ascii="Arial" w:eastAsia="Calibri" w:hAnsi="Arial" w:cs="Arial"/>
                <w:b/>
                <w:bCs/>
                <w:sz w:val="24"/>
                <w:szCs w:val="24"/>
                <w:lang w:val="en-US"/>
              </w:rPr>
              <w:t>Investopedia (2019)</w:t>
            </w:r>
          </w:p>
          <w:p w:rsidR="0053626F" w:rsidRPr="0053626F" w:rsidRDefault="0053626F" w:rsidP="0053626F">
            <w:pPr>
              <w:spacing w:after="160" w:line="259" w:lineRule="auto"/>
              <w:rPr>
                <w:rFonts w:ascii="Arial" w:eastAsia="Calibri" w:hAnsi="Arial" w:cs="Arial"/>
                <w:sz w:val="24"/>
                <w:szCs w:val="24"/>
                <w:lang w:val="en-US"/>
              </w:rPr>
            </w:pPr>
            <w:r w:rsidRPr="0053626F">
              <w:rPr>
                <w:rFonts w:ascii="Arial" w:eastAsia="Calibri" w:hAnsi="Arial" w:cs="Arial"/>
                <w:sz w:val="24"/>
                <w:szCs w:val="24"/>
                <w:lang w:val="en-US"/>
              </w:rPr>
              <w:t>https://www.investopedia.com/terms/i/irr.asp</w:t>
            </w:r>
          </w:p>
          <w:p w:rsidR="0053626F" w:rsidRPr="0053626F" w:rsidRDefault="0053626F" w:rsidP="0053626F">
            <w:pPr>
              <w:spacing w:after="160" w:line="259" w:lineRule="auto"/>
              <w:rPr>
                <w:rFonts w:ascii="Arial" w:eastAsia="Calibri" w:hAnsi="Arial" w:cs="Arial"/>
                <w:sz w:val="24"/>
                <w:szCs w:val="24"/>
                <w:lang w:val="en-US"/>
              </w:rPr>
            </w:pPr>
          </w:p>
          <w:p w:rsidR="0053626F" w:rsidRPr="0053626F" w:rsidRDefault="0053626F" w:rsidP="0053626F">
            <w:pPr>
              <w:numPr>
                <w:ilvl w:val="0"/>
                <w:numId w:val="27"/>
              </w:numPr>
              <w:spacing w:after="160" w:line="259" w:lineRule="auto"/>
              <w:rPr>
                <w:rFonts w:ascii="Arial" w:eastAsia="Calibri" w:hAnsi="Arial" w:cs="Arial"/>
                <w:b/>
                <w:bCs/>
                <w:sz w:val="24"/>
                <w:szCs w:val="24"/>
                <w:lang w:val="en-US"/>
              </w:rPr>
            </w:pPr>
            <w:r w:rsidRPr="0053626F">
              <w:rPr>
                <w:rFonts w:ascii="Arial" w:eastAsia="Calibri" w:hAnsi="Arial" w:cs="Arial"/>
                <w:b/>
                <w:bCs/>
                <w:sz w:val="24"/>
                <w:szCs w:val="24"/>
                <w:lang w:val="en-US"/>
              </w:rPr>
              <w:t>Business Dictionary.com (2019)</w:t>
            </w:r>
          </w:p>
          <w:p w:rsidR="0053626F" w:rsidRPr="0053626F" w:rsidRDefault="0053626F" w:rsidP="0053626F">
            <w:pPr>
              <w:spacing w:after="160" w:line="259" w:lineRule="auto"/>
              <w:rPr>
                <w:rFonts w:ascii="Arial" w:eastAsia="Calibri" w:hAnsi="Arial" w:cs="Arial"/>
                <w:sz w:val="24"/>
                <w:lang w:val="en-US"/>
              </w:rPr>
            </w:pPr>
            <w:r w:rsidRPr="0053626F">
              <w:rPr>
                <w:rFonts w:ascii="Arial" w:eastAsia="q_serif" w:hAnsi="Arial" w:cs="Arial"/>
                <w:sz w:val="24"/>
                <w:szCs w:val="24"/>
                <w:lang w:val="en-US"/>
              </w:rPr>
              <w:t>http://www.businessdictionary.com/definition/feasibility-study.html</w:t>
            </w:r>
          </w:p>
          <w:p w:rsidR="003D6A8C" w:rsidRPr="00663601" w:rsidRDefault="003D6A8C" w:rsidP="0053626F">
            <w:pPr>
              <w:spacing w:after="160" w:line="259" w:lineRule="auto"/>
              <w:rPr>
                <w:rFonts w:ascii="Arial" w:hAnsi="Arial" w:cs="Arial"/>
                <w:bCs/>
                <w:sz w:val="24"/>
                <w:szCs w:val="24"/>
              </w:rPr>
            </w:pPr>
          </w:p>
        </w:tc>
      </w:tr>
    </w:tbl>
    <w:p w:rsidR="0032413E" w:rsidRDefault="0032413E">
      <w:pPr>
        <w:autoSpaceDE w:val="0"/>
        <w:autoSpaceDN w:val="0"/>
        <w:adjustRightInd w:val="0"/>
        <w:spacing w:after="0" w:line="240" w:lineRule="auto"/>
        <w:rPr>
          <w:rFonts w:cs="CalvertMT-Bold"/>
          <w:b/>
          <w:bCs/>
          <w:color w:val="002060"/>
          <w:sz w:val="28"/>
          <w:lang w:val="en-US"/>
        </w:rPr>
      </w:pPr>
    </w:p>
    <w:p w:rsidR="005273C3" w:rsidRDefault="005273C3">
      <w:pPr>
        <w:autoSpaceDE w:val="0"/>
        <w:autoSpaceDN w:val="0"/>
        <w:adjustRightInd w:val="0"/>
        <w:spacing w:after="0" w:line="240" w:lineRule="auto"/>
        <w:rPr>
          <w:rFonts w:cs="CalvertMT-Bold"/>
          <w:b/>
          <w:bCs/>
          <w:color w:val="002060"/>
          <w:sz w:val="28"/>
          <w:lang w:val="en-US"/>
        </w:rPr>
      </w:pPr>
    </w:p>
    <w:p w:rsidR="005273C3" w:rsidRDefault="005273C3">
      <w:pPr>
        <w:autoSpaceDE w:val="0"/>
        <w:autoSpaceDN w:val="0"/>
        <w:adjustRightInd w:val="0"/>
        <w:spacing w:after="0" w:line="240" w:lineRule="auto"/>
        <w:rPr>
          <w:rFonts w:cs="CalvertMT-Bold"/>
          <w:b/>
          <w:bCs/>
          <w:color w:val="002060"/>
          <w:sz w:val="28"/>
          <w:lang w:val="en-US"/>
        </w:rPr>
      </w:pPr>
    </w:p>
    <w:p w:rsidR="0032413E" w:rsidRDefault="00A0660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32413E" w:rsidRDefault="0032413E">
      <w:pPr>
        <w:autoSpaceDE w:val="0"/>
        <w:autoSpaceDN w:val="0"/>
        <w:adjustRightInd w:val="0"/>
        <w:spacing w:after="0" w:line="240" w:lineRule="auto"/>
        <w:rPr>
          <w:rFonts w:cs="CalvertMT-Bold"/>
          <w:b/>
          <w:bCs/>
          <w:color w:val="001AE6"/>
          <w:lang w:val="en-US"/>
        </w:rPr>
      </w:pPr>
    </w:p>
    <w:p w:rsidR="0032413E" w:rsidRDefault="00A06602">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32413E" w:rsidRDefault="0032413E">
      <w:pPr>
        <w:autoSpaceDE w:val="0"/>
        <w:autoSpaceDN w:val="0"/>
        <w:adjustRightInd w:val="0"/>
        <w:spacing w:after="0" w:line="240" w:lineRule="auto"/>
        <w:rPr>
          <w:rFonts w:cs="Bliss-Regular"/>
          <w:color w:val="000000"/>
          <w:lang w:val="en-US"/>
        </w:rPr>
      </w:pPr>
    </w:p>
    <w:p w:rsidR="0032413E" w:rsidRDefault="0032413E">
      <w:pPr>
        <w:autoSpaceDE w:val="0"/>
        <w:autoSpaceDN w:val="0"/>
        <w:adjustRightInd w:val="0"/>
        <w:spacing w:after="0" w:line="240" w:lineRule="auto"/>
        <w:rPr>
          <w:rFonts w:cs="Bliss-Regular"/>
          <w:color w:val="000000"/>
          <w:lang w:val="en-US"/>
        </w:rPr>
      </w:pPr>
    </w:p>
    <w:p w:rsidR="0032413E" w:rsidRDefault="0032413E">
      <w:pPr>
        <w:autoSpaceDE w:val="0"/>
        <w:autoSpaceDN w:val="0"/>
        <w:adjustRightInd w:val="0"/>
        <w:spacing w:after="0" w:line="240" w:lineRule="auto"/>
        <w:rPr>
          <w:rFonts w:cs="Bliss-Regular"/>
          <w:color w:val="000000"/>
          <w:lang w:val="en-US"/>
        </w:rPr>
      </w:pPr>
    </w:p>
    <w:tbl>
      <w:tblPr>
        <w:tblStyle w:val="TableGrid"/>
        <w:tblW w:w="9242" w:type="dxa"/>
        <w:tblLayout w:type="fixed"/>
        <w:tblLook w:val="04A0" w:firstRow="1" w:lastRow="0" w:firstColumn="1" w:lastColumn="0" w:noHBand="0" w:noVBand="1"/>
      </w:tblPr>
      <w:tblGrid>
        <w:gridCol w:w="2310"/>
        <w:gridCol w:w="4035"/>
        <w:gridCol w:w="1276"/>
        <w:gridCol w:w="1621"/>
      </w:tblGrid>
      <w:tr w:rsidR="0032413E">
        <w:tc>
          <w:tcPr>
            <w:tcW w:w="2310" w:type="dxa"/>
            <w:shd w:val="clear" w:color="auto" w:fill="D9D9D9" w:themeFill="background1" w:themeFillShade="D9"/>
          </w:tcPr>
          <w:p w:rsidR="0032413E" w:rsidRDefault="00A06602">
            <w:pPr>
              <w:spacing w:after="0" w:line="240" w:lineRule="auto"/>
              <w:rPr>
                <w:rFonts w:cs="Bliss-Regular"/>
                <w:color w:val="000000"/>
                <w:lang w:val="en-US"/>
              </w:rPr>
            </w:pPr>
            <w:r>
              <w:rPr>
                <w:rFonts w:cs="Bliss-Regular"/>
                <w:color w:val="000000"/>
                <w:lang w:val="en-US"/>
              </w:rPr>
              <w:t>Student Signature</w:t>
            </w:r>
          </w:p>
        </w:tc>
        <w:tc>
          <w:tcPr>
            <w:tcW w:w="4035" w:type="dxa"/>
          </w:tcPr>
          <w:p w:rsidR="0032413E" w:rsidRDefault="00CC47FE" w:rsidP="00CC47FE">
            <w:pPr>
              <w:spacing w:after="0" w:line="240" w:lineRule="auto"/>
              <w:rPr>
                <w:rFonts w:cs="Bliss-Regular"/>
                <w:color w:val="000000"/>
                <w:lang w:val="en-US"/>
              </w:rPr>
            </w:pPr>
            <w:r>
              <w:rPr>
                <w:rFonts w:cs="Bliss-Regular"/>
                <w:color w:val="000000"/>
                <w:lang w:val="en-US"/>
              </w:rPr>
              <w:t>Joy Sibusiso Elias Masanabo</w:t>
            </w:r>
          </w:p>
        </w:tc>
        <w:tc>
          <w:tcPr>
            <w:tcW w:w="1276" w:type="dxa"/>
            <w:shd w:val="clear" w:color="auto" w:fill="D9D9D9" w:themeFill="background1" w:themeFillShade="D9"/>
          </w:tcPr>
          <w:p w:rsidR="0032413E" w:rsidRDefault="00A06602">
            <w:pPr>
              <w:spacing w:after="0" w:line="240" w:lineRule="auto"/>
              <w:rPr>
                <w:rFonts w:cs="Bliss-Regular"/>
                <w:color w:val="000000"/>
                <w:lang w:val="en-US"/>
              </w:rPr>
            </w:pPr>
            <w:r>
              <w:rPr>
                <w:rFonts w:cs="Bliss-Regular"/>
                <w:color w:val="000000"/>
                <w:lang w:val="en-US"/>
              </w:rPr>
              <w:t>Date</w:t>
            </w:r>
          </w:p>
        </w:tc>
        <w:tc>
          <w:tcPr>
            <w:tcW w:w="1621" w:type="dxa"/>
          </w:tcPr>
          <w:p w:rsidR="0032413E" w:rsidRDefault="0053626F">
            <w:pPr>
              <w:spacing w:after="0" w:line="240" w:lineRule="auto"/>
              <w:rPr>
                <w:rFonts w:cs="Bliss-Regular"/>
                <w:color w:val="000000"/>
                <w:lang w:val="en-US"/>
              </w:rPr>
            </w:pPr>
            <w:r>
              <w:rPr>
                <w:rFonts w:cs="Bliss-Regular"/>
                <w:color w:val="000000"/>
                <w:lang w:val="en-US"/>
              </w:rPr>
              <w:t>08 / 04</w:t>
            </w:r>
            <w:r w:rsidR="00CC47FE">
              <w:rPr>
                <w:rFonts w:cs="Bliss-Regular"/>
                <w:color w:val="000000"/>
                <w:lang w:val="en-US"/>
              </w:rPr>
              <w:t>/ 2019</w:t>
            </w:r>
          </w:p>
        </w:tc>
      </w:tr>
    </w:tbl>
    <w:p w:rsidR="0032413E" w:rsidRDefault="0032413E">
      <w:pPr>
        <w:rPr>
          <w:rFonts w:cs="Bliss-Regular"/>
          <w:color w:val="000000"/>
          <w:lang w:val="en-US"/>
        </w:rPr>
      </w:pPr>
    </w:p>
    <w:p w:rsidR="0032413E" w:rsidRDefault="0032413E">
      <w:pPr>
        <w:rPr>
          <w:rFonts w:cs="Bliss-Regular"/>
          <w:color w:val="000000"/>
          <w:lang w:val="en-US"/>
        </w:rPr>
      </w:pPr>
    </w:p>
    <w:p w:rsidR="0032413E" w:rsidRDefault="00A06602">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firstRow="1" w:lastRow="0" w:firstColumn="1" w:lastColumn="0" w:noHBand="0" w:noVBand="1"/>
      </w:tblPr>
      <w:tblGrid>
        <w:gridCol w:w="4621"/>
        <w:gridCol w:w="4621"/>
      </w:tblGrid>
      <w:tr w:rsidR="0032413E">
        <w:trPr>
          <w:trHeight w:val="249"/>
        </w:trPr>
        <w:tc>
          <w:tcPr>
            <w:tcW w:w="4621" w:type="dxa"/>
            <w:shd w:val="clear" w:color="auto" w:fill="D9D9D9" w:themeFill="background1" w:themeFillShade="D9"/>
          </w:tcPr>
          <w:p w:rsidR="0032413E" w:rsidRDefault="00A06602">
            <w:pPr>
              <w:spacing w:after="0" w:line="240" w:lineRule="auto"/>
              <w:rPr>
                <w:b/>
                <w:color w:val="002060"/>
                <w:lang w:val="en-US"/>
              </w:rPr>
            </w:pPr>
            <w:r>
              <w:rPr>
                <w:b/>
                <w:color w:val="002060"/>
                <w:lang w:val="en-US"/>
              </w:rPr>
              <w:t>Total Marks</w:t>
            </w:r>
          </w:p>
        </w:tc>
        <w:tc>
          <w:tcPr>
            <w:tcW w:w="4621" w:type="dxa"/>
          </w:tcPr>
          <w:p w:rsidR="0032413E" w:rsidRDefault="0032413E">
            <w:pPr>
              <w:spacing w:after="0" w:line="240" w:lineRule="auto"/>
              <w:rPr>
                <w:rFonts w:cs="Times New Roman"/>
                <w:szCs w:val="32"/>
                <w:lang w:val="en-US"/>
              </w:rPr>
            </w:pPr>
          </w:p>
        </w:tc>
      </w:tr>
      <w:tr w:rsidR="0032413E">
        <w:tc>
          <w:tcPr>
            <w:tcW w:w="4621" w:type="dxa"/>
            <w:shd w:val="clear" w:color="auto" w:fill="D9D9D9" w:themeFill="background1" w:themeFillShade="D9"/>
          </w:tcPr>
          <w:p w:rsidR="0032413E" w:rsidRDefault="00A06602">
            <w:pPr>
              <w:spacing w:after="0" w:line="240" w:lineRule="auto"/>
              <w:rPr>
                <w:b/>
                <w:color w:val="002060"/>
                <w:lang w:val="en-US"/>
              </w:rPr>
            </w:pPr>
            <w:r>
              <w:rPr>
                <w:b/>
                <w:color w:val="002060"/>
                <w:lang w:val="en-US"/>
              </w:rPr>
              <w:t>Marks Obtained</w:t>
            </w:r>
          </w:p>
        </w:tc>
        <w:tc>
          <w:tcPr>
            <w:tcW w:w="4621" w:type="dxa"/>
          </w:tcPr>
          <w:p w:rsidR="0032413E" w:rsidRDefault="0032413E">
            <w:pPr>
              <w:spacing w:after="0" w:line="240" w:lineRule="auto"/>
              <w:rPr>
                <w:rFonts w:cs="Times New Roman"/>
                <w:szCs w:val="32"/>
                <w:lang w:val="en-US"/>
              </w:rPr>
            </w:pPr>
          </w:p>
        </w:tc>
      </w:tr>
      <w:tr w:rsidR="0032413E">
        <w:tc>
          <w:tcPr>
            <w:tcW w:w="4621" w:type="dxa"/>
            <w:shd w:val="clear" w:color="auto" w:fill="D9D9D9" w:themeFill="background1" w:themeFillShade="D9"/>
          </w:tcPr>
          <w:p w:rsidR="0032413E" w:rsidRDefault="00A06602">
            <w:pPr>
              <w:spacing w:after="0" w:line="240" w:lineRule="auto"/>
              <w:rPr>
                <w:b/>
                <w:color w:val="002060"/>
                <w:lang w:val="en-US"/>
              </w:rPr>
            </w:pPr>
            <w:r>
              <w:rPr>
                <w:b/>
                <w:color w:val="002060"/>
                <w:lang w:val="en-US"/>
              </w:rPr>
              <w:t>Percentage / Grade</w:t>
            </w:r>
          </w:p>
        </w:tc>
        <w:tc>
          <w:tcPr>
            <w:tcW w:w="4621" w:type="dxa"/>
          </w:tcPr>
          <w:p w:rsidR="0032413E" w:rsidRDefault="0032413E">
            <w:pPr>
              <w:spacing w:after="0" w:line="240" w:lineRule="auto"/>
              <w:rPr>
                <w:rFonts w:cs="Times New Roman"/>
                <w:szCs w:val="32"/>
                <w:lang w:val="en-US"/>
              </w:rPr>
            </w:pPr>
          </w:p>
        </w:tc>
      </w:tr>
    </w:tbl>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p w:rsidR="0032413E" w:rsidRDefault="0032413E">
      <w:pPr>
        <w:rPr>
          <w:rFonts w:cs="Times New Roman"/>
          <w:sz w:val="24"/>
          <w:szCs w:val="32"/>
        </w:rPr>
      </w:pPr>
    </w:p>
    <w:sectPr w:rsidR="00324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miri Quran">
    <w:charset w:val="00"/>
    <w:family w:val="auto"/>
    <w:pitch w:val="default"/>
    <w:sig w:usb0="80002043" w:usb1="80002000" w:usb2="00000000" w:usb3="00000000" w:csb0="00000040" w:csb1="00000000"/>
  </w:font>
  <w:font w:name="q_serif">
    <w:altName w:val="Liberation Mono"/>
    <w:charset w:val="00"/>
    <w:family w:val="auto"/>
    <w:pitch w:val="default"/>
  </w:font>
  <w:font w:name="CalvertMT-Bold">
    <w:altName w:val="Liberation Mono"/>
    <w:charset w:val="00"/>
    <w:family w:val="roman"/>
    <w:pitch w:val="default"/>
    <w:sig w:usb0="00000000" w:usb1="00000000" w:usb2="00000000" w:usb3="00000000" w:csb0="00000001" w:csb1="00000000"/>
  </w:font>
  <w:font w:name="Bliss-Regular">
    <w:altName w:val="Liberation Mono"/>
    <w:charset w:val="00"/>
    <w:family w:val="swiss"/>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39ACF97"/>
    <w:multiLevelType w:val="singleLevel"/>
    <w:tmpl w:val="839ACF97"/>
    <w:lvl w:ilvl="0">
      <w:start w:val="1"/>
      <w:numFmt w:val="decimal"/>
      <w:suff w:val="space"/>
      <w:lvlText w:val="%1."/>
      <w:lvlJc w:val="left"/>
    </w:lvl>
  </w:abstractNum>
  <w:abstractNum w:abstractNumId="1" w15:restartNumberingAfterBreak="0">
    <w:nsid w:val="8D2A5BB6"/>
    <w:multiLevelType w:val="singleLevel"/>
    <w:tmpl w:val="8D2A5BB6"/>
    <w:lvl w:ilvl="0">
      <w:start w:val="2"/>
      <w:numFmt w:val="decimal"/>
      <w:suff w:val="space"/>
      <w:lvlText w:val="%1."/>
      <w:lvlJc w:val="left"/>
    </w:lvl>
  </w:abstractNum>
  <w:abstractNum w:abstractNumId="2" w15:restartNumberingAfterBreak="0">
    <w:nsid w:val="93B51730"/>
    <w:multiLevelType w:val="singleLevel"/>
    <w:tmpl w:val="93B51730"/>
    <w:lvl w:ilvl="0">
      <w:start w:val="1"/>
      <w:numFmt w:val="decimal"/>
      <w:suff w:val="space"/>
      <w:lvlText w:val="%1."/>
      <w:lvlJc w:val="left"/>
    </w:lvl>
  </w:abstractNum>
  <w:abstractNum w:abstractNumId="3" w15:restartNumberingAfterBreak="0">
    <w:nsid w:val="9DBB7407"/>
    <w:multiLevelType w:val="singleLevel"/>
    <w:tmpl w:val="9DBB740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B002CA11"/>
    <w:multiLevelType w:val="singleLevel"/>
    <w:tmpl w:val="B002CA11"/>
    <w:lvl w:ilvl="0">
      <w:start w:val="1"/>
      <w:numFmt w:val="decimal"/>
      <w:suff w:val="space"/>
      <w:lvlText w:val="%1."/>
      <w:lvlJc w:val="left"/>
    </w:lvl>
  </w:abstractNum>
  <w:abstractNum w:abstractNumId="5" w15:restartNumberingAfterBreak="0">
    <w:nsid w:val="B0F58040"/>
    <w:multiLevelType w:val="singleLevel"/>
    <w:tmpl w:val="B0F58040"/>
    <w:lvl w:ilvl="0">
      <w:start w:val="2"/>
      <w:numFmt w:val="decimal"/>
      <w:suff w:val="space"/>
      <w:lvlText w:val="%1."/>
      <w:lvlJc w:val="left"/>
    </w:lvl>
  </w:abstractNum>
  <w:abstractNum w:abstractNumId="6" w15:restartNumberingAfterBreak="0">
    <w:nsid w:val="BE675BE9"/>
    <w:multiLevelType w:val="singleLevel"/>
    <w:tmpl w:val="BE675BE9"/>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D600DE97"/>
    <w:multiLevelType w:val="singleLevel"/>
    <w:tmpl w:val="D600DE97"/>
    <w:lvl w:ilvl="0">
      <w:start w:val="1"/>
      <w:numFmt w:val="upperRoman"/>
      <w:suff w:val="space"/>
      <w:lvlText w:val="%1."/>
      <w:lvlJc w:val="left"/>
    </w:lvl>
  </w:abstractNum>
  <w:abstractNum w:abstractNumId="8" w15:restartNumberingAfterBreak="0">
    <w:nsid w:val="D7D83E87"/>
    <w:multiLevelType w:val="singleLevel"/>
    <w:tmpl w:val="D7D83E87"/>
    <w:lvl w:ilvl="0">
      <w:start w:val="1"/>
      <w:numFmt w:val="decimal"/>
      <w:lvlText w:val="%1."/>
      <w:lvlJc w:val="left"/>
      <w:pPr>
        <w:tabs>
          <w:tab w:val="left" w:pos="312"/>
        </w:tabs>
      </w:pPr>
    </w:lvl>
  </w:abstractNum>
  <w:abstractNum w:abstractNumId="9" w15:restartNumberingAfterBreak="0">
    <w:nsid w:val="E2E6DED0"/>
    <w:multiLevelType w:val="singleLevel"/>
    <w:tmpl w:val="E2E6DED0"/>
    <w:lvl w:ilvl="0">
      <w:start w:val="1"/>
      <w:numFmt w:val="decimal"/>
      <w:suff w:val="space"/>
      <w:lvlText w:val="%1."/>
      <w:lvlJc w:val="left"/>
    </w:lvl>
  </w:abstractNum>
  <w:abstractNum w:abstractNumId="10" w15:restartNumberingAfterBreak="0">
    <w:nsid w:val="02911930"/>
    <w:multiLevelType w:val="singleLevel"/>
    <w:tmpl w:val="02911930"/>
    <w:lvl w:ilvl="0">
      <w:start w:val="1"/>
      <w:numFmt w:val="decimal"/>
      <w:suff w:val="space"/>
      <w:lvlText w:val="%1."/>
      <w:lvlJc w:val="left"/>
    </w:lvl>
  </w:abstractNum>
  <w:abstractNum w:abstractNumId="11" w15:restartNumberingAfterBreak="0">
    <w:nsid w:val="098044EB"/>
    <w:multiLevelType w:val="singleLevel"/>
    <w:tmpl w:val="098044EB"/>
    <w:lvl w:ilvl="0">
      <w:start w:val="2"/>
      <w:numFmt w:val="decimal"/>
      <w:suff w:val="space"/>
      <w:lvlText w:val="%1."/>
      <w:lvlJc w:val="left"/>
    </w:lvl>
  </w:abstractNum>
  <w:abstractNum w:abstractNumId="12" w15:restartNumberingAfterBreak="0">
    <w:nsid w:val="112F62A4"/>
    <w:multiLevelType w:val="hybridMultilevel"/>
    <w:tmpl w:val="CBC4B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5B1247"/>
    <w:multiLevelType w:val="hybridMultilevel"/>
    <w:tmpl w:val="F1226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2B4018"/>
    <w:multiLevelType w:val="hybridMultilevel"/>
    <w:tmpl w:val="F55A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672DF1"/>
    <w:multiLevelType w:val="hybridMultilevel"/>
    <w:tmpl w:val="78DC064E"/>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6" w15:restartNumberingAfterBreak="0">
    <w:nsid w:val="16D0E967"/>
    <w:multiLevelType w:val="singleLevel"/>
    <w:tmpl w:val="16D0E967"/>
    <w:lvl w:ilvl="0">
      <w:start w:val="3"/>
      <w:numFmt w:val="decimal"/>
      <w:suff w:val="space"/>
      <w:lvlText w:val="%1."/>
      <w:lvlJc w:val="left"/>
    </w:lvl>
  </w:abstractNum>
  <w:abstractNum w:abstractNumId="17" w15:restartNumberingAfterBreak="0">
    <w:nsid w:val="1E8D499F"/>
    <w:multiLevelType w:val="hybridMultilevel"/>
    <w:tmpl w:val="D90EA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086F83"/>
    <w:multiLevelType w:val="hybridMultilevel"/>
    <w:tmpl w:val="BD54C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D666E8"/>
    <w:multiLevelType w:val="hybridMultilevel"/>
    <w:tmpl w:val="35069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28128E"/>
    <w:multiLevelType w:val="singleLevel"/>
    <w:tmpl w:val="2F28128E"/>
    <w:lvl w:ilvl="0">
      <w:start w:val="1"/>
      <w:numFmt w:val="decimal"/>
      <w:suff w:val="space"/>
      <w:lvlText w:val="%1."/>
      <w:lvlJc w:val="left"/>
    </w:lvl>
  </w:abstractNum>
  <w:abstractNum w:abstractNumId="21" w15:restartNumberingAfterBreak="0">
    <w:nsid w:val="36D54B49"/>
    <w:multiLevelType w:val="multilevel"/>
    <w:tmpl w:val="36D54B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D9A5055"/>
    <w:multiLevelType w:val="singleLevel"/>
    <w:tmpl w:val="3D9A5055"/>
    <w:lvl w:ilvl="0">
      <w:start w:val="1"/>
      <w:numFmt w:val="lowerRoman"/>
      <w:suff w:val="space"/>
      <w:lvlText w:val="%1."/>
      <w:lvlJc w:val="left"/>
    </w:lvl>
  </w:abstractNum>
  <w:abstractNum w:abstractNumId="23" w15:restartNumberingAfterBreak="0">
    <w:nsid w:val="3E772001"/>
    <w:multiLevelType w:val="hybridMultilevel"/>
    <w:tmpl w:val="375A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905B1D"/>
    <w:multiLevelType w:val="singleLevel"/>
    <w:tmpl w:val="40905B1D"/>
    <w:lvl w:ilvl="0">
      <w:start w:val="1"/>
      <w:numFmt w:val="bullet"/>
      <w:lvlText w:val=""/>
      <w:lvlJc w:val="left"/>
      <w:pPr>
        <w:tabs>
          <w:tab w:val="left" w:pos="420"/>
        </w:tabs>
        <w:ind w:left="420" w:hanging="420"/>
      </w:pPr>
      <w:rPr>
        <w:rFonts w:ascii="Wingdings" w:hAnsi="Wingdings" w:hint="default"/>
      </w:rPr>
    </w:lvl>
  </w:abstractNum>
  <w:abstractNum w:abstractNumId="25" w15:restartNumberingAfterBreak="0">
    <w:nsid w:val="44261F11"/>
    <w:multiLevelType w:val="hybridMultilevel"/>
    <w:tmpl w:val="08FAD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9211A7"/>
    <w:multiLevelType w:val="hybridMultilevel"/>
    <w:tmpl w:val="E508E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EEB61"/>
    <w:multiLevelType w:val="singleLevel"/>
    <w:tmpl w:val="6C2EEB61"/>
    <w:lvl w:ilvl="0">
      <w:start w:val="1"/>
      <w:numFmt w:val="lowerRoman"/>
      <w:suff w:val="space"/>
      <w:lvlText w:val="%1."/>
      <w:lvlJc w:val="left"/>
    </w:lvl>
  </w:abstractNum>
  <w:abstractNum w:abstractNumId="28" w15:restartNumberingAfterBreak="0">
    <w:nsid w:val="7B28E489"/>
    <w:multiLevelType w:val="singleLevel"/>
    <w:tmpl w:val="7B28E489"/>
    <w:lvl w:ilvl="0">
      <w:start w:val="1"/>
      <w:numFmt w:val="decimal"/>
      <w:lvlText w:val="%1."/>
      <w:lvlJc w:val="left"/>
      <w:pPr>
        <w:tabs>
          <w:tab w:val="left" w:pos="312"/>
        </w:tabs>
      </w:pPr>
    </w:lvl>
  </w:abstractNum>
  <w:num w:numId="1">
    <w:abstractNumId w:val="26"/>
  </w:num>
  <w:num w:numId="2">
    <w:abstractNumId w:val="17"/>
  </w:num>
  <w:num w:numId="3">
    <w:abstractNumId w:val="25"/>
  </w:num>
  <w:num w:numId="4">
    <w:abstractNumId w:val="19"/>
  </w:num>
  <w:num w:numId="5">
    <w:abstractNumId w:val="21"/>
  </w:num>
  <w:num w:numId="6">
    <w:abstractNumId w:val="28"/>
  </w:num>
  <w:num w:numId="7">
    <w:abstractNumId w:val="15"/>
  </w:num>
  <w:num w:numId="8">
    <w:abstractNumId w:val="22"/>
  </w:num>
  <w:num w:numId="9">
    <w:abstractNumId w:val="1"/>
  </w:num>
  <w:num w:numId="10">
    <w:abstractNumId w:val="11"/>
  </w:num>
  <w:num w:numId="11">
    <w:abstractNumId w:val="6"/>
  </w:num>
  <w:num w:numId="12">
    <w:abstractNumId w:val="10"/>
  </w:num>
  <w:num w:numId="13">
    <w:abstractNumId w:val="7"/>
  </w:num>
  <w:num w:numId="14">
    <w:abstractNumId w:val="18"/>
  </w:num>
  <w:num w:numId="15">
    <w:abstractNumId w:val="5"/>
  </w:num>
  <w:num w:numId="16">
    <w:abstractNumId w:val="8"/>
  </w:num>
  <w:num w:numId="17">
    <w:abstractNumId w:val="27"/>
  </w:num>
  <w:num w:numId="18">
    <w:abstractNumId w:val="14"/>
  </w:num>
  <w:num w:numId="19">
    <w:abstractNumId w:val="13"/>
  </w:num>
  <w:num w:numId="20">
    <w:abstractNumId w:val="20"/>
  </w:num>
  <w:num w:numId="21">
    <w:abstractNumId w:val="12"/>
  </w:num>
  <w:num w:numId="22">
    <w:abstractNumId w:val="3"/>
  </w:num>
  <w:num w:numId="23">
    <w:abstractNumId w:val="16"/>
  </w:num>
  <w:num w:numId="24">
    <w:abstractNumId w:val="23"/>
  </w:num>
  <w:num w:numId="25">
    <w:abstractNumId w:val="0"/>
  </w:num>
  <w:num w:numId="26">
    <w:abstractNumId w:val="24"/>
  </w:num>
  <w:num w:numId="27">
    <w:abstractNumId w:val="9"/>
  </w:num>
  <w:num w:numId="28">
    <w:abstractNumId w:val="2"/>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DCA"/>
    <w:rsid w:val="00035CDD"/>
    <w:rsid w:val="00040083"/>
    <w:rsid w:val="00055992"/>
    <w:rsid w:val="000820E8"/>
    <w:rsid w:val="001175EE"/>
    <w:rsid w:val="00127D92"/>
    <w:rsid w:val="00157CF6"/>
    <w:rsid w:val="00173C99"/>
    <w:rsid w:val="00182416"/>
    <w:rsid w:val="00187EB4"/>
    <w:rsid w:val="001E24CB"/>
    <w:rsid w:val="001F0481"/>
    <w:rsid w:val="00200C92"/>
    <w:rsid w:val="0020451E"/>
    <w:rsid w:val="00206B9D"/>
    <w:rsid w:val="002278B9"/>
    <w:rsid w:val="0023259C"/>
    <w:rsid w:val="002B0BD7"/>
    <w:rsid w:val="002B573D"/>
    <w:rsid w:val="002C5CB2"/>
    <w:rsid w:val="002F779F"/>
    <w:rsid w:val="00301728"/>
    <w:rsid w:val="00307F8D"/>
    <w:rsid w:val="0032413E"/>
    <w:rsid w:val="00371885"/>
    <w:rsid w:val="003D6A8C"/>
    <w:rsid w:val="003E2B87"/>
    <w:rsid w:val="00402786"/>
    <w:rsid w:val="00405895"/>
    <w:rsid w:val="004058DF"/>
    <w:rsid w:val="00443E6F"/>
    <w:rsid w:val="00486F1A"/>
    <w:rsid w:val="00490CB9"/>
    <w:rsid w:val="004A2CE2"/>
    <w:rsid w:val="004E3CDA"/>
    <w:rsid w:val="004F4B4D"/>
    <w:rsid w:val="0050216D"/>
    <w:rsid w:val="00503D7E"/>
    <w:rsid w:val="0050778F"/>
    <w:rsid w:val="005273C3"/>
    <w:rsid w:val="00527C11"/>
    <w:rsid w:val="00535F31"/>
    <w:rsid w:val="0053626F"/>
    <w:rsid w:val="00574D64"/>
    <w:rsid w:val="00585983"/>
    <w:rsid w:val="00591365"/>
    <w:rsid w:val="005A11C7"/>
    <w:rsid w:val="005B31E4"/>
    <w:rsid w:val="005B4C76"/>
    <w:rsid w:val="005E0A03"/>
    <w:rsid w:val="005F2078"/>
    <w:rsid w:val="006034F6"/>
    <w:rsid w:val="00607874"/>
    <w:rsid w:val="00607E77"/>
    <w:rsid w:val="00617BB3"/>
    <w:rsid w:val="00645CDD"/>
    <w:rsid w:val="00663601"/>
    <w:rsid w:val="006823A7"/>
    <w:rsid w:val="00687EE8"/>
    <w:rsid w:val="006A30B1"/>
    <w:rsid w:val="007028ED"/>
    <w:rsid w:val="0070347F"/>
    <w:rsid w:val="0070678E"/>
    <w:rsid w:val="007157E7"/>
    <w:rsid w:val="007E4B22"/>
    <w:rsid w:val="00812126"/>
    <w:rsid w:val="00831C11"/>
    <w:rsid w:val="0084674A"/>
    <w:rsid w:val="008A60B4"/>
    <w:rsid w:val="008B3C31"/>
    <w:rsid w:val="008B64FE"/>
    <w:rsid w:val="008D77C0"/>
    <w:rsid w:val="008F35ED"/>
    <w:rsid w:val="009228E6"/>
    <w:rsid w:val="00935BF7"/>
    <w:rsid w:val="00941D6C"/>
    <w:rsid w:val="0095442C"/>
    <w:rsid w:val="00956A4D"/>
    <w:rsid w:val="00983942"/>
    <w:rsid w:val="009B6246"/>
    <w:rsid w:val="009C37E0"/>
    <w:rsid w:val="009E0068"/>
    <w:rsid w:val="009E41F4"/>
    <w:rsid w:val="00A06602"/>
    <w:rsid w:val="00A14B66"/>
    <w:rsid w:val="00A26576"/>
    <w:rsid w:val="00A65CF7"/>
    <w:rsid w:val="00A81AB4"/>
    <w:rsid w:val="00A851DA"/>
    <w:rsid w:val="00AC7D5B"/>
    <w:rsid w:val="00AE1481"/>
    <w:rsid w:val="00AE38F2"/>
    <w:rsid w:val="00B0415E"/>
    <w:rsid w:val="00B04678"/>
    <w:rsid w:val="00B15578"/>
    <w:rsid w:val="00BC46DF"/>
    <w:rsid w:val="00BD7C63"/>
    <w:rsid w:val="00BE13CD"/>
    <w:rsid w:val="00C01D1D"/>
    <w:rsid w:val="00C03577"/>
    <w:rsid w:val="00C15D5A"/>
    <w:rsid w:val="00C53029"/>
    <w:rsid w:val="00C65FEA"/>
    <w:rsid w:val="00C8548C"/>
    <w:rsid w:val="00C97534"/>
    <w:rsid w:val="00CA0AC2"/>
    <w:rsid w:val="00CB4D0A"/>
    <w:rsid w:val="00CC1349"/>
    <w:rsid w:val="00CC2FB3"/>
    <w:rsid w:val="00CC47FE"/>
    <w:rsid w:val="00CC575A"/>
    <w:rsid w:val="00CF123B"/>
    <w:rsid w:val="00D039AC"/>
    <w:rsid w:val="00D427DE"/>
    <w:rsid w:val="00D5587D"/>
    <w:rsid w:val="00D707CC"/>
    <w:rsid w:val="00D821FE"/>
    <w:rsid w:val="00DA7FA7"/>
    <w:rsid w:val="00DB0793"/>
    <w:rsid w:val="00DF35F3"/>
    <w:rsid w:val="00E00821"/>
    <w:rsid w:val="00E04DB4"/>
    <w:rsid w:val="00E227AD"/>
    <w:rsid w:val="00E30679"/>
    <w:rsid w:val="00E4597D"/>
    <w:rsid w:val="00E54832"/>
    <w:rsid w:val="00E56A90"/>
    <w:rsid w:val="00E641CC"/>
    <w:rsid w:val="00E71791"/>
    <w:rsid w:val="00EA30AB"/>
    <w:rsid w:val="00EB3925"/>
    <w:rsid w:val="00F16EDD"/>
    <w:rsid w:val="00F408D8"/>
    <w:rsid w:val="00F96EB3"/>
    <w:rsid w:val="00FE45E2"/>
    <w:rsid w:val="524562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D748F277-BBE6-4118-93BC-04D048D7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paragraph" w:styleId="Header">
    <w:name w:val="header"/>
    <w:basedOn w:val="Normal"/>
    <w:link w:val="HeaderChar"/>
    <w:uiPriority w:val="99"/>
    <w:semiHidden/>
    <w:unhideWhenUsed/>
    <w:qFormat/>
    <w:pPr>
      <w:tabs>
        <w:tab w:val="center" w:pos="4513"/>
        <w:tab w:val="right" w:pos="9026"/>
      </w:tabs>
      <w:spacing w:after="0" w:line="240" w:lineRule="auto"/>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emiHidden/>
  </w:style>
  <w:style w:type="character" w:customStyle="1" w:styleId="FooterChar">
    <w:name w:val="Footer Char"/>
    <w:basedOn w:val="DefaultParagraphFont"/>
    <w:link w:val="Footer"/>
    <w:uiPriority w:val="99"/>
    <w:semiHidden/>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rPr>
      <w:rFonts w:ascii="Calibri" w:eastAsia="Calibri" w:hAnsi="Calibri" w:cs="Times New Roman"/>
      <w:lang w:val="en-US"/>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basedOn w:val="DefaultParagraphFont"/>
    <w:uiPriority w:val="99"/>
    <w:unhideWhenUsed/>
    <w:rsid w:val="007028ED"/>
    <w:rPr>
      <w:color w:val="0000FF" w:themeColor="hyperlink"/>
      <w:u w:val="single"/>
    </w:rPr>
  </w:style>
  <w:style w:type="paragraph" w:customStyle="1" w:styleId="western">
    <w:name w:val="western"/>
    <w:rsid w:val="00C01D1D"/>
    <w:rPr>
      <w:rFonts w:ascii="Times New Roman" w:eastAsia="SimSu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0D65C6-045C-4FA0-8933-3551BB1E2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1657</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Paulina Masanabo</cp:lastModifiedBy>
  <cp:revision>3</cp:revision>
  <dcterms:created xsi:type="dcterms:W3CDTF">2019-04-08T13:45:00Z</dcterms:created>
  <dcterms:modified xsi:type="dcterms:W3CDTF">2019-04-08T15:12:00Z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