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13EA"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7064" w:rsidRDefault="002334DD">
            <w:pPr>
              <w:pStyle w:val="Default"/>
              <w:rPr>
                <w:rFonts w:ascii="Arial" w:hAnsi="Arial" w:cs="Arial"/>
                <w:color w:val="FF0000"/>
              </w:rPr>
            </w:pPr>
            <w:r w:rsidRPr="00DA7064">
              <w:rPr>
                <w:rFonts w:ascii="Helvetica" w:hAnsi="Helvetica"/>
                <w:color w:val="FF0000"/>
                <w:sz w:val="18"/>
                <w:szCs w:val="18"/>
                <w:shd w:val="clear" w:color="auto" w:fill="FFFFFF"/>
              </w:rPr>
              <w:t>CHIU KA WA</w:t>
            </w:r>
            <w:r w:rsidR="00096337">
              <w:rPr>
                <w:rFonts w:ascii="Helvetica" w:hAnsi="Helvetica"/>
                <w:color w:val="FF0000"/>
                <w:sz w:val="18"/>
                <w:szCs w:val="18"/>
                <w:shd w:val="clear" w:color="auto" w:fill="FFFFFF"/>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7064" w:rsidRDefault="002334DD">
            <w:pPr>
              <w:pStyle w:val="Default"/>
              <w:rPr>
                <w:rFonts w:asciiTheme="minorHAnsi" w:hAnsiTheme="minorHAnsi"/>
                <w:color w:val="FF0000"/>
              </w:rPr>
            </w:pPr>
            <w:r w:rsidRPr="00DA7064">
              <w:rPr>
                <w:rFonts w:ascii="Helvetica" w:hAnsi="Helvetica"/>
                <w:color w:val="FF0000"/>
                <w:sz w:val="18"/>
                <w:szCs w:val="18"/>
                <w:shd w:val="clear" w:color="auto" w:fill="FFFFFF"/>
              </w:rPr>
              <w:t>22397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7064" w:rsidRDefault="002334DD">
            <w:pPr>
              <w:pStyle w:val="Default"/>
              <w:rPr>
                <w:rFonts w:asciiTheme="minorHAnsi" w:hAnsiTheme="minorHAnsi"/>
                <w:color w:val="FF0000"/>
              </w:rPr>
            </w:pPr>
            <w:r w:rsidRPr="00DA7064">
              <w:rPr>
                <w:rFonts w:ascii="Helvetica" w:hAnsi="Helvetica"/>
                <w:color w:val="FF0000"/>
                <w:sz w:val="18"/>
                <w:szCs w:val="18"/>
                <w:shd w:val="clear" w:color="auto" w:fill="F2F1F1"/>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AD75FC">
            <w:pPr>
              <w:rPr>
                <w:rStyle w:val="fontstyle01"/>
              </w:rPr>
            </w:pPr>
            <w:r>
              <w:rPr>
                <w:rStyle w:val="fontstyle01"/>
              </w:rPr>
              <w:t>Ratio Analysis</w:t>
            </w:r>
          </w:p>
          <w:p w:rsidR="00AD75FC" w:rsidRPr="00DA7064" w:rsidRDefault="00AD75FC">
            <w:pPr>
              <w:rPr>
                <w:color w:val="FF0000"/>
              </w:rPr>
            </w:pPr>
            <w:r>
              <w:rPr>
                <w:rFonts w:ascii="Helvetica" w:hAnsi="Helvetica"/>
                <w:color w:val="FF0000"/>
                <w:sz w:val="18"/>
                <w:szCs w:val="18"/>
                <w:shd w:val="clear" w:color="auto" w:fill="F2F1F1"/>
              </w:rPr>
              <w:t>Assignment#8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F42B3" w:rsidRDefault="00EF42B3" w:rsidP="00A851DA">
            <w:pPr>
              <w:rPr>
                <w:rFonts w:ascii="Arial" w:hAnsi="Arial" w:cs="Arial"/>
                <w:sz w:val="24"/>
                <w:szCs w:val="24"/>
              </w:rPr>
            </w:pPr>
          </w:p>
          <w:p w:rsidR="00EF42B3" w:rsidRDefault="00E710B9" w:rsidP="00A851DA">
            <w:pPr>
              <w:rPr>
                <w:rFonts w:ascii="Calibri" w:hAnsi="Calibri" w:cs="Calibri"/>
                <w:color w:val="FF0000"/>
                <w:sz w:val="24"/>
                <w:szCs w:val="24"/>
                <w:lang w:val="en-GB"/>
              </w:rPr>
            </w:pPr>
            <w:r w:rsidRPr="00E710B9">
              <w:rPr>
                <w:rFonts w:ascii="Calibri" w:hAnsi="Calibri" w:cs="Calibri"/>
                <w:b/>
                <w:color w:val="FF0000"/>
                <w:sz w:val="24"/>
                <w:szCs w:val="24"/>
                <w:lang w:val="en-GB"/>
              </w:rPr>
              <w:t>1</w:t>
            </w:r>
            <w:r>
              <w:rPr>
                <w:rFonts w:ascii="Calibri" w:hAnsi="Calibri" w:cs="Calibri"/>
                <w:color w:val="FF0000"/>
                <w:sz w:val="24"/>
                <w:szCs w:val="24"/>
                <w:lang w:val="en-GB"/>
              </w:rPr>
              <w:t xml:space="preserve">. </w:t>
            </w:r>
            <w:r w:rsidR="00EF42B3" w:rsidRPr="00EF42B3">
              <w:rPr>
                <w:rFonts w:ascii="Calibri" w:hAnsi="Calibri" w:cs="Calibri"/>
                <w:color w:val="FF0000"/>
                <w:sz w:val="24"/>
                <w:szCs w:val="24"/>
                <w:lang w:val="en-GB"/>
              </w:rPr>
              <w:t>Why the following three groups of stake holders would be interested in different ratios? (10)</w:t>
            </w:r>
            <w:r w:rsidR="00EF42B3" w:rsidRPr="00EF42B3">
              <w:rPr>
                <w:rFonts w:ascii="Symbol" w:hAnsi="Symbol"/>
                <w:color w:val="FF0000"/>
                <w:sz w:val="24"/>
                <w:szCs w:val="24"/>
                <w:lang w:val="en-GB"/>
              </w:rPr>
              <w:sym w:font="Symbol" w:char="F020"/>
            </w:r>
            <w:bookmarkStart w:id="0" w:name="_GoBack"/>
            <w:bookmarkEnd w:id="0"/>
            <w:r w:rsidR="00EF42B3" w:rsidRPr="00EF42B3">
              <w:rPr>
                <w:rFonts w:ascii="Symbol" w:hAnsi="Symbol"/>
                <w:color w:val="FF0000"/>
                <w:lang w:val="en-GB"/>
              </w:rPr>
              <w:br/>
            </w:r>
            <w:r w:rsidR="00EF42B3" w:rsidRPr="00EF42B3">
              <w:rPr>
                <w:rFonts w:ascii="Symbol" w:hAnsi="Symbol"/>
                <w:color w:val="FF0000"/>
                <w:sz w:val="24"/>
                <w:szCs w:val="24"/>
                <w:lang w:val="en-GB"/>
              </w:rPr>
              <w:sym w:font="Symbol" w:char="F0B7"/>
            </w:r>
            <w:r w:rsidR="00EF42B3" w:rsidRPr="00EF42B3">
              <w:rPr>
                <w:rFonts w:ascii="Symbol" w:hAnsi="Symbol"/>
                <w:color w:val="FF0000"/>
                <w:sz w:val="24"/>
                <w:szCs w:val="24"/>
                <w:lang w:val="en-GB"/>
              </w:rPr>
              <w:t></w:t>
            </w:r>
            <w:r w:rsidR="00EF42B3" w:rsidRPr="00EF42B3">
              <w:rPr>
                <w:rFonts w:ascii="Calibri" w:hAnsi="Calibri" w:cs="Calibri"/>
                <w:color w:val="FF0000"/>
                <w:sz w:val="24"/>
                <w:szCs w:val="24"/>
                <w:lang w:val="en-GB"/>
              </w:rPr>
              <w:t>Management</w:t>
            </w:r>
          </w:p>
          <w:p w:rsidR="00EF42B3" w:rsidRDefault="00EF42B3" w:rsidP="00A851DA">
            <w:pPr>
              <w:rPr>
                <w:rFonts w:ascii="Calibri" w:hAnsi="Calibri" w:cs="Calibri"/>
                <w:color w:val="FF0000"/>
                <w:sz w:val="24"/>
                <w:szCs w:val="24"/>
                <w:lang w:val="en-GB"/>
              </w:rPr>
            </w:pPr>
            <w:r>
              <w:rPr>
                <w:rFonts w:ascii="Helvetica" w:hAnsi="Helvetica" w:cs="Helvetica"/>
                <w:color w:val="333333"/>
                <w:sz w:val="21"/>
                <w:szCs w:val="21"/>
                <w:shd w:val="clear" w:color="auto" w:fill="FFFFFF"/>
              </w:rPr>
              <w:t>Management is interested in different ratios to analyze the effectiveness of its policies and decisions. These ratios help Management to know the profitability, liquidity position, short term and long term solvency position, and return on investment generated from the business.</w:t>
            </w:r>
            <w:r w:rsidRPr="00EF42B3">
              <w:rPr>
                <w:rFonts w:ascii="Calibri" w:hAnsi="Calibri" w:cs="Calibri"/>
                <w:color w:val="FF0000"/>
                <w:lang w:val="en-GB"/>
              </w:rPr>
              <w:br/>
            </w:r>
            <w:r w:rsidRPr="00EF42B3">
              <w:rPr>
                <w:rFonts w:ascii="Symbol" w:hAnsi="Symbol"/>
                <w:color w:val="FF0000"/>
                <w:sz w:val="24"/>
                <w:szCs w:val="24"/>
                <w:lang w:val="en-GB"/>
              </w:rPr>
              <w:sym w:font="Symbol" w:char="F0B7"/>
            </w:r>
            <w:r w:rsidRPr="00EF42B3">
              <w:rPr>
                <w:rFonts w:ascii="Symbol" w:hAnsi="Symbol"/>
                <w:color w:val="FF0000"/>
                <w:sz w:val="24"/>
                <w:szCs w:val="24"/>
                <w:lang w:val="en-GB"/>
              </w:rPr>
              <w:t></w:t>
            </w:r>
            <w:r w:rsidRPr="00EF42B3">
              <w:rPr>
                <w:rFonts w:ascii="Calibri" w:hAnsi="Calibri" w:cs="Calibri"/>
                <w:color w:val="FF0000"/>
                <w:sz w:val="24"/>
                <w:szCs w:val="24"/>
                <w:lang w:val="en-GB"/>
              </w:rPr>
              <w:t>Owners</w:t>
            </w:r>
          </w:p>
          <w:p w:rsidR="00EF42B3" w:rsidRDefault="00EF42B3" w:rsidP="00A851DA">
            <w:pPr>
              <w:rPr>
                <w:rFonts w:ascii="Calibri" w:hAnsi="Calibri" w:cs="Calibri"/>
                <w:color w:val="FF0000"/>
                <w:sz w:val="24"/>
                <w:szCs w:val="24"/>
                <w:lang w:val="en-GB"/>
              </w:rPr>
            </w:pPr>
            <w:r>
              <w:rPr>
                <w:rFonts w:ascii="Helvetica" w:hAnsi="Helvetica" w:cs="Helvetica"/>
                <w:color w:val="333333"/>
                <w:sz w:val="21"/>
                <w:szCs w:val="21"/>
                <w:shd w:val="clear" w:color="auto" w:fill="FFFFFF"/>
              </w:rPr>
              <w:t>Owners are invested in different ratios to analyze the solvency position of their organization and to know the profitability of the organization. They also want to know the growth potentiality of an organization and safety of their investment.</w:t>
            </w:r>
            <w:r w:rsidRPr="00EF42B3">
              <w:rPr>
                <w:rFonts w:ascii="Calibri" w:hAnsi="Calibri" w:cs="Calibri"/>
                <w:color w:val="FF0000"/>
                <w:lang w:val="en-GB"/>
              </w:rPr>
              <w:br/>
            </w:r>
            <w:r w:rsidRPr="00EF42B3">
              <w:rPr>
                <w:rFonts w:ascii="Symbol" w:hAnsi="Symbol"/>
                <w:color w:val="FF0000"/>
                <w:sz w:val="24"/>
                <w:szCs w:val="24"/>
                <w:lang w:val="en-GB"/>
              </w:rPr>
              <w:sym w:font="Symbol" w:char="F0B7"/>
            </w:r>
            <w:r w:rsidRPr="00EF42B3">
              <w:rPr>
                <w:rFonts w:ascii="Symbol" w:hAnsi="Symbol"/>
                <w:color w:val="FF0000"/>
                <w:sz w:val="24"/>
                <w:szCs w:val="24"/>
                <w:lang w:val="en-GB"/>
              </w:rPr>
              <w:t></w:t>
            </w:r>
            <w:r w:rsidRPr="00EF42B3">
              <w:rPr>
                <w:rFonts w:ascii="Calibri" w:hAnsi="Calibri" w:cs="Calibri"/>
                <w:color w:val="FF0000"/>
                <w:sz w:val="24"/>
                <w:szCs w:val="24"/>
                <w:lang w:val="en-GB"/>
              </w:rPr>
              <w:t>Lenders</w:t>
            </w:r>
          </w:p>
          <w:p w:rsidR="00E82396" w:rsidRDefault="00EF42B3" w:rsidP="00A851DA">
            <w:pPr>
              <w:rPr>
                <w:rFonts w:ascii="Calibri" w:hAnsi="Calibri" w:cs="Calibri"/>
                <w:b/>
                <w:bCs/>
                <w:color w:val="FF0000"/>
                <w:sz w:val="24"/>
                <w:szCs w:val="24"/>
                <w:lang w:val="en-GB"/>
              </w:rPr>
            </w:pPr>
            <w:r>
              <w:rPr>
                <w:rFonts w:ascii="Helvetica" w:hAnsi="Helvetica" w:cs="Helvetica"/>
                <w:color w:val="333333"/>
                <w:sz w:val="21"/>
                <w:szCs w:val="21"/>
                <w:shd w:val="clear" w:color="auto" w:fill="FFFFFF"/>
              </w:rPr>
              <w:t>Lenders are invested in different ratios to analyze the solvency position of their organization and to know the ability of organization to pay interest and repayment of principle amount on due date.</w:t>
            </w:r>
            <w:r w:rsidRPr="00EF42B3">
              <w:rPr>
                <w:rFonts w:ascii="Calibri" w:hAnsi="Calibri" w:cs="Calibri"/>
                <w:color w:val="FF0000"/>
                <w:lang w:val="en-GB"/>
              </w:rPr>
              <w:br/>
            </w:r>
          </w:p>
          <w:p w:rsidR="00E82396" w:rsidRDefault="00E82396" w:rsidP="00A851DA">
            <w:pPr>
              <w:rPr>
                <w:rFonts w:ascii="Calibri" w:hAnsi="Calibri" w:cs="Calibri"/>
                <w:b/>
                <w:bCs/>
                <w:color w:val="FF0000"/>
                <w:sz w:val="24"/>
                <w:szCs w:val="24"/>
                <w:lang w:val="en-GB"/>
              </w:rPr>
            </w:pPr>
          </w:p>
          <w:p w:rsidR="00250170" w:rsidRDefault="00EF42B3" w:rsidP="00A851DA">
            <w:pPr>
              <w:rPr>
                <w:rFonts w:ascii="Calibri" w:hAnsi="Calibri" w:cs="Calibri"/>
                <w:color w:val="FF0000"/>
                <w:sz w:val="24"/>
                <w:szCs w:val="24"/>
                <w:lang w:val="en-GB"/>
              </w:rPr>
            </w:pPr>
            <w:r w:rsidRPr="00EF42B3">
              <w:rPr>
                <w:rFonts w:ascii="Calibri" w:hAnsi="Calibri" w:cs="Calibri"/>
                <w:b/>
                <w:bCs/>
                <w:color w:val="FF0000"/>
                <w:sz w:val="24"/>
                <w:szCs w:val="24"/>
                <w:lang w:val="en-GB"/>
              </w:rPr>
              <w:t xml:space="preserve">2. </w:t>
            </w:r>
            <w:r w:rsidRPr="00EF42B3">
              <w:rPr>
                <w:rFonts w:ascii="Calibri" w:hAnsi="Calibri" w:cs="Calibri"/>
                <w:color w:val="FF0000"/>
                <w:sz w:val="24"/>
                <w:szCs w:val="24"/>
                <w:lang w:val="en-GB"/>
              </w:rPr>
              <w:t>List three ratios for each of the above mentioned groups in which they will have more interest</w:t>
            </w:r>
            <w:r w:rsidR="00250170">
              <w:rPr>
                <w:rFonts w:ascii="Calibri" w:hAnsi="Calibri" w:cs="Calibri"/>
                <w:color w:val="FF0000"/>
                <w:lang w:val="en-GB"/>
              </w:rPr>
              <w:t xml:space="preserve"> </w:t>
            </w:r>
            <w:r w:rsidRPr="00EF42B3">
              <w:rPr>
                <w:rFonts w:ascii="Calibri" w:hAnsi="Calibri" w:cs="Calibri"/>
                <w:color w:val="FF0000"/>
                <w:sz w:val="24"/>
                <w:szCs w:val="24"/>
                <w:lang w:val="en-GB"/>
              </w:rPr>
              <w:t>and explain why these groups will be more interested in those ratios? (10)</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Management: Turnover and Operating Performance Ratios</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The management of the company may not be so concerned with the results. They are usually more interested in the cause. This is because while other classes of stakeholders do not have control over the working of the firm i.e. the cause, the management does. All the other stakeholders question the management at the annual general meeting. Hence, management tries to get as much insight into the ratios as possible.</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lastRenderedPageBreak/>
              <w:t>Shareholders: Profitability</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Shareholders, for obvious reasons, are most concerned about profitability. Their investments are at risk and they expect to gain the maximum. For the shareholders, the profitability ratios are the beginning point. They then follow the trail the ratios leave.</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Debt holders and Suppliers: Cash Flow and Liquidity</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Debt holders and suppliers are concerned whether they will be paid the amount promised to them at the date that was promised to them. It is for this reason that they are very concerned about the liquidity of the firm.</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Credit Rating Agencies: Solvency</w:t>
            </w:r>
          </w:p>
          <w:p w:rsidR="00250170" w:rsidRDefault="00250170" w:rsidP="00250170">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While debt holders are suppliers are concerned about short term liquidity and cash flow, credit rating agencies go a step ahead. They use solvency ratios to rigorously analyze whether the company will be able to make good its obligations in the long run.</w:t>
            </w:r>
          </w:p>
          <w:p w:rsidR="00151BE3" w:rsidRDefault="00EF42B3" w:rsidP="00A851DA">
            <w:pPr>
              <w:rPr>
                <w:rFonts w:ascii="Calibri" w:hAnsi="Calibri" w:cs="Calibri"/>
                <w:color w:val="FF0000"/>
                <w:sz w:val="24"/>
                <w:szCs w:val="24"/>
                <w:lang w:val="en-GB"/>
              </w:rPr>
            </w:pPr>
            <w:r w:rsidRPr="00EF42B3">
              <w:rPr>
                <w:rFonts w:ascii="Calibri" w:hAnsi="Calibri" w:cs="Calibri"/>
                <w:color w:val="FF0000"/>
                <w:lang w:val="en-GB"/>
              </w:rPr>
              <w:br/>
            </w:r>
            <w:r w:rsidRPr="00EF42B3">
              <w:rPr>
                <w:rFonts w:ascii="Calibri" w:hAnsi="Calibri" w:cs="Calibri"/>
                <w:b/>
                <w:bCs/>
                <w:color w:val="FF0000"/>
                <w:sz w:val="24"/>
                <w:szCs w:val="24"/>
                <w:lang w:val="en-GB"/>
              </w:rPr>
              <w:t xml:space="preserve">3. </w:t>
            </w:r>
            <w:r w:rsidRPr="00EF42B3">
              <w:rPr>
                <w:rFonts w:ascii="Calibri" w:hAnsi="Calibri" w:cs="Calibri"/>
                <w:color w:val="FF0000"/>
                <w:sz w:val="24"/>
                <w:szCs w:val="24"/>
                <w:lang w:val="en-GB"/>
              </w:rPr>
              <w:t>Give examples and explain one ratio for each of the following ratio classification groups. (10)</w:t>
            </w:r>
            <w:r w:rsidRPr="00EF42B3">
              <w:rPr>
                <w:rFonts w:ascii="Calibri" w:hAnsi="Calibri" w:cs="Calibri"/>
                <w:color w:val="FF0000"/>
                <w:lang w:val="en-GB"/>
              </w:rPr>
              <w:br/>
            </w:r>
            <w:r w:rsidRPr="00EF42B3">
              <w:rPr>
                <w:rFonts w:ascii="Symbol" w:hAnsi="Symbol"/>
                <w:color w:val="FF0000"/>
                <w:sz w:val="24"/>
                <w:szCs w:val="24"/>
                <w:lang w:val="en-GB"/>
              </w:rPr>
              <w:sym w:font="Symbol" w:char="F0B7"/>
            </w:r>
            <w:r w:rsidRPr="00EF42B3">
              <w:rPr>
                <w:rFonts w:ascii="Symbol" w:hAnsi="Symbol"/>
                <w:color w:val="FF0000"/>
                <w:sz w:val="24"/>
                <w:szCs w:val="24"/>
                <w:lang w:val="en-GB"/>
              </w:rPr>
              <w:t></w:t>
            </w:r>
            <w:r w:rsidRPr="00EF42B3">
              <w:rPr>
                <w:rFonts w:ascii="Calibri" w:hAnsi="Calibri" w:cs="Calibri"/>
                <w:color w:val="FF0000"/>
                <w:sz w:val="24"/>
                <w:szCs w:val="24"/>
                <w:lang w:val="en-GB"/>
              </w:rPr>
              <w:t>Liquidity ratios</w:t>
            </w:r>
          </w:p>
          <w:p w:rsidR="00151BE3" w:rsidRDefault="00151BE3" w:rsidP="00151BE3">
            <w:pPr>
              <w:pStyle w:val="NormalWeb"/>
              <w:shd w:val="clear" w:color="auto" w:fill="FFFFFF"/>
              <w:spacing w:before="0" w:beforeAutospacing="0" w:after="0" w:afterAutospacing="0"/>
              <w:textAlignment w:val="baseline"/>
              <w:rPr>
                <w:rFonts w:ascii="Helvetica" w:hAnsi="Helvetica" w:cs="Helvetica"/>
                <w:color w:val="333333"/>
                <w:sz w:val="21"/>
                <w:szCs w:val="21"/>
              </w:rPr>
            </w:pPr>
            <w:r>
              <w:rPr>
                <w:rStyle w:val="Strong"/>
                <w:rFonts w:ascii="inherit" w:hAnsi="inherit" w:cs="Helvetica"/>
                <w:color w:val="333333"/>
                <w:sz w:val="21"/>
                <w:szCs w:val="21"/>
                <w:bdr w:val="none" w:sz="0" w:space="0" w:color="auto" w:frame="1"/>
              </w:rPr>
              <w:t>Liquidity Ratios</w:t>
            </w:r>
            <w:r>
              <w:rPr>
                <w:rFonts w:ascii="Helvetica" w:hAnsi="Helvetica" w:cs="Helvetica"/>
                <w:color w:val="333333"/>
                <w:sz w:val="21"/>
                <w:szCs w:val="21"/>
              </w:rPr>
              <w:t> are those ratios which are w</w:t>
            </w:r>
            <w:r w:rsidR="00FC6B4F">
              <w:rPr>
                <w:rFonts w:ascii="Helvetica" w:hAnsi="Helvetica" w:cs="Helvetica"/>
                <w:color w:val="333333"/>
                <w:sz w:val="21"/>
                <w:szCs w:val="21"/>
              </w:rPr>
              <w:t>ent to test the firm</w:t>
            </w:r>
            <w:r>
              <w:rPr>
                <w:rFonts w:ascii="Helvetica" w:hAnsi="Helvetica" w:cs="Helvetica"/>
                <w:color w:val="333333"/>
                <w:sz w:val="21"/>
                <w:szCs w:val="21"/>
              </w:rPr>
              <w:t xml:space="preserve"> ability to pay for the short term obligations. Examples include, current ratio, Acid test ratio (liquid ratio) and absolute liquidity ratio.</w:t>
            </w:r>
          </w:p>
          <w:p w:rsidR="00151BE3" w:rsidRDefault="00151BE3"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Current ratio = Current assets / Current liabilities.</w:t>
            </w:r>
          </w:p>
          <w:p w:rsidR="00151BE3" w:rsidRDefault="00151BE3"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As seen from the above formula, current ratio establishes a relationship between assets that convert into cash in short t</w:t>
            </w:r>
            <w:r w:rsidR="003B5932">
              <w:rPr>
                <w:rFonts w:ascii="Helvetica" w:hAnsi="Helvetica" w:cs="Helvetica"/>
                <w:color w:val="333333"/>
                <w:sz w:val="21"/>
                <w:szCs w:val="21"/>
              </w:rPr>
              <w:t>erm and payments that had to mak</w:t>
            </w:r>
            <w:r>
              <w:rPr>
                <w:rFonts w:ascii="Helvetica" w:hAnsi="Helvetica" w:cs="Helvetica"/>
                <w:color w:val="333333"/>
                <w:sz w:val="21"/>
                <w:szCs w:val="21"/>
              </w:rPr>
              <w:t>e in cash with that short term. Thus if the ratio is more than ONE, it indicates that firm will be able to pay for its short term obligations. Normally a ratio around 2 times is generally considered as preferable or true test of liquidity using current ratio.</w:t>
            </w:r>
          </w:p>
          <w:p w:rsidR="00151BE3" w:rsidRDefault="00EF42B3" w:rsidP="00A851DA">
            <w:pPr>
              <w:rPr>
                <w:rFonts w:ascii="Calibri" w:hAnsi="Calibri" w:cs="Calibri"/>
                <w:color w:val="FF0000"/>
                <w:sz w:val="24"/>
                <w:szCs w:val="24"/>
                <w:lang w:val="en-GB"/>
              </w:rPr>
            </w:pPr>
            <w:r w:rsidRPr="00EF42B3">
              <w:rPr>
                <w:rFonts w:ascii="Calibri" w:hAnsi="Calibri" w:cs="Calibri"/>
                <w:color w:val="FF0000"/>
                <w:lang w:val="en-GB"/>
              </w:rPr>
              <w:br/>
            </w:r>
            <w:r w:rsidRPr="00EF42B3">
              <w:rPr>
                <w:rFonts w:ascii="Symbol" w:hAnsi="Symbol"/>
                <w:color w:val="FF0000"/>
                <w:sz w:val="24"/>
                <w:szCs w:val="24"/>
                <w:lang w:val="en-GB"/>
              </w:rPr>
              <w:sym w:font="Symbol" w:char="F0B7"/>
            </w:r>
            <w:r w:rsidRPr="00EF42B3">
              <w:rPr>
                <w:rFonts w:ascii="Symbol" w:hAnsi="Symbol"/>
                <w:color w:val="FF0000"/>
                <w:sz w:val="24"/>
                <w:szCs w:val="24"/>
                <w:lang w:val="en-GB"/>
              </w:rPr>
              <w:t></w:t>
            </w:r>
            <w:r w:rsidRPr="00EF42B3">
              <w:rPr>
                <w:rFonts w:ascii="Calibri" w:hAnsi="Calibri" w:cs="Calibri"/>
                <w:color w:val="FF0000"/>
                <w:sz w:val="24"/>
                <w:szCs w:val="24"/>
                <w:lang w:val="en-GB"/>
              </w:rPr>
              <w:t>Profitability ratios</w:t>
            </w:r>
          </w:p>
          <w:p w:rsidR="00151BE3" w:rsidRDefault="00151BE3"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Profitability ratios are used to test the adequacy of profits earned by the business. It includes various ratios like, Gross margin ratio, Net margin ratio, ROI ( Return on Investments)</w:t>
            </w:r>
          </w:p>
          <w:p w:rsidR="00151BE3" w:rsidRDefault="00151BE3"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Gross margin ratio = Gross Margin / Sales * 100</w:t>
            </w:r>
          </w:p>
          <w:p w:rsidR="00151BE3" w:rsidRDefault="00151BE3"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Above ratio explains the gross margin in percentage terms. When compared with benchmark of various firms in the industry, the company know about its relative position in each of the profitability ratios and take active measures to improve upon them.</w:t>
            </w:r>
          </w:p>
          <w:p w:rsidR="00EF42B3" w:rsidRDefault="00EF42B3" w:rsidP="00A851DA">
            <w:pPr>
              <w:rPr>
                <w:rFonts w:ascii="Calibri" w:hAnsi="Calibri" w:cs="Calibri"/>
                <w:color w:val="FF0000"/>
                <w:sz w:val="24"/>
                <w:szCs w:val="24"/>
                <w:lang w:val="en-GB"/>
              </w:rPr>
            </w:pPr>
            <w:r w:rsidRPr="00EF42B3">
              <w:rPr>
                <w:rFonts w:ascii="Calibri" w:hAnsi="Calibri" w:cs="Calibri"/>
                <w:color w:val="FF0000"/>
                <w:lang w:val="en-GB"/>
              </w:rPr>
              <w:br/>
            </w:r>
            <w:r w:rsidRPr="00EF42B3">
              <w:rPr>
                <w:rFonts w:ascii="Symbol" w:hAnsi="Symbol"/>
                <w:color w:val="FF0000"/>
                <w:sz w:val="24"/>
                <w:szCs w:val="24"/>
                <w:lang w:val="en-GB"/>
              </w:rPr>
              <w:sym w:font="Symbol" w:char="F0B7"/>
            </w:r>
            <w:r w:rsidRPr="00EF42B3">
              <w:rPr>
                <w:rFonts w:ascii="Symbol" w:hAnsi="Symbol"/>
                <w:color w:val="FF0000"/>
                <w:sz w:val="24"/>
                <w:szCs w:val="24"/>
                <w:lang w:val="en-GB"/>
              </w:rPr>
              <w:t></w:t>
            </w:r>
            <w:r w:rsidRPr="00EF42B3">
              <w:rPr>
                <w:rFonts w:ascii="Calibri" w:hAnsi="Calibri" w:cs="Calibri"/>
                <w:color w:val="FF0000"/>
                <w:sz w:val="24"/>
                <w:szCs w:val="24"/>
                <w:lang w:val="en-GB"/>
              </w:rPr>
              <w:t>Activity ratios</w:t>
            </w:r>
          </w:p>
          <w:p w:rsidR="00151BE3" w:rsidRDefault="00CE4DE5"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Activity ratios</w:t>
            </w:r>
            <w:r w:rsidR="00151BE3">
              <w:rPr>
                <w:rFonts w:ascii="Helvetica" w:hAnsi="Helvetica" w:cs="Helvetica"/>
                <w:color w:val="333333"/>
                <w:sz w:val="21"/>
                <w:szCs w:val="21"/>
              </w:rPr>
              <w:t>: These ratios are otherwise known as turnover ratios. Number of times turnover is generated with the use of various resources is calculated. They include, Assets turnover ratio, Working capital</w:t>
            </w:r>
            <w:r>
              <w:rPr>
                <w:rFonts w:ascii="Helvetica" w:hAnsi="Helvetica" w:cs="Helvetica"/>
                <w:color w:val="333333"/>
                <w:sz w:val="21"/>
                <w:szCs w:val="21"/>
              </w:rPr>
              <w:t xml:space="preserve"> turnover ratio, Inventory turn</w:t>
            </w:r>
            <w:r w:rsidR="00151BE3">
              <w:rPr>
                <w:rFonts w:ascii="Helvetica" w:hAnsi="Helvetica" w:cs="Helvetica"/>
                <w:color w:val="333333"/>
                <w:sz w:val="21"/>
                <w:szCs w:val="21"/>
              </w:rPr>
              <w:t>over ratio etc.</w:t>
            </w:r>
          </w:p>
          <w:p w:rsidR="00151BE3" w:rsidRDefault="00151BE3"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Assets turnover ratio = Sales / Total assets</w:t>
            </w:r>
          </w:p>
          <w:p w:rsidR="00151BE3" w:rsidRDefault="00151BE3" w:rsidP="00151BE3">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Working capital turnover ratio = Sales / Working capital</w:t>
            </w:r>
          </w:p>
          <w:p w:rsidR="00151BE3" w:rsidRPr="00EF42B3" w:rsidRDefault="00151BE3" w:rsidP="00A851DA">
            <w:pPr>
              <w:rPr>
                <w:rFonts w:ascii="Arial" w:hAnsi="Arial" w:cs="Arial"/>
                <w:color w:val="FF000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9"/>
        <w:gridCol w:w="3920"/>
        <w:gridCol w:w="1254"/>
        <w:gridCol w:w="157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8090B" w:rsidRDefault="0058090B" w:rsidP="00A851DA">
            <w:pPr>
              <w:rPr>
                <w:rFonts w:cs="Bliss-Regular"/>
                <w:color w:val="FF0000"/>
              </w:rPr>
            </w:pPr>
            <w:r w:rsidRPr="0058090B">
              <w:rPr>
                <w:rFonts w:cs="Bliss-Regular"/>
                <w:color w:val="FF0000"/>
              </w:rPr>
              <w:t>CHIU KA 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1796" w:rsidRDefault="00B21796" w:rsidP="00CB4D0A">
      <w:pPr>
        <w:spacing w:after="0" w:line="240" w:lineRule="auto"/>
      </w:pPr>
      <w:r>
        <w:separator/>
      </w:r>
    </w:p>
  </w:endnote>
  <w:endnote w:type="continuationSeparator" w:id="0">
    <w:p w:rsidR="00B21796" w:rsidRDefault="00B217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1796" w:rsidRDefault="00B21796" w:rsidP="00CB4D0A">
      <w:pPr>
        <w:spacing w:after="0" w:line="240" w:lineRule="auto"/>
      </w:pPr>
      <w:r>
        <w:separator/>
      </w:r>
    </w:p>
  </w:footnote>
  <w:footnote w:type="continuationSeparator" w:id="0">
    <w:p w:rsidR="00B21796" w:rsidRDefault="00B217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6337"/>
    <w:rsid w:val="001175EE"/>
    <w:rsid w:val="00151BE3"/>
    <w:rsid w:val="00157CF6"/>
    <w:rsid w:val="00182416"/>
    <w:rsid w:val="00187EB4"/>
    <w:rsid w:val="001F0481"/>
    <w:rsid w:val="00200C92"/>
    <w:rsid w:val="0020451E"/>
    <w:rsid w:val="00206B9D"/>
    <w:rsid w:val="0023259C"/>
    <w:rsid w:val="002334DD"/>
    <w:rsid w:val="00250170"/>
    <w:rsid w:val="002663C7"/>
    <w:rsid w:val="002B0BD7"/>
    <w:rsid w:val="002B573D"/>
    <w:rsid w:val="002C5CB2"/>
    <w:rsid w:val="002F779F"/>
    <w:rsid w:val="00371885"/>
    <w:rsid w:val="003B5932"/>
    <w:rsid w:val="003E2B87"/>
    <w:rsid w:val="00402786"/>
    <w:rsid w:val="00405895"/>
    <w:rsid w:val="004058DF"/>
    <w:rsid w:val="00443E6F"/>
    <w:rsid w:val="00486F1A"/>
    <w:rsid w:val="00490CB9"/>
    <w:rsid w:val="004913EA"/>
    <w:rsid w:val="004A2CE2"/>
    <w:rsid w:val="004A4F1F"/>
    <w:rsid w:val="004E3CDA"/>
    <w:rsid w:val="004F4B4D"/>
    <w:rsid w:val="0050216D"/>
    <w:rsid w:val="00503D7E"/>
    <w:rsid w:val="0050778F"/>
    <w:rsid w:val="00527C11"/>
    <w:rsid w:val="00535F31"/>
    <w:rsid w:val="00574D64"/>
    <w:rsid w:val="0058090B"/>
    <w:rsid w:val="00591365"/>
    <w:rsid w:val="005B31E4"/>
    <w:rsid w:val="006034F6"/>
    <w:rsid w:val="00607874"/>
    <w:rsid w:val="00607E77"/>
    <w:rsid w:val="00617BB3"/>
    <w:rsid w:val="006258BC"/>
    <w:rsid w:val="00645CDD"/>
    <w:rsid w:val="006823A7"/>
    <w:rsid w:val="00687EE8"/>
    <w:rsid w:val="0070347F"/>
    <w:rsid w:val="0070678E"/>
    <w:rsid w:val="00831C11"/>
    <w:rsid w:val="00834D7C"/>
    <w:rsid w:val="008A60B4"/>
    <w:rsid w:val="008B3C31"/>
    <w:rsid w:val="008B64FE"/>
    <w:rsid w:val="00935BF7"/>
    <w:rsid w:val="0095442C"/>
    <w:rsid w:val="00983942"/>
    <w:rsid w:val="009C37E0"/>
    <w:rsid w:val="009E41F4"/>
    <w:rsid w:val="00A14B66"/>
    <w:rsid w:val="00A65CF7"/>
    <w:rsid w:val="00A81AB4"/>
    <w:rsid w:val="00A851DA"/>
    <w:rsid w:val="00AC7D5B"/>
    <w:rsid w:val="00AD75FC"/>
    <w:rsid w:val="00AE1481"/>
    <w:rsid w:val="00AE28ED"/>
    <w:rsid w:val="00B0415E"/>
    <w:rsid w:val="00B04678"/>
    <w:rsid w:val="00B21796"/>
    <w:rsid w:val="00B41569"/>
    <w:rsid w:val="00BC46DF"/>
    <w:rsid w:val="00C03577"/>
    <w:rsid w:val="00C53029"/>
    <w:rsid w:val="00C65FEA"/>
    <w:rsid w:val="00CA0AC2"/>
    <w:rsid w:val="00CB4D0A"/>
    <w:rsid w:val="00CC2FB3"/>
    <w:rsid w:val="00CC575A"/>
    <w:rsid w:val="00CE4DE5"/>
    <w:rsid w:val="00CF123B"/>
    <w:rsid w:val="00D039AC"/>
    <w:rsid w:val="00D427DE"/>
    <w:rsid w:val="00D5587D"/>
    <w:rsid w:val="00D707CC"/>
    <w:rsid w:val="00D821FE"/>
    <w:rsid w:val="00DA012B"/>
    <w:rsid w:val="00DA7064"/>
    <w:rsid w:val="00DB0793"/>
    <w:rsid w:val="00E00821"/>
    <w:rsid w:val="00E04DB4"/>
    <w:rsid w:val="00E30679"/>
    <w:rsid w:val="00E4597D"/>
    <w:rsid w:val="00E54832"/>
    <w:rsid w:val="00E56A90"/>
    <w:rsid w:val="00E641CC"/>
    <w:rsid w:val="00E710B9"/>
    <w:rsid w:val="00E82396"/>
    <w:rsid w:val="00EA30AB"/>
    <w:rsid w:val="00EB3925"/>
    <w:rsid w:val="00EF42B3"/>
    <w:rsid w:val="00F96EB3"/>
    <w:rsid w:val="00FC6B4F"/>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98AC84-0D0F-4A11-9957-AE06458E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AD75FC"/>
    <w:rPr>
      <w:rFonts w:ascii="Calibri" w:hAnsi="Calibri" w:cs="Calibri" w:hint="default"/>
      <w:b/>
      <w:bCs/>
      <w:i w:val="0"/>
      <w:iCs w:val="0"/>
      <w:color w:val="C00000"/>
      <w:sz w:val="28"/>
      <w:szCs w:val="28"/>
    </w:rPr>
  </w:style>
  <w:style w:type="character" w:customStyle="1" w:styleId="fontstyle21">
    <w:name w:val="fontstyle21"/>
    <w:basedOn w:val="DefaultParagraphFont"/>
    <w:rsid w:val="00EF42B3"/>
    <w:rPr>
      <w:rFonts w:ascii="Symbol" w:hAnsi="Symbol" w:hint="default"/>
      <w:b w:val="0"/>
      <w:bCs w:val="0"/>
      <w:i w:val="0"/>
      <w:iCs w:val="0"/>
      <w:color w:val="000000"/>
      <w:sz w:val="24"/>
      <w:szCs w:val="24"/>
    </w:rPr>
  </w:style>
  <w:style w:type="character" w:customStyle="1" w:styleId="fontstyle31">
    <w:name w:val="fontstyle31"/>
    <w:basedOn w:val="DefaultParagraphFont"/>
    <w:rsid w:val="00EF42B3"/>
    <w:rPr>
      <w:rFonts w:ascii="Calibri" w:hAnsi="Calibri" w:cs="Calibri" w:hint="default"/>
      <w:b/>
      <w:bCs/>
      <w:i w:val="0"/>
      <w:iCs w:val="0"/>
      <w:color w:val="BF0000"/>
      <w:sz w:val="24"/>
      <w:szCs w:val="24"/>
    </w:rPr>
  </w:style>
  <w:style w:type="paragraph" w:styleId="NormalWeb">
    <w:name w:val="Normal (Web)"/>
    <w:basedOn w:val="Normal"/>
    <w:uiPriority w:val="99"/>
    <w:semiHidden/>
    <w:unhideWhenUsed/>
    <w:rsid w:val="00250170"/>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styleId="Strong">
    <w:name w:val="Strong"/>
    <w:basedOn w:val="DefaultParagraphFont"/>
    <w:uiPriority w:val="22"/>
    <w:qFormat/>
    <w:rsid w:val="00151B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375435">
      <w:bodyDiv w:val="1"/>
      <w:marLeft w:val="0"/>
      <w:marRight w:val="0"/>
      <w:marTop w:val="0"/>
      <w:marBottom w:val="0"/>
      <w:divBdr>
        <w:top w:val="none" w:sz="0" w:space="0" w:color="auto"/>
        <w:left w:val="none" w:sz="0" w:space="0" w:color="auto"/>
        <w:bottom w:val="none" w:sz="0" w:space="0" w:color="auto"/>
        <w:right w:val="none" w:sz="0" w:space="0" w:color="auto"/>
      </w:divBdr>
    </w:div>
    <w:div w:id="700787808">
      <w:bodyDiv w:val="1"/>
      <w:marLeft w:val="0"/>
      <w:marRight w:val="0"/>
      <w:marTop w:val="0"/>
      <w:marBottom w:val="0"/>
      <w:divBdr>
        <w:top w:val="none" w:sz="0" w:space="0" w:color="auto"/>
        <w:left w:val="none" w:sz="0" w:space="0" w:color="auto"/>
        <w:bottom w:val="none" w:sz="0" w:space="0" w:color="auto"/>
        <w:right w:val="none" w:sz="0" w:space="0" w:color="auto"/>
      </w:divBdr>
    </w:div>
    <w:div w:id="1437017515">
      <w:bodyDiv w:val="1"/>
      <w:marLeft w:val="0"/>
      <w:marRight w:val="0"/>
      <w:marTop w:val="0"/>
      <w:marBottom w:val="0"/>
      <w:divBdr>
        <w:top w:val="none" w:sz="0" w:space="0" w:color="auto"/>
        <w:left w:val="none" w:sz="0" w:space="0" w:color="auto"/>
        <w:bottom w:val="none" w:sz="0" w:space="0" w:color="auto"/>
        <w:right w:val="none" w:sz="0" w:space="0" w:color="auto"/>
      </w:divBdr>
    </w:div>
    <w:div w:id="18716433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741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240AF-A340-47D8-BE0B-C364BB5B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 Wa Chiu</cp:lastModifiedBy>
  <cp:revision>21</cp:revision>
  <dcterms:created xsi:type="dcterms:W3CDTF">2015-01-26T12:24:00Z</dcterms:created>
  <dcterms:modified xsi:type="dcterms:W3CDTF">2018-09-01T12:32:00Z</dcterms:modified>
</cp:coreProperties>
</file>