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5"/>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4">
                      <a:extLst/>
                    </a:blip>
                    <a:srcRect l="20320" t="20000" r="23669" b="32001"/>
                    <a:stretch>
                      <a:fillRect/>
                    </a:stretch>
                  </pic:blipFill>
                  <pic:spPr>
                    <a:xfrm>
                      <a:off x="0" y="0"/>
                      <a:ext cx="2809876" cy="1419225"/>
                    </a:xfrm>
                    <a:prstGeom prst="rect">
                      <a:avLst/>
                    </a:prstGeom>
                    <a:ln w="12700" cap="flat">
                      <a:noFill/>
                      <a:miter lim="400000"/>
                    </a:ln>
                    <a:effectLst/>
                  </pic:spPr>
                </pic:pic>
              </a:graphicData>
            </a:graphic>
          </wp:anchor>
        </w:drawing>
      </w:r>
      <w:r>
        <w:rPr>
          <w:rtl w:val="0"/>
          <w:lang w:val="en-US"/>
        </w:rPr>
        <w:t xml:space="preserve">                                                                </w:t>
      </w:r>
    </w:p>
    <w:p>
      <w:pPr>
        <w:pStyle w:val="Body"/>
      </w:pPr>
      <w:r>
        <mc:AlternateContent>
          <mc:Choice Requires="wps">
            <w:drawing>
              <wp:anchor distT="0" distB="0" distL="0" distR="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None/>
                <wp:docPr id="1073741826" name="officeArt object"/>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12700" cap="flat">
                          <a:noFill/>
                          <a:miter lim="400000"/>
                        </a:ln>
                        <a:effectLst/>
                      </wps:spPr>
                      <wps:txbx>
                        <w:txbxContent>
                          <w:p>
                            <w:pPr>
                              <w:pStyle w:val="Body"/>
                              <w:jc w:val="center"/>
                            </w:pPr>
                            <w:r>
                              <w:rPr>
                                <w:sz w:val="24"/>
                                <w:szCs w:val="24"/>
                                <w:rtl w:val="0"/>
                              </w:rPr>
                              <w:t xml:space="preserve">   </w:t>
                            </w:r>
                            <w:r>
                              <w:rPr>
                                <w:rFonts w:ascii="Calibri" w:cs="Calibri" w:hAnsi="Calibri" w:eastAsia="Calibri"/>
                                <w:b w:val="1"/>
                                <w:bCs w:val="1"/>
                                <w:outline w:val="0"/>
                                <w:color w:val="002060"/>
                                <w:sz w:val="44"/>
                                <w:szCs w:val="44"/>
                                <w:u w:color="002060"/>
                                <w:rtl w:val="0"/>
                                <w:lang w:val="en-US"/>
                                <w14:textFill>
                                  <w14:solidFill>
                                    <w14:srgbClr w14:val="002060"/>
                                  </w14:solidFill>
                                </w14:textFill>
                              </w:rPr>
                              <w:t>Assignment Cover Sheet</w:t>
                            </w:r>
                          </w:p>
                        </w:txbxContent>
                      </wps:txbx>
                      <wps:bodyPr wrap="square" lIns="45719" tIns="45719" rIns="45719" bIns="45719" numCol="1" anchor="t">
                        <a:noAutofit/>
                      </wps:bodyPr>
                    </wps:wsp>
                  </a:graphicData>
                </a:graphic>
              </wp:anchor>
            </w:drawing>
          </mc:Choice>
          <mc:Fallback>
            <w:pict>
              <v:shape id="_x0000_s1026" type="#_x0000_t202"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w:jc w:val="center"/>
                      </w:pPr>
                      <w:r>
                        <w:rPr>
                          <w:sz w:val="24"/>
                          <w:szCs w:val="24"/>
                          <w:rtl w:val="0"/>
                        </w:rPr>
                        <w:t xml:space="preserve">   </w:t>
                      </w:r>
                      <w:r>
                        <w:rPr>
                          <w:rFonts w:ascii="Calibri" w:cs="Calibri" w:hAnsi="Calibri" w:eastAsia="Calibri"/>
                          <w:b w:val="1"/>
                          <w:bCs w:val="1"/>
                          <w:outline w:val="0"/>
                          <w:color w:val="002060"/>
                          <w:sz w:val="44"/>
                          <w:szCs w:val="44"/>
                          <w:u w:color="002060"/>
                          <w:rtl w:val="0"/>
                          <w:lang w:val="en-US"/>
                          <w14:textFill>
                            <w14:solidFill>
                              <w14:srgbClr w14:val="002060"/>
                            </w14:solidFill>
                          </w14:textFill>
                        </w:rPr>
                        <w:t>Assignment Cover Sheet</w:t>
                      </w:r>
                    </w:p>
                  </w:txbxContent>
                </v:textbox>
                <w10:wrap type="none" side="bothSides" anchorx="text"/>
              </v:shape>
            </w:pict>
          </mc:Fallback>
        </mc:AlternateContent>
      </w:r>
    </w:p>
    <w:p>
      <w:pPr>
        <w:pStyle w:val="Body"/>
        <w:rPr>
          <w:lang w:val="en-US"/>
        </w:rPr>
      </w:pPr>
    </w:p>
    <w:p>
      <w:pPr>
        <w:pStyle w:val="Body"/>
        <w:rPr>
          <w:lang w:val="en-US"/>
        </w:rPr>
      </w:pPr>
    </w:p>
    <w:p>
      <w:pPr>
        <w:pStyle w:val="Body"/>
        <w:rPr>
          <w:lang w:val="en-US"/>
        </w:rPr>
      </w:pPr>
    </w:p>
    <w:tbl>
      <w:tblPr>
        <w:tblW w:w="901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01"/>
        <w:gridCol w:w="6509"/>
      </w:tblGrid>
      <w:tr>
        <w:tblPrEx>
          <w:shd w:val="clear" w:color="auto" w:fill="ced7e7"/>
        </w:tblPrEx>
        <w:trPr>
          <w:trHeight w:val="290" w:hRule="atLeast"/>
        </w:trPr>
        <w:tc>
          <w:tcPr>
            <w:tcW w:type="dxa" w:w="25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outline w:val="0"/>
                <w:color w:val="002060"/>
                <w:u w:color="002060"/>
                <w:rtl w:val="0"/>
                <w:lang w:val="en-US"/>
                <w14:textFill>
                  <w14:solidFill>
                    <w14:srgbClr w14:val="002060"/>
                  </w14:solidFill>
                </w14:textFill>
              </w:rPr>
              <w:t>Student Name:</w:t>
            </w:r>
          </w:p>
        </w:tc>
        <w:tc>
          <w:tcPr>
            <w:tcW w:type="dxa" w:w="65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14:textOutline>
                  <w14:noFill/>
                </w14:textOutline>
                <w14:textFill>
                  <w14:solidFill>
                    <w14:srgbClr w14:val="000000"/>
                  </w14:solidFill>
                </w14:textFill>
              </w:rPr>
              <w:t>Tom Moore</w:t>
            </w:r>
          </w:p>
        </w:tc>
      </w:tr>
      <w:tr>
        <w:tblPrEx>
          <w:shd w:val="clear" w:color="auto" w:fill="ced7e7"/>
        </w:tblPrEx>
        <w:trPr>
          <w:trHeight w:val="290" w:hRule="atLeast"/>
        </w:trPr>
        <w:tc>
          <w:tcPr>
            <w:tcW w:type="dxa" w:w="25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outline w:val="0"/>
                <w:color w:val="002060"/>
                <w:u w:color="002060"/>
                <w:rtl w:val="0"/>
                <w:lang w:val="en-US"/>
                <w14:textFill>
                  <w14:solidFill>
                    <w14:srgbClr w14:val="002060"/>
                  </w14:solidFill>
                </w14:textFill>
              </w:rPr>
              <w:t>Student Number:</w:t>
            </w:r>
          </w:p>
        </w:tc>
        <w:tc>
          <w:tcPr>
            <w:tcW w:type="dxa" w:w="65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spacing w:line="280" w:lineRule="atLeast"/>
            </w:pPr>
            <w:r>
              <w:rPr>
                <w:rFonts w:ascii="Calibri" w:cs="Calibri" w:hAnsi="Calibri" w:eastAsia="Calibri"/>
                <w:shd w:val="clear" w:color="auto" w:fill="ffffff"/>
                <w:rtl w:val="0"/>
                <w14:textOutline w14:w="0" w14:cap="flat">
                  <w14:solidFill>
                    <w14:srgbClr w14:val="666666"/>
                  </w14:solidFill>
                  <w14:prstDash w14:val="solid"/>
                  <w14:miter w14:lim="400000"/>
                </w14:textOutline>
              </w:rPr>
              <w:t>32330</w:t>
            </w:r>
          </w:p>
        </w:tc>
      </w:tr>
      <w:tr>
        <w:tblPrEx>
          <w:shd w:val="clear" w:color="auto" w:fill="ced7e7"/>
        </w:tblPrEx>
        <w:trPr>
          <w:trHeight w:val="570" w:hRule="atLeast"/>
        </w:trPr>
        <w:tc>
          <w:tcPr>
            <w:tcW w:type="dxa" w:w="25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outline w:val="0"/>
                <w:color w:val="002060"/>
                <w:u w:color="002060"/>
                <w:rtl w:val="0"/>
                <w:lang w:val="en-US"/>
                <w14:textFill>
                  <w14:solidFill>
                    <w14:srgbClr w14:val="002060"/>
                  </w14:solidFill>
                </w14:textFill>
              </w:rPr>
              <w:t>Course:</w:t>
            </w:r>
          </w:p>
        </w:tc>
        <w:tc>
          <w:tcPr>
            <w:tcW w:type="dxa" w:w="65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14:textOutline>
                  <w14:noFill/>
                </w14:textOutline>
                <w14:textFill>
                  <w14:solidFill>
                    <w14:srgbClr w14:val="000000"/>
                  </w14:solidFill>
                </w14:textFill>
              </w:rPr>
              <w:t>Advanced Diploma in Human Resource Management Level 5</w:t>
            </w:r>
          </w:p>
        </w:tc>
      </w:tr>
      <w:tr>
        <w:tblPrEx>
          <w:shd w:val="clear" w:color="auto" w:fill="ced7e7"/>
        </w:tblPrEx>
        <w:trPr>
          <w:trHeight w:val="250" w:hRule="atLeast"/>
        </w:trPr>
        <w:tc>
          <w:tcPr>
            <w:tcW w:type="dxa" w:w="25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outline w:val="0"/>
                <w:color w:val="002060"/>
                <w:u w:color="002060"/>
                <w:rtl w:val="0"/>
                <w:lang w:val="en-US"/>
                <w14:textFill>
                  <w14:solidFill>
                    <w14:srgbClr w14:val="002060"/>
                  </w14:solidFill>
                </w14:textFill>
              </w:rPr>
              <w:t>Assignment NO:</w:t>
            </w:r>
          </w:p>
        </w:tc>
        <w:tc>
          <w:tcPr>
            <w:tcW w:type="dxa" w:w="65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14:textOutline>
                  <w14:noFill/>
                </w14:textOutline>
                <w14:textFill>
                  <w14:solidFill>
                    <w14:srgbClr w14:val="000000"/>
                  </w14:solidFill>
                </w14:textFill>
              </w:rPr>
              <w:t>6</w:t>
            </w:r>
          </w:p>
        </w:tc>
      </w:tr>
    </w:tbl>
    <w:p>
      <w:pPr>
        <w:pStyle w:val="Body"/>
        <w:widowControl w:val="0"/>
        <w:spacing w:line="240" w:lineRule="auto"/>
        <w:rPr>
          <w:lang w:val="en-US"/>
        </w:rPr>
      </w:pPr>
    </w:p>
    <w:p>
      <w:pPr>
        <w:pStyle w:val="Body"/>
        <w:rPr>
          <w:b w:val="1"/>
          <w:bCs w:val="1"/>
          <w:lang w:val="en-US"/>
        </w:rPr>
      </w:pPr>
    </w:p>
    <w:p>
      <w:pPr>
        <w:pStyle w:val="Body"/>
        <w:rPr>
          <w:rFonts w:ascii="Calibri" w:cs="Calibri" w:hAnsi="Calibri" w:eastAsia="Calibri"/>
          <w:b w:val="1"/>
          <w:bCs w:val="1"/>
          <w:sz w:val="28"/>
          <w:szCs w:val="28"/>
        </w:rPr>
      </w:pPr>
      <w:r>
        <w:rPr>
          <w:rFonts w:ascii="Calibri" w:cs="Calibri" w:hAnsi="Calibri" w:eastAsia="Calibri"/>
          <w:b w:val="1"/>
          <w:bCs w:val="1"/>
          <w:sz w:val="28"/>
          <w:szCs w:val="28"/>
          <w:rtl w:val="0"/>
          <w:lang w:val="en-US"/>
        </w:rPr>
        <w:t>Marking Criteria:</w:t>
      </w:r>
    </w:p>
    <w:p>
      <w:pPr>
        <w:pStyle w:val="Body"/>
      </w:pPr>
      <w:r>
        <w:rPr>
          <w:rFonts w:ascii="Calibri" w:cs="Calibri" w:hAnsi="Calibri" w:eastAsia="Calibri"/>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pPr>
      <w:r>
        <w:rPr>
          <w:rtl w:val="0"/>
          <w:lang w:val="en-US"/>
        </w:rPr>
        <w:t xml:space="preserve">For high grades use examples and illustrations where appropriate. </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242"/>
      </w:tblGrid>
      <w:tr>
        <w:tblPrEx>
          <w:shd w:val="clear" w:color="auto" w:fill="ced7e7"/>
        </w:tblPrEx>
        <w:trPr>
          <w:trHeight w:val="13800"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numPr>
                <w:ilvl w:val="0"/>
                <w:numId w:val="1"/>
              </w:numPr>
              <w:rPr>
                <w:rFonts w:ascii="Arial" w:hAnsi="Arial"/>
                <w:sz w:val="24"/>
                <w:szCs w:val="24"/>
                <w:lang w:val="en-US"/>
              </w:rPr>
            </w:pPr>
            <w:r>
              <w:rPr>
                <w:rFonts w:ascii="Arial" w:hAnsi="Arial"/>
                <w:sz w:val="24"/>
                <w:szCs w:val="24"/>
                <w:rtl w:val="0"/>
                <w:lang w:val="en-US"/>
              </w:rPr>
              <w:t>1 - Motivation can be directly linked to performance in that, in order to complete or overachieve a task or target, there needs to be the motivation in place for the employee. Motivation can come in a number of forms, it is the responsibility of the employer to decide the best way for them to motivate their staff. Motivational factors include financial, physiological and self-esteem.</w:t>
            </w:r>
          </w:p>
          <w:p>
            <w:pPr>
              <w:pStyle w:val="Body"/>
              <w:numPr>
                <w:ilvl w:val="0"/>
                <w:numId w:val="1"/>
              </w:numPr>
              <w:rPr>
                <w:rFonts w:ascii="Arial" w:hAnsi="Arial"/>
                <w:sz w:val="24"/>
                <w:szCs w:val="24"/>
                <w:lang w:val="en-US"/>
              </w:rPr>
            </w:pPr>
            <w:r>
              <w:rPr>
                <w:rFonts w:ascii="Arial" w:hAnsi="Arial"/>
                <w:sz w:val="24"/>
                <w:szCs w:val="24"/>
                <w:rtl w:val="0"/>
                <w:lang w:val="en-US"/>
              </w:rPr>
              <w:t>ii - There are a number of principals to follow when developing a reward system, an organisation must give value to the reward system, ensure it is simple to understand, decide on performance standards, ensure the system is fair and ensure full participation while involving people in the reward process. Considerations should be taken around the the importance of specific rewards to employees, i.e. financial or public recognition; evaluating performance should be simplified for managers and benchmarks set up against a control team.</w:t>
            </w:r>
          </w:p>
          <w:p>
            <w:pPr>
              <w:pStyle w:val="Body"/>
              <w:numPr>
                <w:ilvl w:val="0"/>
                <w:numId w:val="1"/>
              </w:numPr>
              <w:rPr>
                <w:rFonts w:ascii="Arial" w:hAnsi="Arial"/>
                <w:sz w:val="24"/>
                <w:szCs w:val="24"/>
                <w:lang w:val="en-US"/>
              </w:rPr>
            </w:pPr>
            <w:r>
              <w:rPr>
                <w:rFonts w:ascii="Arial" w:hAnsi="Arial"/>
                <w:sz w:val="24"/>
                <w:szCs w:val="24"/>
                <w:rtl w:val="0"/>
                <w:lang w:val="en-US"/>
              </w:rPr>
              <w:t>iii - Where a team works closely together towards a specific goal, Team-Based Rewards can be considered as an incentive to succeed. This would mean that a specific award is shared amongst the achieving team. An example of this would be where an advertising agency has a team of individuals working on a large account, with individuals in the team responsible for pitching, creating and upsetting advertising packages to this account. On achieving target, the entire team may receive a financial bonus or a team social outing. Individuals rewards can also be given for this on the team that have overachieved.</w:t>
            </w:r>
          </w:p>
          <w:p>
            <w:pPr>
              <w:pStyle w:val="Body"/>
              <w:numPr>
                <w:ilvl w:val="0"/>
                <w:numId w:val="1"/>
              </w:numPr>
              <w:rPr>
                <w:rFonts w:ascii="Arial" w:hAnsi="Arial"/>
                <w:sz w:val="24"/>
                <w:szCs w:val="24"/>
                <w:lang w:val="en-US"/>
              </w:rPr>
            </w:pPr>
            <w:r>
              <w:rPr>
                <w:rFonts w:ascii="Arial" w:hAnsi="Arial"/>
                <w:sz w:val="24"/>
                <w:szCs w:val="24"/>
                <w:rtl w:val="0"/>
                <w:lang w:val="en-US"/>
              </w:rPr>
              <w:t>iv - Ones a job evaluation has been completed, which involves assessing the skills used within a job through surveys, pay commission reports, wage boards and trade unions, a pay structure can then be developed. There are a number of structuring options to consider:</w:t>
            </w:r>
          </w:p>
          <w:p>
            <w:pPr>
              <w:pStyle w:val="Body"/>
              <w:numPr>
                <w:ilvl w:val="0"/>
                <w:numId w:val="2"/>
              </w:numPr>
              <w:rPr>
                <w:rFonts w:ascii="Arial" w:hAnsi="Arial"/>
                <w:sz w:val="24"/>
                <w:szCs w:val="24"/>
                <w:lang w:val="en-US"/>
              </w:rPr>
            </w:pPr>
            <w:r>
              <w:rPr>
                <w:rFonts w:ascii="Arial" w:hAnsi="Arial"/>
                <w:sz w:val="24"/>
                <w:szCs w:val="24"/>
                <w:rtl w:val="0"/>
                <w:lang w:val="en-US"/>
              </w:rPr>
              <w:t>Single Rate Structure - all employees within that role being paid the same</w:t>
            </w:r>
          </w:p>
          <w:p>
            <w:pPr>
              <w:pStyle w:val="Body"/>
              <w:numPr>
                <w:ilvl w:val="0"/>
                <w:numId w:val="2"/>
              </w:numPr>
              <w:rPr>
                <w:rFonts w:ascii="Arial" w:hAnsi="Arial"/>
                <w:sz w:val="24"/>
                <w:szCs w:val="24"/>
                <w:lang w:val="en-US"/>
              </w:rPr>
            </w:pPr>
            <w:r>
              <w:rPr>
                <w:rFonts w:ascii="Arial" w:hAnsi="Arial"/>
                <w:sz w:val="24"/>
                <w:szCs w:val="24"/>
                <w:rtl w:val="0"/>
                <w:lang w:val="en-US"/>
              </w:rPr>
              <w:t>Tenure-Based Method - pay directly linked to the length of time that an employee has been with the company</w:t>
            </w:r>
          </w:p>
          <w:p>
            <w:pPr>
              <w:pStyle w:val="Body"/>
              <w:numPr>
                <w:ilvl w:val="0"/>
                <w:numId w:val="2"/>
              </w:numPr>
              <w:rPr>
                <w:rFonts w:ascii="Arial" w:hAnsi="Arial"/>
                <w:sz w:val="24"/>
                <w:szCs w:val="24"/>
                <w:lang w:val="en-US"/>
              </w:rPr>
            </w:pPr>
            <w:r>
              <w:rPr>
                <w:rFonts w:ascii="Arial" w:hAnsi="Arial"/>
                <w:sz w:val="24"/>
                <w:szCs w:val="24"/>
                <w:rtl w:val="0"/>
                <w:lang w:val="en-US"/>
              </w:rPr>
              <w:t>Seniority/Tenure Blend - taking both seniority and tenure in to consideration</w:t>
            </w:r>
          </w:p>
          <w:p>
            <w:pPr>
              <w:pStyle w:val="Body"/>
              <w:numPr>
                <w:ilvl w:val="0"/>
                <w:numId w:val="2"/>
              </w:numPr>
              <w:rPr>
                <w:rFonts w:ascii="Arial" w:hAnsi="Arial"/>
                <w:sz w:val="24"/>
                <w:szCs w:val="24"/>
                <w:lang w:val="en-US"/>
              </w:rPr>
            </w:pPr>
            <w:r>
              <w:rPr>
                <w:rFonts w:ascii="Arial" w:hAnsi="Arial"/>
                <w:sz w:val="24"/>
                <w:szCs w:val="24"/>
                <w:rtl w:val="0"/>
                <w:lang w:val="en-US"/>
              </w:rPr>
              <w:t>Productivity/Performance Based - usually, but now always, linked to sales or cost-cutting roles.</w:t>
            </w:r>
          </w:p>
          <w:p>
            <w:pPr>
              <w:pStyle w:val="Body"/>
              <w:rPr>
                <w:rFonts w:ascii="Arial" w:cs="Arial" w:hAnsi="Arial" w:eastAsia="Arial"/>
                <w:sz w:val="24"/>
                <w:szCs w:val="24"/>
                <w:lang w:val="en-US"/>
              </w:rPr>
            </w:pPr>
            <w:r>
              <w:rPr>
                <w:rFonts w:ascii="Arial" w:hAnsi="Arial"/>
                <w:sz w:val="24"/>
                <w:szCs w:val="24"/>
                <w:rtl w:val="0"/>
                <w:lang w:val="en-US"/>
              </w:rPr>
              <w:t>5. v - Suitable pay structures for roles may include:</w:t>
            </w:r>
          </w:p>
          <w:p>
            <w:pPr>
              <w:pStyle w:val="Body"/>
              <w:numPr>
                <w:ilvl w:val="0"/>
                <w:numId w:val="2"/>
              </w:numPr>
              <w:rPr>
                <w:rFonts w:ascii="Arial" w:hAnsi="Arial"/>
                <w:sz w:val="24"/>
                <w:szCs w:val="24"/>
                <w:lang w:val="en-US"/>
              </w:rPr>
            </w:pPr>
            <w:r>
              <w:rPr>
                <w:rFonts w:ascii="Arial" w:hAnsi="Arial"/>
                <w:sz w:val="24"/>
                <w:szCs w:val="24"/>
                <w:rtl w:val="0"/>
                <w:lang w:val="en-US"/>
              </w:rPr>
              <w:t>A cleaner - Tenure based structure</w:t>
            </w:r>
          </w:p>
          <w:p>
            <w:pPr>
              <w:pStyle w:val="Body"/>
              <w:numPr>
                <w:ilvl w:val="0"/>
                <w:numId w:val="2"/>
              </w:numPr>
              <w:rPr>
                <w:rFonts w:ascii="Arial" w:hAnsi="Arial"/>
                <w:sz w:val="24"/>
                <w:szCs w:val="24"/>
                <w:lang w:val="en-US"/>
              </w:rPr>
            </w:pPr>
            <w:r>
              <w:rPr>
                <w:rFonts w:ascii="Arial" w:hAnsi="Arial"/>
                <w:sz w:val="24"/>
                <w:szCs w:val="24"/>
                <w:rtl w:val="0"/>
                <w:lang w:val="en-US"/>
              </w:rPr>
              <w:t>A sales person - Performance based (Merit Pay)</w:t>
            </w:r>
          </w:p>
          <w:p>
            <w:pPr>
              <w:pStyle w:val="Body"/>
              <w:numPr>
                <w:ilvl w:val="0"/>
                <w:numId w:val="2"/>
              </w:numPr>
              <w:rPr>
                <w:rFonts w:ascii="Arial" w:hAnsi="Arial"/>
                <w:sz w:val="24"/>
                <w:szCs w:val="24"/>
                <w:lang w:val="en-US"/>
              </w:rPr>
            </w:pPr>
            <w:r>
              <w:rPr>
                <w:rFonts w:ascii="Arial" w:hAnsi="Arial"/>
                <w:sz w:val="24"/>
                <w:szCs w:val="24"/>
                <w:rtl w:val="0"/>
                <w:lang w:val="en-US"/>
              </w:rPr>
              <w:t>A nurse - Seniority/tenure blend</w:t>
            </w:r>
          </w:p>
          <w:p>
            <w:pPr>
              <w:pStyle w:val="Body"/>
              <w:numPr>
                <w:ilvl w:val="0"/>
                <w:numId w:val="2"/>
              </w:numPr>
              <w:rPr>
                <w:rFonts w:ascii="Arial" w:hAnsi="Arial"/>
                <w:sz w:val="24"/>
                <w:szCs w:val="24"/>
                <w:lang w:val="en-US"/>
              </w:rPr>
            </w:pPr>
            <w:r>
              <w:rPr>
                <w:rFonts w:ascii="Arial" w:hAnsi="Arial"/>
                <w:sz w:val="24"/>
                <w:szCs w:val="24"/>
                <w:rtl w:val="0"/>
                <w:lang w:val="en-US"/>
              </w:rPr>
              <w:t>A shop assistant - Single rate structure</w:t>
            </w:r>
          </w:p>
          <w:p>
            <w:pPr>
              <w:pStyle w:val="Body"/>
              <w:ind w:firstLine="283"/>
              <w:rPr>
                <w:rFonts w:ascii="Arial" w:cs="Arial" w:hAnsi="Arial" w:eastAsia="Arial"/>
                <w:sz w:val="24"/>
                <w:szCs w:val="24"/>
                <w:lang w:val="en-US"/>
              </w:rPr>
            </w:pPr>
          </w:p>
          <w:p>
            <w:pPr>
              <w:pStyle w:val="Body"/>
              <w:rPr>
                <w:rFonts w:ascii="Arial" w:cs="Arial" w:hAnsi="Arial" w:eastAsia="Arial"/>
                <w:sz w:val="24"/>
                <w:szCs w:val="24"/>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pPr>
            <w:r>
              <w:rPr>
                <w:b w:val="1"/>
                <w:bCs w:val="1"/>
                <w:lang w:val="en-US"/>
              </w:rPr>
            </w:r>
          </w:p>
        </w:tc>
      </w:tr>
      <w:tr>
        <w:tblPrEx>
          <w:shd w:val="clear" w:color="auto" w:fill="ced7e7"/>
        </w:tblPrEx>
        <w:trPr>
          <w:trHeight w:val="7299"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200" w:line="276" w:lineRule="auto"/>
              <w:ind w:left="0" w:right="0" w:firstLine="0"/>
              <w:jc w:val="left"/>
              <w:outlineLvl w:val="9"/>
              <w:rPr>
                <w:rFonts w:ascii="Arial" w:cs="Arial" w:hAnsi="Arial" w:eastAsia="Arial"/>
                <w:b w:val="1"/>
                <w:bCs w:val="1"/>
                <w:i w:val="0"/>
                <w:iCs w:val="0"/>
                <w:caps w:val="0"/>
                <w:smallCaps w:val="0"/>
                <w:strike w:val="0"/>
                <w:dstrike w:val="0"/>
                <w:outline w:val="0"/>
                <w:color w:val="000000"/>
                <w:spacing w:val="0"/>
                <w:kern w:val="0"/>
                <w:position w:val="0"/>
                <w:sz w:val="24"/>
                <w:szCs w:val="24"/>
                <w:u w:val="single" w:color="000000"/>
                <w:vertAlign w:val="baseline"/>
                <w:rtl w:val="0"/>
                <w14:textOutline>
                  <w14:noFill/>
                </w14:textOutline>
                <w14:textFill>
                  <w14:solidFill>
                    <w14:srgbClr w14:val="000000"/>
                  </w14:solidFill>
                </w14:textFill>
              </w:rPr>
            </w:pPr>
            <w:r>
              <w:rPr>
                <w:rFonts w:ascii="Arial" w:cs="Calibri" w:hAnsi="Arial" w:eastAsia="Calibri"/>
                <w:b w:val="1"/>
                <w:bCs w:val="1"/>
                <w:i w:val="0"/>
                <w:iCs w:val="0"/>
                <w:caps w:val="0"/>
                <w:smallCaps w:val="0"/>
                <w:strike w:val="0"/>
                <w:dstrike w:val="0"/>
                <w:outline w:val="0"/>
                <w:color w:val="000000"/>
                <w:spacing w:val="0"/>
                <w:kern w:val="0"/>
                <w:position w:val="0"/>
                <w:sz w:val="24"/>
                <w:szCs w:val="24"/>
                <w:u w:val="single" w:color="000000"/>
                <w:vertAlign w:val="baseline"/>
                <w:rtl w:val="0"/>
                <w:lang w:val="en-US"/>
                <w14:textOutline>
                  <w14:noFill/>
                </w14:textOutline>
                <w14:textFill>
                  <w14:solidFill>
                    <w14:srgbClr w14:val="000000"/>
                  </w14:solidFill>
                </w14:textFill>
              </w:rPr>
              <w:t>Case Study</w:t>
            </w:r>
          </w:p>
          <w:p>
            <w:pPr>
              <w:keepNext w:val="0"/>
              <w:keepLines w:val="0"/>
              <w:pageBreakBefore w:val="0"/>
              <w:widowControl w:val="1"/>
              <w:numPr>
                <w:ilvl w:val="0"/>
                <w:numId w:val="3"/>
              </w:numPr>
              <w:shd w:val="clear" w:color="auto" w:fill="auto"/>
              <w:suppressAutoHyphens w:val="0"/>
              <w:bidi w:val="0"/>
              <w:spacing w:before="0" w:after="200" w:line="276" w:lineRule="auto"/>
              <w:ind w:right="0"/>
              <w:jc w:val="left"/>
              <w:outlineLvl w:val="9"/>
              <w:rPr>
                <w:rFonts w:ascii="Arial" w:cs="Calibri" w:hAnsi="Arial" w:eastAsia="Calibri"/>
                <w:b w:val="0"/>
                <w:bCs w:val="0"/>
                <w:i w:val="0"/>
                <w:iCs w:val="0"/>
                <w:caps w:val="0"/>
                <w:smallCaps w:val="0"/>
                <w:strike w:val="0"/>
                <w:dstrike w:val="0"/>
                <w:outline w:val="0"/>
                <w:color w:val="000000"/>
                <w:spacing w:val="0"/>
                <w:kern w:val="0"/>
                <w:position w:val="0"/>
                <w:sz w:val="24"/>
                <w:szCs w:val="24"/>
                <w:u w:val="none" w:color="000000"/>
                <w:vertAlign w:val="baseline"/>
                <w:rtl w:val="0"/>
                <w:lang w:val="en-US"/>
                <w14:textOutline>
                  <w14:noFill/>
                </w14:textOutline>
                <w14:textFill>
                  <w14:solidFill>
                    <w14:srgbClr w14:val="000000"/>
                  </w14:solidFill>
                </w14:textFill>
              </w:rPr>
            </w:pPr>
            <w:r>
              <w:rPr>
                <w:rFonts w:ascii="Arial" w:cs="Calibri" w:hAnsi="Arial" w:eastAsia="Calibri"/>
                <w:b w:val="0"/>
                <w:bCs w:val="0"/>
                <w:i w:val="0"/>
                <w:iCs w:val="0"/>
                <w:caps w:val="0"/>
                <w:smallCaps w:val="0"/>
                <w:strike w:val="0"/>
                <w:dstrike w:val="0"/>
                <w:outline w:val="0"/>
                <w:color w:val="000000"/>
                <w:spacing w:val="0"/>
                <w:kern w:val="0"/>
                <w:position w:val="0"/>
                <w:sz w:val="24"/>
                <w:szCs w:val="24"/>
                <w:u w:val="none" w:color="000000"/>
                <w:vertAlign w:val="baseline"/>
                <w:rtl w:val="0"/>
                <w:lang w:val="en-US"/>
                <w14:textOutline>
                  <w14:noFill/>
                </w14:textOutline>
                <w14:textFill>
                  <w14:solidFill>
                    <w14:srgbClr w14:val="000000"/>
                  </w14:solidFill>
                </w14:textFill>
              </w:rPr>
              <w:t>An employee (Tony) mentioning that his pay is poor and that he has to work weekends highlighted both financial and physiological motivations. Tony</w:t>
            </w:r>
            <w:r>
              <w:rPr>
                <w:rFonts w:ascii="Arial" w:cs="Calibri" w:hAnsi="Arial" w:eastAsia="Calibri"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14:textOutline>
                  <w14:noFill/>
                </w14:textOutline>
                <w14:textFill>
                  <w14:solidFill>
                    <w14:srgbClr w14:val="000000"/>
                  </w14:solidFill>
                </w14:textFill>
              </w:rPr>
              <w:t>’</w:t>
            </w:r>
            <w:r>
              <w:rPr>
                <w:rFonts w:ascii="Arial" w:cs="Calibri" w:hAnsi="Arial" w:eastAsia="Calibri"/>
                <w:b w:val="0"/>
                <w:bCs w:val="0"/>
                <w:i w:val="0"/>
                <w:iCs w:val="0"/>
                <w:caps w:val="0"/>
                <w:smallCaps w:val="0"/>
                <w:strike w:val="0"/>
                <w:dstrike w:val="0"/>
                <w:outline w:val="0"/>
                <w:color w:val="000000"/>
                <w:spacing w:val="0"/>
                <w:kern w:val="0"/>
                <w:position w:val="0"/>
                <w:sz w:val="24"/>
                <w:szCs w:val="24"/>
                <w:u w:val="none" w:color="000000"/>
                <w:vertAlign w:val="baseline"/>
                <w:rtl w:val="0"/>
                <w:lang w:val="en-US"/>
                <w14:textOutline>
                  <w14:noFill/>
                </w14:textOutline>
                <w14:textFill>
                  <w14:solidFill>
                    <w14:srgbClr w14:val="000000"/>
                  </w14:solidFill>
                </w14:textFill>
              </w:rPr>
              <w:t>s most likely lacks motivation because the current reward structure doesn</w:t>
            </w:r>
            <w:r>
              <w:rPr>
                <w:rFonts w:ascii="Arial" w:cs="Calibri" w:hAnsi="Arial" w:eastAsia="Calibri"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14:textOutline>
                  <w14:noFill/>
                </w14:textOutline>
                <w14:textFill>
                  <w14:solidFill>
                    <w14:srgbClr w14:val="000000"/>
                  </w14:solidFill>
                </w14:textFill>
              </w:rPr>
              <w:t>’</w:t>
            </w:r>
            <w:r>
              <w:rPr>
                <w:rFonts w:ascii="Arial" w:cs="Calibri" w:hAnsi="Arial" w:eastAsia="Calibri"/>
                <w:b w:val="0"/>
                <w:bCs w:val="0"/>
                <w:i w:val="0"/>
                <w:iCs w:val="0"/>
                <w:caps w:val="0"/>
                <w:smallCaps w:val="0"/>
                <w:strike w:val="0"/>
                <w:dstrike w:val="0"/>
                <w:outline w:val="0"/>
                <w:color w:val="000000"/>
                <w:spacing w:val="0"/>
                <w:kern w:val="0"/>
                <w:position w:val="0"/>
                <w:sz w:val="24"/>
                <w:szCs w:val="24"/>
                <w:u w:val="none" w:color="000000"/>
                <w:vertAlign w:val="baseline"/>
                <w:rtl w:val="0"/>
                <w:lang w:val="en-US"/>
                <w14:textOutline>
                  <w14:noFill/>
                </w14:textOutline>
                <w14:textFill>
                  <w14:solidFill>
                    <w14:srgbClr w14:val="000000"/>
                  </w14:solidFill>
                </w14:textFill>
              </w:rPr>
              <w:t xml:space="preserve">t align with his personal needs. </w:t>
            </w:r>
          </w:p>
          <w:p>
            <w:pPr>
              <w:keepNext w:val="0"/>
              <w:keepLines w:val="0"/>
              <w:pageBreakBefore w:val="0"/>
              <w:widowControl w:val="1"/>
              <w:numPr>
                <w:ilvl w:val="0"/>
                <w:numId w:val="3"/>
              </w:numPr>
              <w:shd w:val="clear" w:color="auto" w:fill="auto"/>
              <w:suppressAutoHyphens w:val="0"/>
              <w:bidi w:val="0"/>
              <w:spacing w:before="0" w:after="200" w:line="276" w:lineRule="auto"/>
              <w:ind w:right="0"/>
              <w:jc w:val="left"/>
              <w:outlineLvl w:val="9"/>
              <w:rPr>
                <w:rFonts w:ascii="Arial" w:cs="Calibri" w:hAnsi="Arial" w:eastAsia="Calibri"/>
                <w:b w:val="0"/>
                <w:bCs w:val="0"/>
                <w:i w:val="0"/>
                <w:iCs w:val="0"/>
                <w:caps w:val="0"/>
                <w:smallCaps w:val="0"/>
                <w:strike w:val="0"/>
                <w:dstrike w:val="0"/>
                <w:outline w:val="0"/>
                <w:color w:val="000000"/>
                <w:spacing w:val="0"/>
                <w:kern w:val="0"/>
                <w:position w:val="0"/>
                <w:sz w:val="24"/>
                <w:szCs w:val="24"/>
                <w:u w:val="none" w:color="000000"/>
                <w:vertAlign w:val="baseline"/>
                <w:rtl w:val="0"/>
                <w:lang w:val="en-US"/>
                <w14:textOutline>
                  <w14:noFill/>
                </w14:textOutline>
                <w14:textFill>
                  <w14:solidFill>
                    <w14:srgbClr w14:val="000000"/>
                  </w14:solidFill>
                </w14:textFill>
              </w:rPr>
            </w:pPr>
            <w:r>
              <w:rPr>
                <w:rFonts w:ascii="Arial" w:cs="Calibri" w:hAnsi="Arial" w:eastAsia="Calibri"/>
                <w:b w:val="0"/>
                <w:bCs w:val="0"/>
                <w:i w:val="0"/>
                <w:iCs w:val="0"/>
                <w:caps w:val="0"/>
                <w:smallCaps w:val="0"/>
                <w:strike w:val="0"/>
                <w:dstrike w:val="0"/>
                <w:outline w:val="0"/>
                <w:color w:val="000000"/>
                <w:spacing w:val="0"/>
                <w:kern w:val="0"/>
                <w:position w:val="0"/>
                <w:sz w:val="24"/>
                <w:szCs w:val="24"/>
                <w:u w:val="none" w:color="000000"/>
                <w:vertAlign w:val="baseline"/>
                <w:rtl w:val="0"/>
                <w:lang w:val="en-US"/>
                <w14:textOutline>
                  <w14:noFill/>
                </w14:textOutline>
                <w14:textFill>
                  <w14:solidFill>
                    <w14:srgbClr w14:val="000000"/>
                  </w14:solidFill>
                </w14:textFill>
              </w:rPr>
              <w:t>Tony</w:t>
            </w:r>
            <w:r>
              <w:rPr>
                <w:rFonts w:ascii="Arial" w:cs="Calibri" w:hAnsi="Arial" w:eastAsia="Calibri"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14:textOutline>
                  <w14:noFill/>
                </w14:textOutline>
                <w14:textFill>
                  <w14:solidFill>
                    <w14:srgbClr w14:val="000000"/>
                  </w14:solidFill>
                </w14:textFill>
              </w:rPr>
              <w:t>’</w:t>
            </w:r>
            <w:r>
              <w:rPr>
                <w:rFonts w:ascii="Arial" w:cs="Calibri" w:hAnsi="Arial" w:eastAsia="Calibri"/>
                <w:b w:val="0"/>
                <w:bCs w:val="0"/>
                <w:i w:val="0"/>
                <w:iCs w:val="0"/>
                <w:caps w:val="0"/>
                <w:smallCaps w:val="0"/>
                <w:strike w:val="0"/>
                <w:dstrike w:val="0"/>
                <w:outline w:val="0"/>
                <w:color w:val="000000"/>
                <w:spacing w:val="0"/>
                <w:kern w:val="0"/>
                <w:position w:val="0"/>
                <w:sz w:val="24"/>
                <w:szCs w:val="24"/>
                <w:u w:val="none" w:color="000000"/>
                <w:vertAlign w:val="baseline"/>
                <w:rtl w:val="0"/>
                <w:lang w:val="en-US"/>
                <w14:textOutline>
                  <w14:noFill/>
                </w14:textOutline>
                <w14:textFill>
                  <w14:solidFill>
                    <w14:srgbClr w14:val="000000"/>
                  </w14:solidFill>
                </w14:textFill>
              </w:rPr>
              <w:t xml:space="preserve">s motivation could be improved by reviewing his financial reward structure. His employer may wish to review his pay by using a benchmark of other employees working there and considering a tenure-based method. As the employee has been in role for three years, it may be that his tenure (and in turn, perceived skill level) should qualify him to be on a higher rate of pay than those new to role. </w:t>
            </w:r>
          </w:p>
          <w:p>
            <w:pPr>
              <w:keepNext w:val="0"/>
              <w:keepLines w:val="0"/>
              <w:pageBreakBefore w:val="0"/>
              <w:widowControl w:val="1"/>
              <w:shd w:val="clear" w:color="auto" w:fill="auto"/>
              <w:suppressAutoHyphens w:val="0"/>
              <w:bidi w:val="0"/>
              <w:spacing w:before="0" w:after="200" w:line="276" w:lineRule="auto"/>
              <w:ind w:left="0" w:right="0" w:firstLine="283"/>
              <w:jc w:val="left"/>
              <w:outlineLvl w:val="9"/>
              <w:rPr>
                <w:rtl w:val="0"/>
              </w:rPr>
            </w:pPr>
            <w:r>
              <w:rPr>
                <w:rFonts w:ascii="Arial" w:cs="Calibri" w:hAnsi="Arial" w:eastAsia="Calibri"/>
                <w:b w:val="0"/>
                <w:bCs w:val="0"/>
                <w:i w:val="0"/>
                <w:iCs w:val="0"/>
                <w:caps w:val="0"/>
                <w:smallCaps w:val="0"/>
                <w:strike w:val="0"/>
                <w:dstrike w:val="0"/>
                <w:outline w:val="0"/>
                <w:color w:val="000000"/>
                <w:spacing w:val="0"/>
                <w:kern w:val="0"/>
                <w:position w:val="0"/>
                <w:sz w:val="24"/>
                <w:szCs w:val="24"/>
                <w:u w:val="none" w:color="000000"/>
                <w:vertAlign w:val="baseline"/>
                <w:rtl w:val="0"/>
                <w:lang w:val="en-US"/>
                <w14:textOutline>
                  <w14:noFill/>
                </w14:textOutline>
                <w14:textFill>
                  <w14:solidFill>
                    <w14:srgbClr w14:val="000000"/>
                  </w14:solidFill>
                </w14:textFill>
              </w:rPr>
              <w:t>When considering Tony</w:t>
            </w:r>
            <w:r>
              <w:rPr>
                <w:rFonts w:ascii="Arial" w:cs="Calibri" w:hAnsi="Arial" w:eastAsia="Calibri"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14:textOutline>
                  <w14:noFill/>
                </w14:textOutline>
                <w14:textFill>
                  <w14:solidFill>
                    <w14:srgbClr w14:val="000000"/>
                  </w14:solidFill>
                </w14:textFill>
              </w:rPr>
              <w:t>’</w:t>
            </w:r>
            <w:r>
              <w:rPr>
                <w:rFonts w:ascii="Arial" w:cs="Calibri" w:hAnsi="Arial" w:eastAsia="Calibri"/>
                <w:b w:val="0"/>
                <w:bCs w:val="0"/>
                <w:i w:val="0"/>
                <w:iCs w:val="0"/>
                <w:caps w:val="0"/>
                <w:smallCaps w:val="0"/>
                <w:strike w:val="0"/>
                <w:dstrike w:val="0"/>
                <w:outline w:val="0"/>
                <w:color w:val="000000"/>
                <w:spacing w:val="0"/>
                <w:kern w:val="0"/>
                <w:position w:val="0"/>
                <w:sz w:val="24"/>
                <w:szCs w:val="24"/>
                <w:u w:val="none" w:color="000000"/>
                <w:vertAlign w:val="baseline"/>
                <w:rtl w:val="0"/>
                <w:lang w:val="en-US"/>
                <w14:textOutline>
                  <w14:noFill/>
                </w14:textOutline>
                <w14:textFill>
                  <w14:solidFill>
                    <w14:srgbClr w14:val="000000"/>
                  </w14:solidFill>
                </w14:textFill>
              </w:rPr>
              <w:t>s concerns around working weekends, the business need should become a priority. The hospitality industry requires employees to work unsociable hours, but it may be that a reviewed shift pattern can be put in to place to ensure that Tony is working less weekends, on a shift basis. This would involve changing the shift patterns of a number of employees to ensure that capacity remains the same across the week. Of course, when implementing such a change, it</w:t>
            </w:r>
            <w:r>
              <w:rPr>
                <w:rFonts w:ascii="Arial" w:cs="Calibri" w:hAnsi="Arial" w:eastAsia="Calibri"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14:textOutline>
                  <w14:noFill/>
                </w14:textOutline>
                <w14:textFill>
                  <w14:solidFill>
                    <w14:srgbClr w14:val="000000"/>
                  </w14:solidFill>
                </w14:textFill>
              </w:rPr>
              <w:t>’</w:t>
            </w:r>
            <w:r>
              <w:rPr>
                <w:rFonts w:ascii="Arial" w:cs="Calibri" w:hAnsi="Arial" w:eastAsia="Calibri"/>
                <w:b w:val="0"/>
                <w:bCs w:val="0"/>
                <w:i w:val="0"/>
                <w:iCs w:val="0"/>
                <w:caps w:val="0"/>
                <w:smallCaps w:val="0"/>
                <w:strike w:val="0"/>
                <w:dstrike w:val="0"/>
                <w:outline w:val="0"/>
                <w:color w:val="000000"/>
                <w:spacing w:val="0"/>
                <w:kern w:val="0"/>
                <w:position w:val="0"/>
                <w:sz w:val="24"/>
                <w:szCs w:val="24"/>
                <w:u w:val="none" w:color="000000"/>
                <w:vertAlign w:val="baseline"/>
                <w:rtl w:val="0"/>
                <w:lang w:val="en-US"/>
                <w14:textOutline>
                  <w14:noFill/>
                </w14:textOutline>
                <w14:textFill>
                  <w14:solidFill>
                    <w14:srgbClr w14:val="000000"/>
                  </w14:solidFill>
                </w14:textFill>
              </w:rPr>
              <w:t>s recommended that overall opinion is judged across the business through surveying thoughts. Failure to do so may mean that all staff are disadvantaged with a new shift pattern that they didn</w:t>
            </w:r>
            <w:r>
              <w:rPr>
                <w:rFonts w:ascii="Arial" w:cs="Calibri" w:hAnsi="Arial" w:eastAsia="Calibri"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14:textOutline>
                  <w14:noFill/>
                </w14:textOutline>
                <w14:textFill>
                  <w14:solidFill>
                    <w14:srgbClr w14:val="000000"/>
                  </w14:solidFill>
                </w14:textFill>
              </w:rPr>
              <w:t>’</w:t>
            </w:r>
            <w:r>
              <w:rPr>
                <w:rFonts w:ascii="Arial" w:cs="Calibri" w:hAnsi="Arial" w:eastAsia="Calibri"/>
                <w:b w:val="0"/>
                <w:bCs w:val="0"/>
                <w:i w:val="0"/>
                <w:iCs w:val="0"/>
                <w:caps w:val="0"/>
                <w:smallCaps w:val="0"/>
                <w:strike w:val="0"/>
                <w:dstrike w:val="0"/>
                <w:outline w:val="0"/>
                <w:color w:val="000000"/>
                <w:spacing w:val="0"/>
                <w:kern w:val="0"/>
                <w:position w:val="0"/>
                <w:sz w:val="24"/>
                <w:szCs w:val="24"/>
                <w:u w:val="none" w:color="000000"/>
                <w:vertAlign w:val="baseline"/>
                <w:rtl w:val="0"/>
                <w:lang w:val="en-US"/>
                <w14:textOutline>
                  <w14:noFill/>
                </w14:textOutline>
                <w14:textFill>
                  <w14:solidFill>
                    <w14:srgbClr w14:val="000000"/>
                  </w14:solidFill>
                </w14:textFill>
              </w:rPr>
              <w:t>t ask for, leading to overall team motivation diminishing, rather than the individual motivation of Tony.</w:t>
            </w:r>
          </w:p>
        </w:tc>
      </w:tr>
    </w:tbl>
    <w:p>
      <w:pPr>
        <w:pStyle w:val="Body"/>
        <w:widowControl w:val="0"/>
        <w:spacing w:line="240" w:lineRule="auto"/>
      </w:pPr>
    </w:p>
    <w:p>
      <w:pPr>
        <w:pStyle w:val="Body"/>
        <w:spacing w:after="0" w:line="240" w:lineRule="auto"/>
        <w:rPr>
          <w:b w:val="1"/>
          <w:bCs w:val="1"/>
          <w:outline w:val="0"/>
          <w:color w:val="002060"/>
          <w:sz w:val="28"/>
          <w:szCs w:val="28"/>
          <w:u w:color="002060"/>
          <w:lang w:val="en-US"/>
          <w14:textFill>
            <w14:solidFill>
              <w14:srgbClr w14:val="002060"/>
            </w14:solidFill>
          </w14:textFill>
        </w:rPr>
      </w:pPr>
    </w:p>
    <w:p>
      <w:pPr>
        <w:pStyle w:val="Body"/>
        <w:spacing w:after="0" w:line="240" w:lineRule="auto"/>
        <w:rPr>
          <w:rFonts w:ascii="Calibri" w:cs="Calibri" w:hAnsi="Calibri" w:eastAsia="Calibri"/>
          <w:b w:val="1"/>
          <w:bCs w:val="1"/>
          <w:outline w:val="0"/>
          <w:color w:val="002060"/>
          <w:sz w:val="28"/>
          <w:szCs w:val="28"/>
          <w:u w:color="002060"/>
          <w14:textFill>
            <w14:solidFill>
              <w14:srgbClr w14:val="002060"/>
            </w14:solidFill>
          </w14:textFill>
        </w:rPr>
      </w:pPr>
      <w:r>
        <w:rPr>
          <w:rFonts w:ascii="Calibri" w:cs="Calibri" w:hAnsi="Calibri" w:eastAsia="Calibri"/>
          <w:b w:val="1"/>
          <w:bCs w:val="1"/>
          <w:outline w:val="0"/>
          <w:color w:val="002060"/>
          <w:sz w:val="28"/>
          <w:szCs w:val="28"/>
          <w:u w:color="002060"/>
          <w:rtl w:val="0"/>
          <w:lang w:val="en-US"/>
          <w14:textFill>
            <w14:solidFill>
              <w14:srgbClr w14:val="002060"/>
            </w14:solidFill>
          </w14:textFill>
        </w:rPr>
        <w:t>Student Statement:</w:t>
      </w:r>
    </w:p>
    <w:p>
      <w:pPr>
        <w:pStyle w:val="Body"/>
        <w:spacing w:after="0" w:line="240" w:lineRule="auto"/>
        <w:rPr>
          <w:b w:val="1"/>
          <w:bCs w:val="1"/>
          <w:outline w:val="0"/>
          <w:color w:val="001ae6"/>
          <w:u w:color="001ae6"/>
          <w:lang w:val="en-US"/>
          <w14:textFill>
            <w14:solidFill>
              <w14:srgbClr w14:val="001AE6"/>
            </w14:solidFill>
          </w14:textFill>
        </w:rPr>
      </w:pPr>
    </w:p>
    <w:p>
      <w:pPr>
        <w:pStyle w:val="Body"/>
        <w:spacing w:after="0" w:line="240" w:lineRule="auto"/>
        <w:rPr>
          <w:outline w:val="0"/>
          <w:color w:val="000000"/>
          <w:u w:color="000000"/>
          <w14:textFill>
            <w14:solidFill>
              <w14:srgbClr w14:val="000000"/>
            </w14:solidFill>
          </w14:textFill>
        </w:rPr>
      </w:pPr>
      <w:r>
        <w:rPr>
          <w:outline w:val="0"/>
          <w:color w:val="000000"/>
          <w:u w:color="000000"/>
          <w:rtl w:val="0"/>
          <w:lang w:val="en-US"/>
          <w14:textFill>
            <w14:solidFill>
              <w14:srgbClr w14:val="000000"/>
            </w14:solidFill>
          </w14:textFill>
        </w:rPr>
        <w:t>By submitting this assignment, I confirm that this is my own work.</w:t>
      </w:r>
    </w:p>
    <w:p>
      <w:pPr>
        <w:pStyle w:val="Body"/>
        <w:spacing w:after="0" w:line="240" w:lineRule="auto"/>
        <w:rPr>
          <w:outline w:val="0"/>
          <w:color w:val="000000"/>
          <w:u w:color="000000"/>
          <w:lang w:val="en-US"/>
          <w14:textFill>
            <w14:solidFill>
              <w14:srgbClr w14:val="000000"/>
            </w14:solidFill>
          </w14:textFill>
        </w:rPr>
      </w:pPr>
    </w:p>
    <w:p>
      <w:pPr>
        <w:pStyle w:val="Body"/>
        <w:spacing w:after="0" w:line="240" w:lineRule="auto"/>
        <w:rPr>
          <w:outline w:val="0"/>
          <w:color w:val="000000"/>
          <w:u w:color="000000"/>
          <w:lang w:val="en-US"/>
          <w14:textFill>
            <w14:solidFill>
              <w14:srgbClr w14:val="000000"/>
            </w14:solidFill>
          </w14:textFill>
        </w:rPr>
      </w:pPr>
    </w:p>
    <w:p>
      <w:pPr>
        <w:pStyle w:val="Body"/>
        <w:spacing w:after="0" w:line="240" w:lineRule="auto"/>
        <w:rPr>
          <w:outline w:val="0"/>
          <w:color w:val="000000"/>
          <w:u w:color="000000"/>
          <w:lang w:val="en-US"/>
          <w14:textFill>
            <w14:solidFill>
              <w14:srgbClr w14:val="000000"/>
            </w14:solidFill>
          </w14:textFill>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25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14:textOutline>
                  <w14:noFill/>
                </w14:textOutline>
                <w14:textFill>
                  <w14:solidFill>
                    <w14:srgbClr w14:val="000000"/>
                  </w14:solidFill>
                </w14:textFill>
              </w:rPr>
              <w:t>Tom Moore</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14:textOutline>
                  <w14:noFill/>
                </w14:textOutline>
                <w14:textFill>
                  <w14:solidFill>
                    <w14:srgbClr w14:val="000000"/>
                  </w14:solidFill>
                </w14:textFill>
              </w:rPr>
              <w:t>04/08/2019</w:t>
            </w:r>
          </w:p>
        </w:tc>
      </w:tr>
    </w:tbl>
    <w:p>
      <w:pPr>
        <w:pStyle w:val="Body"/>
        <w:widowControl w:val="0"/>
        <w:spacing w:after="0" w:line="240" w:lineRule="auto"/>
        <w:rPr>
          <w:outline w:val="0"/>
          <w:color w:val="000000"/>
          <w:u w:color="000000"/>
          <w:lang w:val="en-US"/>
          <w14:textFill>
            <w14:solidFill>
              <w14:srgbClr w14:val="000000"/>
            </w14:solidFill>
          </w14:textFill>
        </w:rPr>
      </w:pPr>
    </w:p>
    <w:p>
      <w:pPr>
        <w:pStyle w:val="Body"/>
        <w:rPr>
          <w:outline w:val="0"/>
          <w:color w:val="000000"/>
          <w:u w:color="000000"/>
          <w:lang w:val="en-US"/>
          <w14:textFill>
            <w14:solidFill>
              <w14:srgbClr w14:val="000000"/>
            </w14:solidFill>
          </w14:textFill>
        </w:rPr>
      </w:pPr>
    </w:p>
    <w:p>
      <w:pPr>
        <w:pStyle w:val="Body"/>
        <w:rPr>
          <w:outline w:val="0"/>
          <w:color w:val="000000"/>
          <w:u w:color="000000"/>
          <w:lang w:val="en-US"/>
          <w14:textFill>
            <w14:solidFill>
              <w14:srgbClr w14:val="000000"/>
            </w14:solidFill>
          </w14:textFill>
        </w:rPr>
      </w:pPr>
    </w:p>
    <w:p>
      <w:pPr>
        <w:pStyle w:val="Body"/>
        <w:shd w:val="clear" w:color="auto" w:fill="d9d9d9"/>
        <w:rPr>
          <w:rFonts w:ascii="Calibri" w:cs="Calibri" w:hAnsi="Calibri" w:eastAsia="Calibri"/>
          <w:b w:val="1"/>
          <w:bCs w:val="1"/>
          <w:sz w:val="32"/>
          <w:szCs w:val="32"/>
        </w:rPr>
      </w:pPr>
      <w:r>
        <w:rPr>
          <w:rFonts w:ascii="Calibri" w:cs="Calibri" w:hAnsi="Calibri" w:eastAsia="Calibri"/>
          <w:b w:val="1"/>
          <w:bCs w:val="1"/>
          <w:sz w:val="28"/>
          <w:szCs w:val="28"/>
          <w:rtl w:val="0"/>
          <w:lang w:val="en-US"/>
        </w:rPr>
        <w:t>For Tutor / Assessor Use Only</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outline w:val="0"/>
                <w:color w:val="002060"/>
                <w:u w:color="002060"/>
                <w:rtl w:val="0"/>
                <w:lang w:val="en-US"/>
                <w14:textFill>
                  <w14:solidFill>
                    <w14:srgbClr w14:val="002060"/>
                  </w14:solidFill>
                </w14:textFill>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outline w:val="0"/>
                <w:color w:val="002060"/>
                <w:u w:color="002060"/>
                <w:rtl w:val="0"/>
                <w:lang w:val="en-US"/>
                <w14:textFill>
                  <w14:solidFill>
                    <w14:srgbClr w14:val="002060"/>
                  </w14:solidFill>
                </w14:textFill>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outline w:val="0"/>
                <w:color w:val="002060"/>
                <w:u w:color="002060"/>
                <w:rtl w:val="0"/>
                <w:lang w:val="en-US"/>
                <w14:textFill>
                  <w14:solidFill>
                    <w14:srgbClr w14:val="002060"/>
                  </w14:solidFill>
                </w14:textFill>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hd w:val="clear" w:color="auto" w:fill="d9d9d9"/>
        <w:spacing w:line="240" w:lineRule="auto"/>
        <w:rPr>
          <w:rFonts w:ascii="Calibri" w:cs="Calibri" w:hAnsi="Calibri" w:eastAsia="Calibri"/>
          <w:b w:val="1"/>
          <w:bCs w:val="1"/>
          <w:sz w:val="32"/>
          <w:szCs w:val="32"/>
        </w:rPr>
      </w:pPr>
    </w:p>
    <w:p>
      <w:pPr>
        <w:pStyle w:val="Body"/>
      </w:pPr>
      <w:r>
        <w:rPr>
          <w:sz w:val="24"/>
          <w:szCs w:val="24"/>
        </w:r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decimal"/>
      <w:suff w:val="tab"/>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multiLevelType w:val="hybridMultilevel"/>
    <w:lvl w:ilvl="0">
      <w:start w:val="1"/>
      <w:numFmt w:val="bullet"/>
      <w:suff w:val="tab"/>
      <w:lvlText w:val="•"/>
      <w:lvlJc w:val="left"/>
      <w:pPr>
        <w:tabs>
          <w:tab w:val="num" w:pos="473"/>
        </w:tabs>
        <w:ind w:left="189" w:firstLine="94"/>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num" w:pos="1073"/>
        </w:tabs>
        <w:ind w:left="789" w:firstLine="94"/>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num" w:pos="1673"/>
        </w:tabs>
        <w:ind w:left="1389" w:firstLine="9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num" w:pos="2273"/>
        </w:tabs>
        <w:ind w:left="1989" w:firstLine="9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num" w:pos="2873"/>
        </w:tabs>
        <w:ind w:left="2589" w:firstLine="94"/>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num" w:pos="3473"/>
        </w:tabs>
        <w:ind w:left="3189" w:firstLine="9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num" w:pos="4073"/>
        </w:tabs>
        <w:ind w:left="3789" w:firstLine="94"/>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num" w:pos="4673"/>
        </w:tabs>
        <w:ind w:left="4389" w:firstLine="9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num" w:pos="5273"/>
        </w:tabs>
        <w:ind w:left="4989" w:firstLine="9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lvl w:ilvl="0">
      <w:start w:val="1"/>
      <w:numFmt w:val="decimal"/>
      <w:suff w:val="tab"/>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