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C85E60" w:rsidP="00A851DA">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 w:rsidR="00607874" w:rsidRDefault="00607874" w:rsidP="00A851DA"/>
    <w:p w:rsidR="00607874" w:rsidRDefault="00607874" w:rsidP="00A851DA"/>
    <w:p w:rsidR="00CC2FB3" w:rsidRDefault="00CC2FB3" w:rsidP="00A851DA">
      <w:pPr>
        <w:rPr>
          <w:b/>
        </w:rPr>
      </w:pPr>
    </w:p>
    <w:p w:rsidR="00527C11" w:rsidRPr="00443E6F" w:rsidRDefault="00443E6F" w:rsidP="00A851DA">
      <w:r>
        <w:t xml:space="preserve"> </w:t>
      </w:r>
    </w:p>
    <w:p w:rsidR="00503D7E" w:rsidRDefault="00503D7E" w:rsidP="00A851DA">
      <w:pPr>
        <w:autoSpaceDE w:val="0"/>
        <w:autoSpaceDN w:val="0"/>
        <w:adjustRightInd w:val="0"/>
        <w:spacing w:after="0" w:line="240" w:lineRule="auto"/>
        <w:rPr>
          <w:rFonts w:cs="CalvertMT-Bold"/>
          <w:b/>
          <w:bCs/>
          <w:color w:val="002060"/>
          <w:sz w:val="28"/>
        </w:rPr>
      </w:pPr>
    </w:p>
    <w:tbl>
      <w:tblPr>
        <w:tblStyle w:val="TableGrid"/>
        <w:tblpPr w:leftFromText="180" w:rightFromText="180" w:vertAnchor="text" w:horzAnchor="margin" w:tblpY="36"/>
        <w:tblW w:w="0" w:type="auto"/>
        <w:tblLook w:val="04A0" w:firstRow="1" w:lastRow="0" w:firstColumn="1" w:lastColumn="0" w:noHBand="0" w:noVBand="1"/>
      </w:tblPr>
      <w:tblGrid>
        <w:gridCol w:w="2566"/>
        <w:gridCol w:w="6676"/>
      </w:tblGrid>
      <w:tr w:rsidR="005C2247" w:rsidRPr="00B0415E" w:rsidTr="005C2247">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5C2247" w:rsidRPr="00B0415E" w:rsidRDefault="005C2247" w:rsidP="005C2247">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5C2247" w:rsidRPr="00B0415E" w:rsidRDefault="005C2247" w:rsidP="005C2247">
            <w:pPr>
              <w:pStyle w:val="Default"/>
              <w:rPr>
                <w:rFonts w:asciiTheme="minorHAnsi" w:hAnsiTheme="minorHAnsi"/>
              </w:rPr>
            </w:pPr>
            <w:r>
              <w:rPr>
                <w:rFonts w:asciiTheme="minorHAnsi" w:hAnsiTheme="minorHAnsi"/>
              </w:rPr>
              <w:t>Shawn Isaac</w:t>
            </w:r>
          </w:p>
        </w:tc>
      </w:tr>
      <w:tr w:rsidR="005C2247" w:rsidRPr="00B0415E" w:rsidTr="005C2247">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5C2247" w:rsidRPr="00B0415E" w:rsidRDefault="005C2247" w:rsidP="005C2247">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5C2247" w:rsidRPr="00B0415E" w:rsidRDefault="005C2247" w:rsidP="005C2247">
            <w:pPr>
              <w:pStyle w:val="Default"/>
              <w:rPr>
                <w:rFonts w:asciiTheme="minorHAnsi" w:hAnsiTheme="minorHAnsi"/>
              </w:rPr>
            </w:pPr>
            <w:r>
              <w:rPr>
                <w:rFonts w:asciiTheme="minorHAnsi" w:hAnsiTheme="minorHAnsi"/>
              </w:rPr>
              <w:t>8957</w:t>
            </w:r>
          </w:p>
        </w:tc>
      </w:tr>
      <w:tr w:rsidR="005C2247" w:rsidRPr="00B0415E" w:rsidTr="005C2247">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5C2247" w:rsidRPr="00825F44" w:rsidRDefault="005C2247" w:rsidP="005C2247">
            <w:pPr>
              <w:rPr>
                <w:b/>
                <w:color w:val="002060"/>
              </w:rPr>
            </w:pPr>
            <w:r w:rsidRPr="00825F44">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5C2247" w:rsidRPr="00825F44" w:rsidRDefault="005C2247" w:rsidP="005C2247">
            <w:pPr>
              <w:pStyle w:val="Default"/>
              <w:rPr>
                <w:rFonts w:asciiTheme="minorHAnsi" w:hAnsiTheme="minorHAnsi"/>
              </w:rPr>
            </w:pPr>
            <w:r w:rsidRPr="00825F44">
              <w:rPr>
                <w:rFonts w:asciiTheme="minorHAnsi" w:hAnsiTheme="minorHAnsi"/>
              </w:rPr>
              <w:t>Diploma in Forensic Accounting</w:t>
            </w:r>
          </w:p>
        </w:tc>
      </w:tr>
      <w:tr w:rsidR="005C2247" w:rsidRPr="00B0415E" w:rsidTr="005C2247">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5C2247" w:rsidRPr="00825F44" w:rsidRDefault="005C2247" w:rsidP="005C2247">
            <w:pPr>
              <w:rPr>
                <w:b/>
                <w:color w:val="002060"/>
              </w:rPr>
            </w:pPr>
            <w:r w:rsidRPr="00825F44">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5C2247" w:rsidRPr="00825F44" w:rsidRDefault="0074274F" w:rsidP="005C2247">
            <w:r>
              <w:t>11</w:t>
            </w:r>
          </w:p>
        </w:tc>
      </w:tr>
    </w:tbl>
    <w:p w:rsidR="005C2247" w:rsidRDefault="005C2247" w:rsidP="00A851DA">
      <w:pPr>
        <w:autoSpaceDE w:val="0"/>
        <w:autoSpaceDN w:val="0"/>
        <w:adjustRightInd w:val="0"/>
        <w:spacing w:after="0" w:line="240" w:lineRule="auto"/>
        <w:rPr>
          <w:rFonts w:cs="CalvertMT-Bold"/>
          <w:b/>
          <w:bCs/>
          <w:color w:val="002060"/>
          <w:sz w:val="28"/>
        </w:rPr>
      </w:pPr>
    </w:p>
    <w:p w:rsidR="005C2247" w:rsidRDefault="005C2247" w:rsidP="00A851DA">
      <w:pPr>
        <w:autoSpaceDE w:val="0"/>
        <w:autoSpaceDN w:val="0"/>
        <w:adjustRightInd w:val="0"/>
        <w:spacing w:after="0" w:line="240" w:lineRule="auto"/>
        <w:rPr>
          <w:rFonts w:cs="CalvertMT-Bold"/>
          <w:b/>
          <w:bCs/>
          <w:color w:val="002060"/>
          <w:sz w:val="28"/>
        </w:rPr>
      </w:pPr>
    </w:p>
    <w:p w:rsidR="005C2247" w:rsidRDefault="005C2247" w:rsidP="00A851DA">
      <w:pPr>
        <w:autoSpaceDE w:val="0"/>
        <w:autoSpaceDN w:val="0"/>
        <w:adjustRightInd w:val="0"/>
        <w:spacing w:after="0" w:line="240" w:lineRule="auto"/>
        <w:rPr>
          <w:rFonts w:cs="CalvertMT-Bold"/>
          <w:b/>
          <w:bCs/>
          <w:color w:val="002060"/>
          <w:sz w:val="28"/>
        </w:rPr>
      </w:pPr>
    </w:p>
    <w:p w:rsidR="005C2247" w:rsidRDefault="005C2247" w:rsidP="00A851DA">
      <w:pPr>
        <w:autoSpaceDE w:val="0"/>
        <w:autoSpaceDN w:val="0"/>
        <w:adjustRightInd w:val="0"/>
        <w:spacing w:after="0" w:line="240" w:lineRule="auto"/>
        <w:rPr>
          <w:rFonts w:cs="CalvertMT-Bold"/>
          <w:b/>
          <w:bCs/>
          <w:color w:val="002060"/>
          <w:sz w:val="28"/>
        </w:rPr>
      </w:pPr>
    </w:p>
    <w:p w:rsidR="005C2247" w:rsidRDefault="005C2247" w:rsidP="00A851DA">
      <w:pPr>
        <w:autoSpaceDE w:val="0"/>
        <w:autoSpaceDN w:val="0"/>
        <w:adjustRightInd w:val="0"/>
        <w:spacing w:after="0" w:line="240" w:lineRule="auto"/>
        <w:rPr>
          <w:rFonts w:cs="CalvertMT-Bold"/>
          <w:b/>
          <w:bCs/>
          <w:color w:val="002060"/>
          <w:sz w:val="28"/>
        </w:rPr>
      </w:pPr>
    </w:p>
    <w:p w:rsidR="005C2247" w:rsidRDefault="005C2247" w:rsidP="00A851DA">
      <w:pPr>
        <w:autoSpaceDE w:val="0"/>
        <w:autoSpaceDN w:val="0"/>
        <w:adjustRightInd w:val="0"/>
        <w:spacing w:after="0" w:line="240" w:lineRule="auto"/>
        <w:rPr>
          <w:rFonts w:cs="CalvertMT-Bold"/>
          <w:b/>
          <w:bCs/>
          <w:color w:val="002060"/>
          <w:sz w:val="28"/>
        </w:rPr>
      </w:pPr>
    </w:p>
    <w:p w:rsidR="005C2247" w:rsidRDefault="005C2247" w:rsidP="00A851DA">
      <w:pPr>
        <w:autoSpaceDE w:val="0"/>
        <w:autoSpaceDN w:val="0"/>
        <w:adjustRightInd w:val="0"/>
        <w:spacing w:after="0" w:line="240" w:lineRule="auto"/>
        <w:rPr>
          <w:rFonts w:cs="CalvertMT-Bold"/>
          <w:b/>
          <w:bCs/>
          <w:color w:val="002060"/>
          <w:sz w:val="28"/>
        </w:rPr>
      </w:pPr>
    </w:p>
    <w:p w:rsidR="005C2247" w:rsidRDefault="005C2247" w:rsidP="00A851DA">
      <w:pPr>
        <w:autoSpaceDE w:val="0"/>
        <w:autoSpaceDN w:val="0"/>
        <w:adjustRightInd w:val="0"/>
        <w:spacing w:after="0" w:line="240" w:lineRule="auto"/>
        <w:rPr>
          <w:rFonts w:cs="CalvertMT-Bold"/>
          <w:b/>
          <w:bCs/>
          <w:color w:val="002060"/>
          <w:sz w:val="28"/>
        </w:rPr>
      </w:pPr>
    </w:p>
    <w:p w:rsidR="005C2247" w:rsidRDefault="005C2247" w:rsidP="00A851DA">
      <w:pPr>
        <w:autoSpaceDE w:val="0"/>
        <w:autoSpaceDN w:val="0"/>
        <w:adjustRightInd w:val="0"/>
        <w:spacing w:after="0" w:line="240" w:lineRule="auto"/>
        <w:rPr>
          <w:rFonts w:cs="CalvertMT-Bold"/>
          <w:b/>
          <w:bCs/>
          <w:color w:val="002060"/>
          <w:sz w:val="28"/>
        </w:rPr>
      </w:pPr>
    </w:p>
    <w:p w:rsidR="005C2247" w:rsidRDefault="005C2247" w:rsidP="00A851DA">
      <w:pPr>
        <w:autoSpaceDE w:val="0"/>
        <w:autoSpaceDN w:val="0"/>
        <w:adjustRightInd w:val="0"/>
        <w:spacing w:after="0" w:line="240" w:lineRule="auto"/>
        <w:rPr>
          <w:rFonts w:cs="CalvertMT-Bold"/>
          <w:b/>
          <w:bCs/>
          <w:color w:val="002060"/>
          <w:sz w:val="28"/>
        </w:rPr>
      </w:pPr>
    </w:p>
    <w:p w:rsidR="005C2247" w:rsidRDefault="005C2247" w:rsidP="00A851DA">
      <w:pPr>
        <w:autoSpaceDE w:val="0"/>
        <w:autoSpaceDN w:val="0"/>
        <w:adjustRightInd w:val="0"/>
        <w:spacing w:after="0" w:line="240" w:lineRule="auto"/>
        <w:rPr>
          <w:rFonts w:cs="CalvertMT-Bold"/>
          <w:b/>
          <w:bCs/>
          <w:color w:val="002060"/>
          <w:sz w:val="28"/>
        </w:rPr>
      </w:pPr>
    </w:p>
    <w:p w:rsidR="005C2247" w:rsidRDefault="005C2247" w:rsidP="00A851DA">
      <w:pPr>
        <w:autoSpaceDE w:val="0"/>
        <w:autoSpaceDN w:val="0"/>
        <w:adjustRightInd w:val="0"/>
        <w:spacing w:after="0" w:line="240" w:lineRule="auto"/>
        <w:rPr>
          <w:rFonts w:cs="CalvertMT-Bold"/>
          <w:b/>
          <w:bCs/>
          <w:color w:val="002060"/>
          <w:sz w:val="28"/>
        </w:rPr>
      </w:pPr>
    </w:p>
    <w:p w:rsidR="005C2247" w:rsidRDefault="005C2247" w:rsidP="00A851DA">
      <w:pPr>
        <w:autoSpaceDE w:val="0"/>
        <w:autoSpaceDN w:val="0"/>
        <w:adjustRightInd w:val="0"/>
        <w:spacing w:after="0" w:line="240" w:lineRule="auto"/>
        <w:rPr>
          <w:rFonts w:cs="CalvertMT-Bold"/>
          <w:b/>
          <w:bCs/>
          <w:color w:val="002060"/>
          <w:sz w:val="28"/>
        </w:rPr>
      </w:pPr>
    </w:p>
    <w:p w:rsidR="005C2247" w:rsidRDefault="005C2247" w:rsidP="00A851DA">
      <w:pPr>
        <w:autoSpaceDE w:val="0"/>
        <w:autoSpaceDN w:val="0"/>
        <w:adjustRightInd w:val="0"/>
        <w:spacing w:after="0" w:line="240" w:lineRule="auto"/>
        <w:rPr>
          <w:rFonts w:cs="CalvertMT-Bold"/>
          <w:b/>
          <w:bCs/>
          <w:color w:val="002060"/>
          <w:sz w:val="28"/>
        </w:rPr>
      </w:pPr>
    </w:p>
    <w:p w:rsidR="005C2247" w:rsidRDefault="005C2247" w:rsidP="00A851DA">
      <w:pPr>
        <w:autoSpaceDE w:val="0"/>
        <w:autoSpaceDN w:val="0"/>
        <w:adjustRightInd w:val="0"/>
        <w:spacing w:after="0" w:line="240" w:lineRule="auto"/>
        <w:rPr>
          <w:rFonts w:cs="CalvertMT-Bold"/>
          <w:b/>
          <w:bCs/>
          <w:color w:val="002060"/>
          <w:sz w:val="28"/>
        </w:rPr>
      </w:pPr>
    </w:p>
    <w:p w:rsidR="005C2247" w:rsidRDefault="005C2247" w:rsidP="00A851DA">
      <w:pPr>
        <w:autoSpaceDE w:val="0"/>
        <w:autoSpaceDN w:val="0"/>
        <w:adjustRightInd w:val="0"/>
        <w:spacing w:after="0" w:line="240" w:lineRule="auto"/>
        <w:rPr>
          <w:rFonts w:cs="CalvertMT-Bold"/>
          <w:b/>
          <w:bCs/>
          <w:color w:val="002060"/>
          <w:sz w:val="28"/>
        </w:rPr>
      </w:pPr>
    </w:p>
    <w:p w:rsidR="005C2247" w:rsidRDefault="005C2247" w:rsidP="00A851DA">
      <w:pPr>
        <w:autoSpaceDE w:val="0"/>
        <w:autoSpaceDN w:val="0"/>
        <w:adjustRightInd w:val="0"/>
        <w:spacing w:after="0" w:line="240" w:lineRule="auto"/>
        <w:rPr>
          <w:rFonts w:cs="CalvertMT-Bold"/>
          <w:b/>
          <w:bCs/>
          <w:color w:val="002060"/>
          <w:sz w:val="28"/>
        </w:rPr>
      </w:pPr>
    </w:p>
    <w:p w:rsidR="001A11F7" w:rsidRDefault="001A11F7" w:rsidP="00A851DA">
      <w:pPr>
        <w:autoSpaceDE w:val="0"/>
        <w:autoSpaceDN w:val="0"/>
        <w:adjustRightInd w:val="0"/>
        <w:spacing w:after="0" w:line="240" w:lineRule="auto"/>
        <w:rPr>
          <w:rFonts w:cs="CalvertMT-Bold"/>
          <w:b/>
          <w:bCs/>
          <w:color w:val="002060"/>
          <w:sz w:val="28"/>
        </w:rPr>
        <w:sectPr w:rsidR="001A11F7" w:rsidSect="00187EB4">
          <w:headerReference w:type="default" r:id="rId10"/>
          <w:pgSz w:w="11906" w:h="16838"/>
          <w:pgMar w:top="1440" w:right="1440" w:bottom="1440" w:left="1440" w:header="708" w:footer="708" w:gutter="0"/>
          <w:cols w:space="708"/>
          <w:docGrid w:linePitch="360"/>
        </w:sectPr>
      </w:pPr>
    </w:p>
    <w:p w:rsidR="005C2247" w:rsidRPr="005C2247" w:rsidRDefault="005C2247" w:rsidP="005C2247">
      <w:pPr>
        <w:spacing w:line="360" w:lineRule="auto"/>
        <w:rPr>
          <w:rFonts w:ascii="Arial" w:hAnsi="Arial" w:cs="Arial"/>
          <w:b/>
          <w:color w:val="548DD4" w:themeColor="text2" w:themeTint="99"/>
          <w:sz w:val="24"/>
          <w:szCs w:val="24"/>
        </w:rPr>
      </w:pPr>
      <w:proofErr w:type="gramStart"/>
      <w:r w:rsidRPr="005C2247">
        <w:rPr>
          <w:rFonts w:ascii="Arial" w:hAnsi="Arial" w:cs="Arial"/>
          <w:b/>
          <w:color w:val="548DD4" w:themeColor="text2" w:themeTint="99"/>
          <w:sz w:val="24"/>
          <w:szCs w:val="24"/>
        </w:rPr>
        <w:lastRenderedPageBreak/>
        <w:t>1.i</w:t>
      </w:r>
      <w:proofErr w:type="gramEnd"/>
      <w:r w:rsidRPr="005C2247">
        <w:rPr>
          <w:rFonts w:ascii="Arial" w:hAnsi="Arial" w:cs="Arial"/>
          <w:b/>
          <w:color w:val="548DD4" w:themeColor="text2" w:themeTint="99"/>
          <w:sz w:val="24"/>
          <w:szCs w:val="24"/>
        </w:rPr>
        <w:t xml:space="preserve"> – </w:t>
      </w:r>
      <w:r w:rsidR="00D771EE" w:rsidRPr="00D771EE">
        <w:rPr>
          <w:rFonts w:ascii="Arial" w:hAnsi="Arial" w:cs="Arial"/>
          <w:b/>
          <w:color w:val="548DD4" w:themeColor="text2" w:themeTint="99"/>
          <w:sz w:val="24"/>
          <w:szCs w:val="24"/>
        </w:rPr>
        <w:t>What is Computer Forensics?</w:t>
      </w:r>
    </w:p>
    <w:p w:rsidR="00B04E1A" w:rsidRDefault="00B04E1A" w:rsidP="005C2247">
      <w:pPr>
        <w:spacing w:line="360" w:lineRule="auto"/>
        <w:rPr>
          <w:rFonts w:ascii="Arial" w:hAnsi="Arial" w:cs="Arial"/>
          <w:sz w:val="24"/>
          <w:szCs w:val="24"/>
          <w:lang w:val="en-CA"/>
        </w:rPr>
      </w:pPr>
      <w:r>
        <w:rPr>
          <w:rFonts w:ascii="Arial" w:hAnsi="Arial" w:cs="Arial"/>
          <w:sz w:val="24"/>
          <w:szCs w:val="24"/>
          <w:lang w:val="en-CA"/>
        </w:rPr>
        <w:t>A computer can be loosely defined as any device used for storing data and performing calculations.</w:t>
      </w:r>
      <w:r>
        <w:rPr>
          <w:rFonts w:ascii="Arial" w:hAnsi="Arial" w:cs="Arial"/>
          <w:sz w:val="24"/>
          <w:szCs w:val="24"/>
          <w:lang w:val="en-CA"/>
        </w:rPr>
        <w:t xml:space="preserve"> </w:t>
      </w:r>
    </w:p>
    <w:p w:rsidR="00F94F82" w:rsidRDefault="00B04E1A" w:rsidP="005C2247">
      <w:pPr>
        <w:spacing w:line="360" w:lineRule="auto"/>
        <w:rPr>
          <w:rFonts w:ascii="Arial" w:hAnsi="Arial" w:cs="Arial"/>
          <w:sz w:val="24"/>
          <w:szCs w:val="24"/>
          <w:lang w:val="en-CA"/>
        </w:rPr>
      </w:pPr>
      <w:r w:rsidRPr="00B04E1A">
        <w:rPr>
          <w:rFonts w:ascii="Arial" w:hAnsi="Arial" w:cs="Arial"/>
          <w:sz w:val="24"/>
          <w:szCs w:val="24"/>
          <w:lang w:val="en-CA"/>
        </w:rPr>
        <w:t xml:space="preserve">Computer forensics </w:t>
      </w:r>
      <w:r>
        <w:rPr>
          <w:rFonts w:ascii="Arial" w:hAnsi="Arial" w:cs="Arial"/>
          <w:sz w:val="24"/>
          <w:szCs w:val="24"/>
          <w:lang w:val="en-CA"/>
        </w:rPr>
        <w:t>refers to the usage</w:t>
      </w:r>
      <w:r w:rsidRPr="00B04E1A">
        <w:rPr>
          <w:rFonts w:ascii="Arial" w:hAnsi="Arial" w:cs="Arial"/>
          <w:sz w:val="24"/>
          <w:szCs w:val="24"/>
          <w:lang w:val="en-CA"/>
        </w:rPr>
        <w:t xml:space="preserve"> of investigation and analysis </w:t>
      </w:r>
      <w:r>
        <w:rPr>
          <w:rFonts w:ascii="Arial" w:hAnsi="Arial" w:cs="Arial"/>
          <w:sz w:val="24"/>
          <w:szCs w:val="24"/>
          <w:lang w:val="en-CA"/>
        </w:rPr>
        <w:t>procedures and techniques in an effort to collate</w:t>
      </w:r>
      <w:r w:rsidRPr="00B04E1A">
        <w:rPr>
          <w:rFonts w:ascii="Arial" w:hAnsi="Arial" w:cs="Arial"/>
          <w:sz w:val="24"/>
          <w:szCs w:val="24"/>
          <w:lang w:val="en-CA"/>
        </w:rPr>
        <w:t xml:space="preserve"> and preserve evidence </w:t>
      </w:r>
      <w:r>
        <w:rPr>
          <w:rFonts w:ascii="Arial" w:hAnsi="Arial" w:cs="Arial"/>
          <w:sz w:val="24"/>
          <w:szCs w:val="24"/>
          <w:lang w:val="en-CA"/>
        </w:rPr>
        <w:t xml:space="preserve">derived </w:t>
      </w:r>
      <w:r w:rsidRPr="00B04E1A">
        <w:rPr>
          <w:rFonts w:ascii="Arial" w:hAnsi="Arial" w:cs="Arial"/>
          <w:sz w:val="24"/>
          <w:szCs w:val="24"/>
          <w:lang w:val="en-CA"/>
        </w:rPr>
        <w:t xml:space="preserve">from </w:t>
      </w:r>
      <w:r>
        <w:rPr>
          <w:rFonts w:ascii="Arial" w:hAnsi="Arial" w:cs="Arial"/>
          <w:sz w:val="24"/>
          <w:szCs w:val="24"/>
          <w:lang w:val="en-CA"/>
        </w:rPr>
        <w:t>any</w:t>
      </w:r>
      <w:r w:rsidRPr="00B04E1A">
        <w:rPr>
          <w:rFonts w:ascii="Arial" w:hAnsi="Arial" w:cs="Arial"/>
          <w:sz w:val="24"/>
          <w:szCs w:val="24"/>
          <w:lang w:val="en-CA"/>
        </w:rPr>
        <w:t xml:space="preserve"> comput</w:t>
      </w:r>
      <w:r>
        <w:rPr>
          <w:rFonts w:ascii="Arial" w:hAnsi="Arial" w:cs="Arial"/>
          <w:sz w:val="24"/>
          <w:szCs w:val="24"/>
          <w:lang w:val="en-CA"/>
        </w:rPr>
        <w:t xml:space="preserve">er </w:t>
      </w:r>
      <w:r w:rsidRPr="00B04E1A">
        <w:rPr>
          <w:rFonts w:ascii="Arial" w:hAnsi="Arial" w:cs="Arial"/>
          <w:sz w:val="24"/>
          <w:szCs w:val="24"/>
          <w:lang w:val="en-CA"/>
        </w:rPr>
        <w:t xml:space="preserve">device in a </w:t>
      </w:r>
      <w:r>
        <w:rPr>
          <w:rFonts w:ascii="Arial" w:hAnsi="Arial" w:cs="Arial"/>
          <w:sz w:val="24"/>
          <w:szCs w:val="24"/>
          <w:lang w:val="en-CA"/>
        </w:rPr>
        <w:t>manner</w:t>
      </w:r>
      <w:r w:rsidRPr="00B04E1A">
        <w:rPr>
          <w:rFonts w:ascii="Arial" w:hAnsi="Arial" w:cs="Arial"/>
          <w:sz w:val="24"/>
          <w:szCs w:val="24"/>
          <w:lang w:val="en-CA"/>
        </w:rPr>
        <w:t xml:space="preserve"> that </w:t>
      </w:r>
      <w:r>
        <w:rPr>
          <w:rFonts w:ascii="Arial" w:hAnsi="Arial" w:cs="Arial"/>
          <w:sz w:val="24"/>
          <w:szCs w:val="24"/>
          <w:lang w:val="en-CA"/>
        </w:rPr>
        <w:t>would allow that evidence to be admissible in a court of law</w:t>
      </w:r>
      <w:r w:rsidR="00D746B6">
        <w:rPr>
          <w:rFonts w:ascii="Arial" w:hAnsi="Arial" w:cs="Arial"/>
          <w:sz w:val="24"/>
          <w:szCs w:val="24"/>
          <w:lang w:val="en-CA"/>
        </w:rPr>
        <w:t>, or any other applicable enquiry/ hearing</w:t>
      </w:r>
      <w:r w:rsidRPr="00B04E1A">
        <w:rPr>
          <w:rFonts w:ascii="Arial" w:hAnsi="Arial" w:cs="Arial"/>
          <w:sz w:val="24"/>
          <w:szCs w:val="24"/>
          <w:lang w:val="en-CA"/>
        </w:rPr>
        <w:t xml:space="preserve">. </w:t>
      </w:r>
    </w:p>
    <w:p w:rsidR="00F94F82" w:rsidRDefault="00F94F82" w:rsidP="005C2247">
      <w:pPr>
        <w:spacing w:line="360" w:lineRule="auto"/>
        <w:rPr>
          <w:rFonts w:ascii="Arial" w:hAnsi="Arial" w:cs="Arial"/>
          <w:sz w:val="24"/>
          <w:szCs w:val="24"/>
          <w:lang w:val="en-CA"/>
        </w:rPr>
      </w:pPr>
      <w:r>
        <w:rPr>
          <w:rFonts w:ascii="Arial" w:hAnsi="Arial" w:cs="Arial"/>
          <w:sz w:val="24"/>
          <w:szCs w:val="24"/>
          <w:lang w:val="en-CA"/>
        </w:rPr>
        <w:t>In addition to determining what was stored on a device, computer forensics also involves the restoration of deleted and corrupted data.</w:t>
      </w:r>
    </w:p>
    <w:p w:rsidR="00B04E1A" w:rsidRDefault="00D746B6" w:rsidP="005C2247">
      <w:pPr>
        <w:spacing w:line="360" w:lineRule="auto"/>
        <w:rPr>
          <w:rFonts w:ascii="Arial" w:hAnsi="Arial" w:cs="Arial"/>
          <w:sz w:val="24"/>
          <w:szCs w:val="24"/>
          <w:lang w:val="en-CA"/>
        </w:rPr>
      </w:pPr>
      <w:r>
        <w:rPr>
          <w:rFonts w:ascii="Arial" w:hAnsi="Arial" w:cs="Arial"/>
          <w:sz w:val="24"/>
          <w:szCs w:val="24"/>
          <w:lang w:val="en-CA"/>
        </w:rPr>
        <w:t>It is therefore a key component of fraud investigations as it helps to determine the identity of the offending individuals by tracing the source of information and data maintained and manipulated by them. For example, if they deleted a key file to hide a transaction etc.</w:t>
      </w:r>
    </w:p>
    <w:p w:rsidR="005C2247" w:rsidRPr="005C2247" w:rsidRDefault="005C2247" w:rsidP="005C2247">
      <w:pPr>
        <w:spacing w:line="360" w:lineRule="auto"/>
        <w:rPr>
          <w:rFonts w:ascii="Arial" w:hAnsi="Arial" w:cs="Arial"/>
          <w:b/>
          <w:color w:val="548DD4" w:themeColor="text2" w:themeTint="99"/>
          <w:sz w:val="24"/>
          <w:szCs w:val="24"/>
        </w:rPr>
      </w:pPr>
      <w:proofErr w:type="gramStart"/>
      <w:r w:rsidRPr="005C2247">
        <w:rPr>
          <w:rFonts w:ascii="Arial" w:hAnsi="Arial" w:cs="Arial"/>
          <w:b/>
          <w:color w:val="548DD4" w:themeColor="text2" w:themeTint="99"/>
          <w:sz w:val="24"/>
          <w:szCs w:val="24"/>
        </w:rPr>
        <w:t>1.ii</w:t>
      </w:r>
      <w:proofErr w:type="gramEnd"/>
      <w:r w:rsidRPr="005C2247">
        <w:rPr>
          <w:rFonts w:ascii="Arial" w:hAnsi="Arial" w:cs="Arial"/>
          <w:b/>
          <w:color w:val="548DD4" w:themeColor="text2" w:themeTint="99"/>
          <w:sz w:val="24"/>
          <w:szCs w:val="24"/>
        </w:rPr>
        <w:t xml:space="preserve"> – </w:t>
      </w:r>
      <w:r w:rsidR="00D771EE" w:rsidRPr="00D771EE">
        <w:rPr>
          <w:rFonts w:ascii="Arial" w:hAnsi="Arial" w:cs="Arial"/>
          <w:b/>
          <w:color w:val="548DD4" w:themeColor="text2" w:themeTint="99"/>
          <w:sz w:val="24"/>
          <w:szCs w:val="24"/>
        </w:rPr>
        <w:t>Why are computer forensic engagements carried out?</w:t>
      </w:r>
    </w:p>
    <w:p w:rsidR="00F94F82" w:rsidRDefault="00F94F82" w:rsidP="00F94F82">
      <w:pPr>
        <w:autoSpaceDE w:val="0"/>
        <w:autoSpaceDN w:val="0"/>
        <w:adjustRightInd w:val="0"/>
        <w:spacing w:after="0" w:line="360" w:lineRule="auto"/>
        <w:rPr>
          <w:rFonts w:ascii="Arial" w:hAnsi="Arial" w:cs="Arial"/>
          <w:sz w:val="24"/>
          <w:szCs w:val="24"/>
          <w:lang w:val="en-CA"/>
        </w:rPr>
      </w:pPr>
      <w:r>
        <w:rPr>
          <w:rFonts w:ascii="Arial" w:hAnsi="Arial" w:cs="Arial"/>
          <w:sz w:val="24"/>
          <w:szCs w:val="24"/>
          <w:lang w:val="en-CA"/>
        </w:rPr>
        <w:t>Computer forensic engagements are conducted for various reasons, as follows;</w:t>
      </w:r>
    </w:p>
    <w:p w:rsidR="00F94F82" w:rsidRDefault="00F94F82" w:rsidP="00F94F82">
      <w:pPr>
        <w:pStyle w:val="ListParagraph"/>
        <w:numPr>
          <w:ilvl w:val="0"/>
          <w:numId w:val="14"/>
        </w:numPr>
        <w:autoSpaceDE w:val="0"/>
        <w:autoSpaceDN w:val="0"/>
        <w:adjustRightInd w:val="0"/>
        <w:spacing w:after="0" w:line="360" w:lineRule="auto"/>
        <w:rPr>
          <w:rFonts w:ascii="Arial" w:hAnsi="Arial" w:cs="Arial"/>
          <w:sz w:val="24"/>
          <w:szCs w:val="24"/>
          <w:lang w:val="en-CA"/>
        </w:rPr>
      </w:pPr>
      <w:r>
        <w:rPr>
          <w:rFonts w:ascii="Arial" w:hAnsi="Arial" w:cs="Arial"/>
          <w:sz w:val="24"/>
          <w:szCs w:val="24"/>
          <w:lang w:val="en-CA"/>
        </w:rPr>
        <w:t xml:space="preserve">To help determine whether a corporation is compliant with applicable laws and regulations. </w:t>
      </w:r>
      <w:r w:rsidR="00D746B6">
        <w:rPr>
          <w:rFonts w:ascii="Arial" w:hAnsi="Arial" w:cs="Arial"/>
          <w:sz w:val="24"/>
          <w:szCs w:val="24"/>
          <w:lang w:val="en-CA"/>
        </w:rPr>
        <w:t xml:space="preserve">- </w:t>
      </w:r>
      <w:r>
        <w:rPr>
          <w:rFonts w:ascii="Arial" w:hAnsi="Arial" w:cs="Arial"/>
          <w:sz w:val="24"/>
          <w:szCs w:val="24"/>
          <w:lang w:val="en-CA"/>
        </w:rPr>
        <w:t>For example, establishing whether a bank is monitoring all transactions for evidence of money laundering</w:t>
      </w:r>
      <w:r w:rsidR="00D746B6">
        <w:rPr>
          <w:rFonts w:ascii="Arial" w:hAnsi="Arial" w:cs="Arial"/>
          <w:sz w:val="24"/>
          <w:szCs w:val="24"/>
          <w:lang w:val="en-CA"/>
        </w:rPr>
        <w:t xml:space="preserve"> as required by law</w:t>
      </w:r>
      <w:r>
        <w:rPr>
          <w:rFonts w:ascii="Arial" w:hAnsi="Arial" w:cs="Arial"/>
          <w:sz w:val="24"/>
          <w:szCs w:val="24"/>
          <w:lang w:val="en-CA"/>
        </w:rPr>
        <w:t>.</w:t>
      </w:r>
    </w:p>
    <w:p w:rsidR="00F94F82" w:rsidRDefault="00F94F82" w:rsidP="00F94F82">
      <w:pPr>
        <w:pStyle w:val="ListParagraph"/>
        <w:numPr>
          <w:ilvl w:val="0"/>
          <w:numId w:val="14"/>
        </w:numPr>
        <w:autoSpaceDE w:val="0"/>
        <w:autoSpaceDN w:val="0"/>
        <w:adjustRightInd w:val="0"/>
        <w:spacing w:after="0" w:line="360" w:lineRule="auto"/>
        <w:rPr>
          <w:rFonts w:ascii="Arial" w:hAnsi="Arial" w:cs="Arial"/>
          <w:sz w:val="24"/>
          <w:szCs w:val="24"/>
          <w:lang w:val="en-CA"/>
        </w:rPr>
      </w:pPr>
      <w:r>
        <w:rPr>
          <w:rFonts w:ascii="Arial" w:hAnsi="Arial" w:cs="Arial"/>
          <w:sz w:val="24"/>
          <w:szCs w:val="24"/>
          <w:lang w:val="en-CA"/>
        </w:rPr>
        <w:t xml:space="preserve">Private investigations into civil matters. </w:t>
      </w:r>
      <w:r w:rsidR="00D746B6">
        <w:rPr>
          <w:rFonts w:ascii="Arial" w:hAnsi="Arial" w:cs="Arial"/>
          <w:sz w:val="24"/>
          <w:szCs w:val="24"/>
          <w:lang w:val="en-CA"/>
        </w:rPr>
        <w:t xml:space="preserve">- </w:t>
      </w:r>
      <w:r>
        <w:rPr>
          <w:rFonts w:ascii="Arial" w:hAnsi="Arial" w:cs="Arial"/>
          <w:sz w:val="24"/>
          <w:szCs w:val="24"/>
          <w:lang w:val="en-CA"/>
        </w:rPr>
        <w:t>For example, to determine if a spouse is cheating.</w:t>
      </w:r>
    </w:p>
    <w:p w:rsidR="00F94F82" w:rsidRDefault="00541E83" w:rsidP="00F94F82">
      <w:pPr>
        <w:pStyle w:val="ListParagraph"/>
        <w:numPr>
          <w:ilvl w:val="0"/>
          <w:numId w:val="14"/>
        </w:numPr>
        <w:autoSpaceDE w:val="0"/>
        <w:autoSpaceDN w:val="0"/>
        <w:adjustRightInd w:val="0"/>
        <w:spacing w:after="0" w:line="360" w:lineRule="auto"/>
        <w:rPr>
          <w:rFonts w:ascii="Arial" w:hAnsi="Arial" w:cs="Arial"/>
          <w:sz w:val="24"/>
          <w:szCs w:val="24"/>
          <w:lang w:val="en-CA"/>
        </w:rPr>
      </w:pPr>
      <w:r>
        <w:rPr>
          <w:rFonts w:ascii="Arial" w:hAnsi="Arial" w:cs="Arial"/>
          <w:sz w:val="24"/>
          <w:szCs w:val="24"/>
          <w:lang w:val="en-CA"/>
        </w:rPr>
        <w:t xml:space="preserve">It can be used as a fraud prevention and/or detection mechanism. </w:t>
      </w:r>
      <w:r w:rsidR="00D746B6">
        <w:rPr>
          <w:rFonts w:ascii="Arial" w:hAnsi="Arial" w:cs="Arial"/>
          <w:sz w:val="24"/>
          <w:szCs w:val="24"/>
          <w:lang w:val="en-CA"/>
        </w:rPr>
        <w:t xml:space="preserve">- </w:t>
      </w:r>
      <w:r>
        <w:rPr>
          <w:rFonts w:ascii="Arial" w:hAnsi="Arial" w:cs="Arial"/>
          <w:sz w:val="24"/>
          <w:szCs w:val="24"/>
          <w:lang w:val="en-CA"/>
        </w:rPr>
        <w:t>For example a company that is increasing revenue but realising smaller profits may initiate a computer forensic engagement to determine the cause of losses.</w:t>
      </w:r>
    </w:p>
    <w:p w:rsidR="00541E83" w:rsidRDefault="00541E83" w:rsidP="00F94F82">
      <w:pPr>
        <w:pStyle w:val="ListParagraph"/>
        <w:numPr>
          <w:ilvl w:val="0"/>
          <w:numId w:val="14"/>
        </w:numPr>
        <w:autoSpaceDE w:val="0"/>
        <w:autoSpaceDN w:val="0"/>
        <w:adjustRightInd w:val="0"/>
        <w:spacing w:after="0" w:line="360" w:lineRule="auto"/>
        <w:rPr>
          <w:rFonts w:ascii="Arial" w:hAnsi="Arial" w:cs="Arial"/>
          <w:sz w:val="24"/>
          <w:szCs w:val="24"/>
          <w:lang w:val="en-CA"/>
        </w:rPr>
      </w:pPr>
      <w:r>
        <w:rPr>
          <w:rFonts w:ascii="Arial" w:hAnsi="Arial" w:cs="Arial"/>
          <w:sz w:val="24"/>
          <w:szCs w:val="24"/>
          <w:lang w:val="en-CA"/>
        </w:rPr>
        <w:t xml:space="preserve">To assist with the identification and valuation of assets. </w:t>
      </w:r>
      <w:r w:rsidR="00D746B6">
        <w:rPr>
          <w:rFonts w:ascii="Arial" w:hAnsi="Arial" w:cs="Arial"/>
          <w:sz w:val="24"/>
          <w:szCs w:val="24"/>
          <w:lang w:val="en-CA"/>
        </w:rPr>
        <w:t xml:space="preserve">- </w:t>
      </w:r>
      <w:r>
        <w:rPr>
          <w:rFonts w:ascii="Arial" w:hAnsi="Arial" w:cs="Arial"/>
          <w:sz w:val="24"/>
          <w:szCs w:val="24"/>
          <w:lang w:val="en-CA"/>
        </w:rPr>
        <w:t>For example, when someone passes, in the absence of a will it may be necessary to delve into their digital presence to determine what assets they owned.</w:t>
      </w:r>
    </w:p>
    <w:p w:rsidR="00541E83" w:rsidRDefault="00541E83" w:rsidP="00F94F82">
      <w:pPr>
        <w:pStyle w:val="ListParagraph"/>
        <w:numPr>
          <w:ilvl w:val="0"/>
          <w:numId w:val="14"/>
        </w:numPr>
        <w:autoSpaceDE w:val="0"/>
        <w:autoSpaceDN w:val="0"/>
        <w:adjustRightInd w:val="0"/>
        <w:spacing w:after="0" w:line="360" w:lineRule="auto"/>
        <w:rPr>
          <w:rFonts w:ascii="Arial" w:hAnsi="Arial" w:cs="Arial"/>
          <w:sz w:val="24"/>
          <w:szCs w:val="24"/>
          <w:lang w:val="en-CA"/>
        </w:rPr>
      </w:pPr>
      <w:r>
        <w:rPr>
          <w:rFonts w:ascii="Arial" w:hAnsi="Arial" w:cs="Arial"/>
          <w:sz w:val="24"/>
          <w:szCs w:val="24"/>
          <w:lang w:val="en-CA"/>
        </w:rPr>
        <w:t>To facilitate routine internal and external audits.</w:t>
      </w:r>
    </w:p>
    <w:p w:rsidR="00541E83" w:rsidRDefault="00541E83" w:rsidP="00541E83">
      <w:pPr>
        <w:pStyle w:val="ListParagraph"/>
        <w:numPr>
          <w:ilvl w:val="0"/>
          <w:numId w:val="14"/>
        </w:numPr>
        <w:autoSpaceDE w:val="0"/>
        <w:autoSpaceDN w:val="0"/>
        <w:adjustRightInd w:val="0"/>
        <w:spacing w:after="0" w:line="360" w:lineRule="auto"/>
        <w:rPr>
          <w:rFonts w:ascii="Arial" w:hAnsi="Arial" w:cs="Arial"/>
          <w:sz w:val="24"/>
          <w:szCs w:val="24"/>
          <w:lang w:val="en-CA"/>
        </w:rPr>
      </w:pPr>
      <w:r>
        <w:rPr>
          <w:rFonts w:ascii="Arial" w:hAnsi="Arial" w:cs="Arial"/>
          <w:sz w:val="24"/>
          <w:szCs w:val="24"/>
          <w:lang w:val="en-CA"/>
        </w:rPr>
        <w:lastRenderedPageBreak/>
        <w:t xml:space="preserve">To determine whether an individual or corporation can be truly considered as bankrupt. </w:t>
      </w:r>
    </w:p>
    <w:p w:rsidR="00F94F82" w:rsidRDefault="007515B3" w:rsidP="00F94F82">
      <w:pPr>
        <w:autoSpaceDE w:val="0"/>
        <w:autoSpaceDN w:val="0"/>
        <w:adjustRightInd w:val="0"/>
        <w:spacing w:after="0" w:line="360" w:lineRule="auto"/>
        <w:rPr>
          <w:rFonts w:ascii="Arial" w:hAnsi="Arial" w:cs="Arial"/>
          <w:sz w:val="24"/>
          <w:szCs w:val="24"/>
          <w:lang w:val="en-CA"/>
        </w:rPr>
      </w:pPr>
      <w:r>
        <w:rPr>
          <w:rFonts w:ascii="Arial" w:hAnsi="Arial" w:cs="Arial"/>
          <w:sz w:val="24"/>
          <w:szCs w:val="24"/>
          <w:lang w:val="en-CA"/>
        </w:rPr>
        <w:t>In summary, anytime there is a need to gather information from digital devices</w:t>
      </w:r>
      <w:r w:rsidR="00C32606">
        <w:rPr>
          <w:rFonts w:ascii="Arial" w:hAnsi="Arial" w:cs="Arial"/>
          <w:sz w:val="24"/>
          <w:szCs w:val="24"/>
          <w:lang w:val="en-CA"/>
        </w:rPr>
        <w:t xml:space="preserve"> to aid in decision-making (or provide clarifications) a computer forensic engagement may be conducted.</w:t>
      </w:r>
    </w:p>
    <w:p w:rsidR="008A0176" w:rsidRDefault="008A0176" w:rsidP="008A0176">
      <w:pPr>
        <w:autoSpaceDE w:val="0"/>
        <w:autoSpaceDN w:val="0"/>
        <w:adjustRightInd w:val="0"/>
        <w:spacing w:after="0" w:line="240" w:lineRule="auto"/>
        <w:rPr>
          <w:rFonts w:ascii="Arial" w:hAnsi="Arial" w:cs="Arial"/>
          <w:b/>
          <w:color w:val="548DD4" w:themeColor="text2" w:themeTint="99"/>
          <w:sz w:val="24"/>
          <w:szCs w:val="24"/>
        </w:rPr>
      </w:pPr>
    </w:p>
    <w:p w:rsidR="005C2247" w:rsidRPr="005C2247" w:rsidRDefault="005C2247" w:rsidP="003575DE">
      <w:pPr>
        <w:spacing w:line="360" w:lineRule="auto"/>
        <w:rPr>
          <w:rFonts w:ascii="Arial" w:hAnsi="Arial" w:cs="Arial"/>
          <w:color w:val="548DD4" w:themeColor="text2" w:themeTint="99"/>
          <w:sz w:val="24"/>
          <w:szCs w:val="24"/>
        </w:rPr>
      </w:pPr>
      <w:proofErr w:type="gramStart"/>
      <w:r w:rsidRPr="005C2247">
        <w:rPr>
          <w:rFonts w:ascii="Arial" w:hAnsi="Arial" w:cs="Arial"/>
          <w:b/>
          <w:color w:val="548DD4" w:themeColor="text2" w:themeTint="99"/>
          <w:sz w:val="24"/>
          <w:szCs w:val="24"/>
        </w:rPr>
        <w:t>1.iii</w:t>
      </w:r>
      <w:proofErr w:type="gramEnd"/>
      <w:r w:rsidRPr="005C2247">
        <w:rPr>
          <w:rFonts w:ascii="Arial" w:hAnsi="Arial" w:cs="Arial"/>
          <w:b/>
          <w:color w:val="548DD4" w:themeColor="text2" w:themeTint="99"/>
          <w:sz w:val="24"/>
          <w:szCs w:val="24"/>
        </w:rPr>
        <w:t xml:space="preserve"> – </w:t>
      </w:r>
      <w:r w:rsidR="00D771EE" w:rsidRPr="00D771EE">
        <w:rPr>
          <w:rFonts w:ascii="Arial" w:hAnsi="Arial" w:cs="Arial"/>
          <w:b/>
          <w:color w:val="548DD4" w:themeColor="text2" w:themeTint="99"/>
          <w:sz w:val="24"/>
          <w:szCs w:val="24"/>
        </w:rPr>
        <w:t>Name some sources from which data can be retrieved.</w:t>
      </w:r>
    </w:p>
    <w:p w:rsidR="009B661B" w:rsidRDefault="00944E26" w:rsidP="005C2247">
      <w:pPr>
        <w:spacing w:line="360" w:lineRule="auto"/>
        <w:rPr>
          <w:rFonts w:ascii="Arial" w:hAnsi="Arial" w:cs="Arial"/>
          <w:sz w:val="24"/>
          <w:szCs w:val="24"/>
        </w:rPr>
      </w:pPr>
      <w:r>
        <w:rPr>
          <w:rFonts w:ascii="Arial" w:hAnsi="Arial" w:cs="Arial"/>
          <w:sz w:val="24"/>
          <w:szCs w:val="24"/>
        </w:rPr>
        <w:t>In this age of technological advancement there are numerous devices which have the capacity to store digital data, as follows;</w:t>
      </w:r>
    </w:p>
    <w:p w:rsidR="00944E26" w:rsidRDefault="00944E26" w:rsidP="00944E26">
      <w:pPr>
        <w:pStyle w:val="ListParagraph"/>
        <w:numPr>
          <w:ilvl w:val="0"/>
          <w:numId w:val="15"/>
        </w:numPr>
        <w:spacing w:line="360" w:lineRule="auto"/>
        <w:rPr>
          <w:rFonts w:ascii="Arial" w:hAnsi="Arial" w:cs="Arial"/>
          <w:sz w:val="24"/>
          <w:szCs w:val="24"/>
        </w:rPr>
      </w:pPr>
      <w:r>
        <w:rPr>
          <w:rFonts w:ascii="Arial" w:hAnsi="Arial" w:cs="Arial"/>
          <w:sz w:val="24"/>
          <w:szCs w:val="24"/>
        </w:rPr>
        <w:t>Smart cellular phones</w:t>
      </w:r>
    </w:p>
    <w:p w:rsidR="00944E26" w:rsidRDefault="00944E26" w:rsidP="00944E26">
      <w:pPr>
        <w:pStyle w:val="ListParagraph"/>
        <w:numPr>
          <w:ilvl w:val="0"/>
          <w:numId w:val="15"/>
        </w:numPr>
        <w:spacing w:line="360" w:lineRule="auto"/>
        <w:rPr>
          <w:rFonts w:ascii="Arial" w:hAnsi="Arial" w:cs="Arial"/>
          <w:sz w:val="24"/>
          <w:szCs w:val="24"/>
        </w:rPr>
      </w:pPr>
      <w:r>
        <w:rPr>
          <w:rFonts w:ascii="Arial" w:hAnsi="Arial" w:cs="Arial"/>
          <w:sz w:val="24"/>
          <w:szCs w:val="24"/>
        </w:rPr>
        <w:t>Tablets</w:t>
      </w:r>
    </w:p>
    <w:p w:rsidR="00944E26" w:rsidRDefault="00944E26" w:rsidP="00944E26">
      <w:pPr>
        <w:pStyle w:val="ListParagraph"/>
        <w:numPr>
          <w:ilvl w:val="0"/>
          <w:numId w:val="15"/>
        </w:numPr>
        <w:spacing w:line="360" w:lineRule="auto"/>
        <w:rPr>
          <w:rFonts w:ascii="Arial" w:hAnsi="Arial" w:cs="Arial"/>
          <w:sz w:val="24"/>
          <w:szCs w:val="24"/>
        </w:rPr>
      </w:pPr>
      <w:r>
        <w:rPr>
          <w:rFonts w:ascii="Arial" w:hAnsi="Arial" w:cs="Arial"/>
          <w:sz w:val="24"/>
          <w:szCs w:val="24"/>
        </w:rPr>
        <w:t>Laptop computers</w:t>
      </w:r>
    </w:p>
    <w:p w:rsidR="00944E26" w:rsidRDefault="00944E26" w:rsidP="00944E26">
      <w:pPr>
        <w:pStyle w:val="ListParagraph"/>
        <w:numPr>
          <w:ilvl w:val="0"/>
          <w:numId w:val="15"/>
        </w:numPr>
        <w:spacing w:line="360" w:lineRule="auto"/>
        <w:rPr>
          <w:rFonts w:ascii="Arial" w:hAnsi="Arial" w:cs="Arial"/>
          <w:sz w:val="24"/>
          <w:szCs w:val="24"/>
        </w:rPr>
      </w:pPr>
      <w:r>
        <w:rPr>
          <w:rFonts w:ascii="Arial" w:hAnsi="Arial" w:cs="Arial"/>
          <w:sz w:val="24"/>
          <w:szCs w:val="24"/>
        </w:rPr>
        <w:t>Mini computers, Super computers and Mainframe computers</w:t>
      </w:r>
    </w:p>
    <w:p w:rsidR="00DB0AB3" w:rsidRDefault="00DB0AB3" w:rsidP="00944E26">
      <w:pPr>
        <w:pStyle w:val="ListParagraph"/>
        <w:numPr>
          <w:ilvl w:val="0"/>
          <w:numId w:val="15"/>
        </w:numPr>
        <w:spacing w:line="360" w:lineRule="auto"/>
        <w:rPr>
          <w:rFonts w:ascii="Arial" w:hAnsi="Arial" w:cs="Arial"/>
          <w:sz w:val="24"/>
          <w:szCs w:val="24"/>
        </w:rPr>
      </w:pPr>
      <w:r>
        <w:rPr>
          <w:rFonts w:ascii="Arial" w:hAnsi="Arial" w:cs="Arial"/>
          <w:sz w:val="24"/>
          <w:szCs w:val="24"/>
        </w:rPr>
        <w:t>Email servers</w:t>
      </w:r>
    </w:p>
    <w:p w:rsidR="00944E26" w:rsidRDefault="00944E26" w:rsidP="00944E26">
      <w:pPr>
        <w:pStyle w:val="ListParagraph"/>
        <w:numPr>
          <w:ilvl w:val="0"/>
          <w:numId w:val="15"/>
        </w:numPr>
        <w:spacing w:line="360" w:lineRule="auto"/>
        <w:rPr>
          <w:rFonts w:ascii="Arial" w:hAnsi="Arial" w:cs="Arial"/>
          <w:sz w:val="24"/>
          <w:szCs w:val="24"/>
        </w:rPr>
      </w:pPr>
      <w:r>
        <w:rPr>
          <w:rFonts w:ascii="Arial" w:hAnsi="Arial" w:cs="Arial"/>
          <w:sz w:val="24"/>
          <w:szCs w:val="24"/>
        </w:rPr>
        <w:t>Scanners (especially when connected to a WAN or LAN)</w:t>
      </w:r>
    </w:p>
    <w:p w:rsidR="00944E26" w:rsidRDefault="00944E26" w:rsidP="00944E26">
      <w:pPr>
        <w:pStyle w:val="ListParagraph"/>
        <w:numPr>
          <w:ilvl w:val="0"/>
          <w:numId w:val="15"/>
        </w:numPr>
        <w:spacing w:line="360" w:lineRule="auto"/>
        <w:rPr>
          <w:rFonts w:ascii="Arial" w:hAnsi="Arial" w:cs="Arial"/>
          <w:sz w:val="24"/>
          <w:szCs w:val="24"/>
        </w:rPr>
      </w:pPr>
      <w:r>
        <w:rPr>
          <w:rFonts w:ascii="Arial" w:hAnsi="Arial" w:cs="Arial"/>
          <w:sz w:val="24"/>
          <w:szCs w:val="24"/>
        </w:rPr>
        <w:t xml:space="preserve">Copiers </w:t>
      </w:r>
      <w:r>
        <w:rPr>
          <w:rFonts w:ascii="Arial" w:hAnsi="Arial" w:cs="Arial"/>
          <w:sz w:val="24"/>
          <w:szCs w:val="24"/>
        </w:rPr>
        <w:t>(especially when connected to a WAN or LAN)</w:t>
      </w:r>
    </w:p>
    <w:p w:rsidR="00944E26" w:rsidRDefault="00944E26" w:rsidP="00944E26">
      <w:pPr>
        <w:pStyle w:val="ListParagraph"/>
        <w:numPr>
          <w:ilvl w:val="0"/>
          <w:numId w:val="15"/>
        </w:numPr>
        <w:spacing w:line="360" w:lineRule="auto"/>
        <w:rPr>
          <w:rFonts w:ascii="Arial" w:hAnsi="Arial" w:cs="Arial"/>
          <w:sz w:val="24"/>
          <w:szCs w:val="24"/>
        </w:rPr>
      </w:pPr>
      <w:r>
        <w:rPr>
          <w:rFonts w:ascii="Arial" w:hAnsi="Arial" w:cs="Arial"/>
          <w:sz w:val="24"/>
          <w:szCs w:val="24"/>
        </w:rPr>
        <w:t xml:space="preserve">Printers </w:t>
      </w:r>
      <w:r>
        <w:rPr>
          <w:rFonts w:ascii="Arial" w:hAnsi="Arial" w:cs="Arial"/>
          <w:sz w:val="24"/>
          <w:szCs w:val="24"/>
        </w:rPr>
        <w:t>(especially when connected to a WAN or LAN)</w:t>
      </w:r>
    </w:p>
    <w:p w:rsidR="00944E26" w:rsidRDefault="00944E26" w:rsidP="00944E26">
      <w:pPr>
        <w:pStyle w:val="ListParagraph"/>
        <w:numPr>
          <w:ilvl w:val="0"/>
          <w:numId w:val="15"/>
        </w:numPr>
        <w:spacing w:line="360" w:lineRule="auto"/>
        <w:rPr>
          <w:rFonts w:ascii="Arial" w:hAnsi="Arial" w:cs="Arial"/>
          <w:sz w:val="24"/>
          <w:szCs w:val="24"/>
        </w:rPr>
      </w:pPr>
      <w:r>
        <w:rPr>
          <w:rFonts w:ascii="Arial" w:hAnsi="Arial" w:cs="Arial"/>
          <w:sz w:val="24"/>
          <w:szCs w:val="24"/>
        </w:rPr>
        <w:t>Cloud computing (data stored in the cloud)</w:t>
      </w:r>
    </w:p>
    <w:p w:rsidR="00944E26" w:rsidRDefault="00944E26" w:rsidP="00944E26">
      <w:pPr>
        <w:pStyle w:val="ListParagraph"/>
        <w:numPr>
          <w:ilvl w:val="0"/>
          <w:numId w:val="15"/>
        </w:numPr>
        <w:spacing w:line="360" w:lineRule="auto"/>
        <w:rPr>
          <w:rFonts w:ascii="Arial" w:hAnsi="Arial" w:cs="Arial"/>
          <w:sz w:val="24"/>
          <w:szCs w:val="24"/>
        </w:rPr>
      </w:pPr>
      <w:r>
        <w:rPr>
          <w:rFonts w:ascii="Arial" w:hAnsi="Arial" w:cs="Arial"/>
          <w:sz w:val="24"/>
          <w:szCs w:val="24"/>
        </w:rPr>
        <w:t>Other digital storage devices such as CDs and DVDs</w:t>
      </w:r>
    </w:p>
    <w:p w:rsidR="00DB0AB3" w:rsidRDefault="00DB0AB3" w:rsidP="00944E26">
      <w:pPr>
        <w:pStyle w:val="ListParagraph"/>
        <w:numPr>
          <w:ilvl w:val="0"/>
          <w:numId w:val="15"/>
        </w:numPr>
        <w:spacing w:line="360" w:lineRule="auto"/>
        <w:rPr>
          <w:rFonts w:ascii="Arial" w:hAnsi="Arial" w:cs="Arial"/>
          <w:sz w:val="24"/>
          <w:szCs w:val="24"/>
        </w:rPr>
      </w:pPr>
      <w:r>
        <w:rPr>
          <w:rFonts w:ascii="Arial" w:hAnsi="Arial" w:cs="Arial"/>
          <w:sz w:val="24"/>
          <w:szCs w:val="24"/>
        </w:rPr>
        <w:t>Pen drives or flash drives</w:t>
      </w:r>
    </w:p>
    <w:p w:rsidR="00D746B6" w:rsidRPr="00D746B6" w:rsidRDefault="00D746B6" w:rsidP="00D746B6">
      <w:pPr>
        <w:spacing w:line="360" w:lineRule="auto"/>
        <w:rPr>
          <w:rFonts w:ascii="Arial" w:hAnsi="Arial" w:cs="Arial"/>
          <w:sz w:val="24"/>
          <w:szCs w:val="24"/>
        </w:rPr>
      </w:pPr>
      <w:r>
        <w:rPr>
          <w:rFonts w:ascii="Arial" w:hAnsi="Arial" w:cs="Arial"/>
          <w:sz w:val="24"/>
          <w:szCs w:val="24"/>
        </w:rPr>
        <w:t>Computer forensics can be used to gather and analyze data stored within any of these sources which can prove invaluable to any investigation.</w:t>
      </w:r>
    </w:p>
    <w:p w:rsidR="005C2247" w:rsidRPr="005C2247" w:rsidRDefault="005C2247" w:rsidP="005C2247">
      <w:pPr>
        <w:spacing w:line="360" w:lineRule="auto"/>
        <w:rPr>
          <w:rFonts w:ascii="Arial" w:hAnsi="Arial" w:cs="Arial"/>
          <w:b/>
          <w:color w:val="548DD4" w:themeColor="text2" w:themeTint="99"/>
          <w:sz w:val="24"/>
          <w:szCs w:val="24"/>
        </w:rPr>
      </w:pPr>
      <w:proofErr w:type="gramStart"/>
      <w:r w:rsidRPr="005C2247">
        <w:rPr>
          <w:rFonts w:ascii="Arial" w:hAnsi="Arial" w:cs="Arial"/>
          <w:b/>
          <w:color w:val="548DD4" w:themeColor="text2" w:themeTint="99"/>
          <w:sz w:val="24"/>
          <w:szCs w:val="24"/>
        </w:rPr>
        <w:t>1.iv</w:t>
      </w:r>
      <w:proofErr w:type="gramEnd"/>
      <w:r w:rsidRPr="005C2247">
        <w:rPr>
          <w:rFonts w:ascii="Arial" w:hAnsi="Arial" w:cs="Arial"/>
          <w:b/>
          <w:color w:val="548DD4" w:themeColor="text2" w:themeTint="99"/>
          <w:sz w:val="24"/>
          <w:szCs w:val="24"/>
        </w:rPr>
        <w:t xml:space="preserve"> – </w:t>
      </w:r>
      <w:r w:rsidR="00D771EE" w:rsidRPr="00D771EE">
        <w:rPr>
          <w:rFonts w:ascii="Arial" w:hAnsi="Arial" w:cs="Arial"/>
          <w:b/>
          <w:color w:val="548DD4" w:themeColor="text2" w:themeTint="99"/>
          <w:sz w:val="24"/>
          <w:szCs w:val="24"/>
        </w:rPr>
        <w:t xml:space="preserve">Explain the characteristics </w:t>
      </w:r>
      <w:r w:rsidR="00D771EE">
        <w:rPr>
          <w:rFonts w:ascii="Arial" w:hAnsi="Arial" w:cs="Arial"/>
          <w:b/>
          <w:color w:val="548DD4" w:themeColor="text2" w:themeTint="99"/>
          <w:sz w:val="24"/>
          <w:szCs w:val="24"/>
        </w:rPr>
        <w:t>of a computer forensic analysis</w:t>
      </w:r>
      <w:r w:rsidR="003575DE" w:rsidRPr="003575DE">
        <w:rPr>
          <w:rFonts w:ascii="Arial" w:hAnsi="Arial" w:cs="Arial"/>
          <w:b/>
          <w:color w:val="548DD4" w:themeColor="text2" w:themeTint="99"/>
          <w:sz w:val="24"/>
          <w:szCs w:val="24"/>
        </w:rPr>
        <w:t>.</w:t>
      </w:r>
    </w:p>
    <w:p w:rsidR="00123099" w:rsidRDefault="00123099" w:rsidP="00D771EE">
      <w:pPr>
        <w:spacing w:line="360" w:lineRule="auto"/>
        <w:rPr>
          <w:rFonts w:ascii="Arial" w:hAnsi="Arial" w:cs="Arial"/>
          <w:sz w:val="24"/>
          <w:szCs w:val="24"/>
        </w:rPr>
      </w:pPr>
      <w:r>
        <w:rPr>
          <w:rFonts w:ascii="Arial" w:hAnsi="Arial" w:cs="Arial"/>
          <w:sz w:val="24"/>
          <w:szCs w:val="24"/>
        </w:rPr>
        <w:t xml:space="preserve">A computer forensics engagement must be properly planned and scoped with clear objectives and deliverables agreed from the outset. This approach ensures that the focus is placed on gathering the right data from the correct devices and locations. Once the data is collated it must then be analyzed.  </w:t>
      </w:r>
    </w:p>
    <w:p w:rsidR="009B661B" w:rsidRDefault="001C336A" w:rsidP="00D771EE">
      <w:pPr>
        <w:spacing w:line="360" w:lineRule="auto"/>
        <w:rPr>
          <w:rFonts w:ascii="Arial" w:hAnsi="Arial" w:cs="Arial"/>
          <w:sz w:val="24"/>
          <w:szCs w:val="24"/>
        </w:rPr>
      </w:pPr>
      <w:r>
        <w:rPr>
          <w:rFonts w:ascii="Arial" w:hAnsi="Arial" w:cs="Arial"/>
          <w:sz w:val="24"/>
          <w:szCs w:val="24"/>
        </w:rPr>
        <w:t>A computer forensic analysis usually consists of the usage of both data analysis and data mining techniques.</w:t>
      </w:r>
      <w:r w:rsidR="00123099">
        <w:rPr>
          <w:rFonts w:ascii="Arial" w:hAnsi="Arial" w:cs="Arial"/>
          <w:sz w:val="24"/>
          <w:szCs w:val="24"/>
        </w:rPr>
        <w:t xml:space="preserve"> Both of these methods have varying </w:t>
      </w:r>
      <w:proofErr w:type="gramStart"/>
      <w:r w:rsidR="00123099">
        <w:rPr>
          <w:rFonts w:ascii="Arial" w:hAnsi="Arial" w:cs="Arial"/>
          <w:sz w:val="24"/>
          <w:szCs w:val="24"/>
        </w:rPr>
        <w:t>benefits,</w:t>
      </w:r>
      <w:proofErr w:type="gramEnd"/>
      <w:r w:rsidR="00123099">
        <w:rPr>
          <w:rFonts w:ascii="Arial" w:hAnsi="Arial" w:cs="Arial"/>
          <w:sz w:val="24"/>
          <w:szCs w:val="24"/>
        </w:rPr>
        <w:t xml:space="preserve"> however it is </w:t>
      </w:r>
      <w:r w:rsidR="00123099">
        <w:rPr>
          <w:rFonts w:ascii="Arial" w:hAnsi="Arial" w:cs="Arial"/>
          <w:sz w:val="24"/>
          <w:szCs w:val="24"/>
        </w:rPr>
        <w:lastRenderedPageBreak/>
        <w:t>important that the data and devices from which it is sourced are not compromised in anyway thereby bringing the evidence into question. For that reason maintaining an appropriate chain of custody is vital, as well as ensuring that the evidence is properly preserved and stored away safely.</w:t>
      </w:r>
    </w:p>
    <w:p w:rsidR="00123099" w:rsidRPr="00D771EE" w:rsidRDefault="00123099" w:rsidP="00D771EE">
      <w:pPr>
        <w:spacing w:line="360" w:lineRule="auto"/>
        <w:rPr>
          <w:rFonts w:ascii="Arial" w:hAnsi="Arial" w:cs="Arial"/>
          <w:sz w:val="24"/>
          <w:szCs w:val="24"/>
        </w:rPr>
      </w:pPr>
      <w:r>
        <w:rPr>
          <w:rFonts w:ascii="Arial" w:hAnsi="Arial" w:cs="Arial"/>
          <w:sz w:val="24"/>
          <w:szCs w:val="24"/>
        </w:rPr>
        <w:t xml:space="preserve">Different techniques are also used to pull the data together such as </w:t>
      </w:r>
      <w:r w:rsidR="003916E2">
        <w:rPr>
          <w:rFonts w:ascii="Arial" w:hAnsi="Arial" w:cs="Arial"/>
          <w:sz w:val="24"/>
          <w:szCs w:val="24"/>
        </w:rPr>
        <w:t>static forensics and live forensics. There is also the need to normalize the data prior to analyzing same so that it can be consistent throughout.</w:t>
      </w:r>
    </w:p>
    <w:p w:rsidR="00D771EE" w:rsidRDefault="005C2247" w:rsidP="00D771EE">
      <w:pPr>
        <w:autoSpaceDE w:val="0"/>
        <w:autoSpaceDN w:val="0"/>
        <w:adjustRightInd w:val="0"/>
        <w:rPr>
          <w:rFonts w:ascii="Arial" w:hAnsi="Arial" w:cs="Arial"/>
          <w:b/>
          <w:color w:val="548DD4" w:themeColor="text2" w:themeTint="99"/>
          <w:sz w:val="24"/>
          <w:szCs w:val="24"/>
        </w:rPr>
      </w:pPr>
      <w:proofErr w:type="gramStart"/>
      <w:r w:rsidRPr="005C2247">
        <w:rPr>
          <w:rFonts w:ascii="Arial" w:hAnsi="Arial" w:cs="Arial"/>
          <w:b/>
          <w:color w:val="548DD4" w:themeColor="text2" w:themeTint="99"/>
          <w:sz w:val="24"/>
          <w:szCs w:val="24"/>
        </w:rPr>
        <w:t>1.v</w:t>
      </w:r>
      <w:proofErr w:type="gramEnd"/>
      <w:r w:rsidRPr="005C2247">
        <w:rPr>
          <w:rFonts w:ascii="Arial" w:hAnsi="Arial" w:cs="Arial"/>
          <w:b/>
          <w:color w:val="548DD4" w:themeColor="text2" w:themeTint="99"/>
          <w:sz w:val="24"/>
          <w:szCs w:val="24"/>
        </w:rPr>
        <w:t xml:space="preserve"> – </w:t>
      </w:r>
      <w:r w:rsidR="00D771EE" w:rsidRPr="00D771EE">
        <w:rPr>
          <w:rFonts w:ascii="Arial" w:hAnsi="Arial" w:cs="Arial"/>
          <w:b/>
          <w:color w:val="548DD4" w:themeColor="text2" w:themeTint="99"/>
          <w:sz w:val="24"/>
          <w:szCs w:val="24"/>
        </w:rPr>
        <w:t>What are the benefits of data analysis?</w:t>
      </w:r>
    </w:p>
    <w:p w:rsidR="002E6FBC" w:rsidRDefault="002E6FBC" w:rsidP="00402727">
      <w:pPr>
        <w:autoSpaceDE w:val="0"/>
        <w:autoSpaceDN w:val="0"/>
        <w:adjustRightInd w:val="0"/>
        <w:spacing w:line="360" w:lineRule="auto"/>
        <w:rPr>
          <w:rFonts w:ascii="Arial" w:hAnsi="Arial" w:cs="Arial"/>
          <w:sz w:val="24"/>
          <w:szCs w:val="24"/>
        </w:rPr>
      </w:pPr>
      <w:r>
        <w:rPr>
          <w:rFonts w:ascii="Arial" w:hAnsi="Arial" w:cs="Arial"/>
          <w:sz w:val="24"/>
          <w:szCs w:val="24"/>
        </w:rPr>
        <w:t>Data analysis relies heavily on the professional judgment of the forensic accountant. Preferred exception conditions are decided based on his/her understanding of the requirements of the case (what needs to be proved or disproved</w:t>
      </w:r>
      <w:r w:rsidR="00402727">
        <w:rPr>
          <w:rFonts w:ascii="Arial" w:hAnsi="Arial" w:cs="Arial"/>
          <w:sz w:val="24"/>
          <w:szCs w:val="24"/>
        </w:rPr>
        <w:t>)</w:t>
      </w:r>
      <w:r>
        <w:rPr>
          <w:rFonts w:ascii="Arial" w:hAnsi="Arial" w:cs="Arial"/>
          <w:sz w:val="24"/>
          <w:szCs w:val="24"/>
        </w:rPr>
        <w:t>. To achieve this</w:t>
      </w:r>
      <w:r w:rsidR="00402727">
        <w:rPr>
          <w:rFonts w:ascii="Arial" w:hAnsi="Arial" w:cs="Arial"/>
          <w:sz w:val="24"/>
          <w:szCs w:val="24"/>
        </w:rPr>
        <w:t xml:space="preserve"> all of the </w:t>
      </w:r>
      <w:r>
        <w:rPr>
          <w:rFonts w:ascii="Arial" w:hAnsi="Arial" w:cs="Arial"/>
          <w:sz w:val="24"/>
          <w:szCs w:val="24"/>
        </w:rPr>
        <w:t xml:space="preserve">data </w:t>
      </w:r>
      <w:r w:rsidR="00402727">
        <w:rPr>
          <w:rFonts w:ascii="Arial" w:hAnsi="Arial" w:cs="Arial"/>
          <w:sz w:val="24"/>
          <w:szCs w:val="24"/>
        </w:rPr>
        <w:t xml:space="preserve">collated is broken down into different strata based on inferences made by the forensic accountant. For example he/she might decide to focus on transactions above or below a particular value, or inputted by a particular employee etc. </w:t>
      </w:r>
    </w:p>
    <w:p w:rsidR="002E6FBC" w:rsidRDefault="00402727" w:rsidP="00402727">
      <w:pPr>
        <w:autoSpaceDE w:val="0"/>
        <w:autoSpaceDN w:val="0"/>
        <w:adjustRightInd w:val="0"/>
        <w:spacing w:line="360" w:lineRule="auto"/>
        <w:rPr>
          <w:rFonts w:ascii="Arial" w:hAnsi="Arial" w:cs="Arial"/>
          <w:sz w:val="24"/>
          <w:szCs w:val="24"/>
        </w:rPr>
      </w:pPr>
      <w:r>
        <w:rPr>
          <w:rFonts w:ascii="Arial" w:hAnsi="Arial" w:cs="Arial"/>
          <w:sz w:val="24"/>
          <w:szCs w:val="24"/>
        </w:rPr>
        <w:t>These strata helps to isolate certain pieces of data within the chosen parameters which can be further scrutinized thereby ensuring that the focus of the investigation is not lost, or that time is not wasted on reviewing data that may be of little or no value to the ongoing review.</w:t>
      </w:r>
      <w:r w:rsidR="00913021">
        <w:rPr>
          <w:rFonts w:ascii="Arial" w:hAnsi="Arial" w:cs="Arial"/>
          <w:sz w:val="24"/>
          <w:szCs w:val="24"/>
        </w:rPr>
        <w:t xml:space="preserve"> </w:t>
      </w:r>
    </w:p>
    <w:p w:rsidR="00D771EE" w:rsidRDefault="00D771EE" w:rsidP="002E6FBC">
      <w:pPr>
        <w:autoSpaceDE w:val="0"/>
        <w:autoSpaceDN w:val="0"/>
        <w:adjustRightInd w:val="0"/>
        <w:rPr>
          <w:rFonts w:ascii="Arial" w:hAnsi="Arial" w:cs="Arial"/>
          <w:b/>
          <w:color w:val="548DD4" w:themeColor="text2" w:themeTint="99"/>
          <w:sz w:val="24"/>
          <w:szCs w:val="24"/>
        </w:rPr>
      </w:pPr>
      <w:r>
        <w:rPr>
          <w:rFonts w:ascii="Arial" w:hAnsi="Arial" w:cs="Arial"/>
          <w:b/>
          <w:color w:val="548DD4" w:themeColor="text2" w:themeTint="99"/>
          <w:sz w:val="24"/>
          <w:szCs w:val="24"/>
        </w:rPr>
        <w:t>2.</w:t>
      </w:r>
      <w:r w:rsidR="003575DE" w:rsidRPr="005C2247">
        <w:rPr>
          <w:rFonts w:ascii="Arial" w:hAnsi="Arial" w:cs="Arial"/>
          <w:b/>
          <w:color w:val="548DD4" w:themeColor="text2" w:themeTint="99"/>
          <w:sz w:val="24"/>
          <w:szCs w:val="24"/>
        </w:rPr>
        <w:t xml:space="preserve"> –</w:t>
      </w:r>
      <w:r w:rsidR="003575DE" w:rsidRPr="003575DE">
        <w:t xml:space="preserve"> </w:t>
      </w:r>
      <w:r w:rsidRPr="00D771EE">
        <w:rPr>
          <w:rFonts w:ascii="Arial" w:hAnsi="Arial" w:cs="Arial"/>
          <w:b/>
          <w:color w:val="548DD4" w:themeColor="text2" w:themeTint="99"/>
          <w:sz w:val="24"/>
          <w:szCs w:val="24"/>
        </w:rPr>
        <w:t>What are the legal factors that should be considered before starting computer forensic</w:t>
      </w:r>
      <w:r>
        <w:rPr>
          <w:rFonts w:ascii="Arial" w:hAnsi="Arial" w:cs="Arial"/>
          <w:b/>
          <w:color w:val="548DD4" w:themeColor="text2" w:themeTint="99"/>
          <w:sz w:val="24"/>
          <w:szCs w:val="24"/>
        </w:rPr>
        <w:t xml:space="preserve"> </w:t>
      </w:r>
      <w:r w:rsidRPr="00D771EE">
        <w:rPr>
          <w:rFonts w:ascii="Arial" w:hAnsi="Arial" w:cs="Arial"/>
          <w:b/>
          <w:color w:val="548DD4" w:themeColor="text2" w:themeTint="99"/>
          <w:sz w:val="24"/>
          <w:szCs w:val="24"/>
        </w:rPr>
        <w:t>engagements?</w:t>
      </w:r>
    </w:p>
    <w:p w:rsidR="00C67C68" w:rsidRDefault="00C67C68" w:rsidP="00C67C68">
      <w:pPr>
        <w:spacing w:line="360" w:lineRule="auto"/>
        <w:rPr>
          <w:rFonts w:ascii="Arial" w:hAnsi="Arial" w:cs="Arial"/>
          <w:sz w:val="24"/>
          <w:szCs w:val="24"/>
        </w:rPr>
      </w:pPr>
      <w:r>
        <w:rPr>
          <w:rFonts w:ascii="Arial" w:hAnsi="Arial" w:cs="Arial"/>
          <w:sz w:val="24"/>
          <w:szCs w:val="24"/>
        </w:rPr>
        <w:t xml:space="preserve">It is imperative that prior to starting a computer forensics engagement that all real and potential legal issues are properly considered. The advice of legal counsel should therefore be sought from the outset to ensure that the forensic accountant does bot inadvertently break any laws </w:t>
      </w:r>
      <w:r w:rsidR="00D33A2D">
        <w:rPr>
          <w:rFonts w:ascii="Arial" w:hAnsi="Arial" w:cs="Arial"/>
          <w:sz w:val="24"/>
          <w:szCs w:val="24"/>
        </w:rPr>
        <w:t xml:space="preserve">during </w:t>
      </w:r>
      <w:r>
        <w:rPr>
          <w:rFonts w:ascii="Arial" w:hAnsi="Arial" w:cs="Arial"/>
          <w:sz w:val="24"/>
          <w:szCs w:val="24"/>
        </w:rPr>
        <w:t>the conduct of their duties, or that they do not compromise the investigation/review by not adhering to proper protocols. For example, not maintaining a proper chain of custody for evidence, or entering someone’s private emails thereby breaching their right of privacy.</w:t>
      </w:r>
    </w:p>
    <w:p w:rsidR="00C67C68" w:rsidRDefault="00C67C68" w:rsidP="00C67C68">
      <w:pPr>
        <w:spacing w:line="360" w:lineRule="auto"/>
        <w:rPr>
          <w:rFonts w:ascii="Arial" w:hAnsi="Arial" w:cs="Arial"/>
          <w:sz w:val="24"/>
          <w:szCs w:val="24"/>
        </w:rPr>
      </w:pPr>
      <w:r>
        <w:rPr>
          <w:rFonts w:ascii="Arial" w:hAnsi="Arial" w:cs="Arial"/>
          <w:sz w:val="24"/>
          <w:szCs w:val="24"/>
        </w:rPr>
        <w:t>Some examples of legal factors that should be considered prior to starting a computer forensic engagement are as follows;</w:t>
      </w:r>
    </w:p>
    <w:p w:rsidR="00C67C68" w:rsidRPr="00C67C68" w:rsidRDefault="00DD5DA9" w:rsidP="00C67C68">
      <w:pPr>
        <w:pStyle w:val="ListParagraph"/>
        <w:numPr>
          <w:ilvl w:val="0"/>
          <w:numId w:val="16"/>
        </w:numPr>
        <w:spacing w:line="360" w:lineRule="auto"/>
        <w:rPr>
          <w:rFonts w:ascii="Arial" w:hAnsi="Arial" w:cs="Arial"/>
          <w:sz w:val="24"/>
          <w:szCs w:val="24"/>
        </w:rPr>
      </w:pPr>
      <w:r>
        <w:rPr>
          <w:rFonts w:ascii="Arial" w:hAnsi="Arial" w:cs="Arial"/>
          <w:sz w:val="24"/>
          <w:szCs w:val="24"/>
        </w:rPr>
        <w:lastRenderedPageBreak/>
        <w:t>Is the data to be reviewed aligned to the scope of the engagement</w:t>
      </w:r>
      <w:r w:rsidR="00C67C68" w:rsidRPr="00C67C68">
        <w:rPr>
          <w:rFonts w:ascii="Arial" w:hAnsi="Arial" w:cs="Arial"/>
          <w:sz w:val="24"/>
          <w:szCs w:val="24"/>
        </w:rPr>
        <w:t>?</w:t>
      </w:r>
      <w:r>
        <w:rPr>
          <w:rFonts w:ascii="Arial" w:hAnsi="Arial" w:cs="Arial"/>
          <w:sz w:val="24"/>
          <w:szCs w:val="24"/>
        </w:rPr>
        <w:t xml:space="preserve"> – This is necessary to ensure that there is justifiable cause to sift through the data and therefore proves that the exercise is not a “witch hunt”.</w:t>
      </w:r>
    </w:p>
    <w:p w:rsidR="00C67C68" w:rsidRDefault="00DD5DA9" w:rsidP="00C67C68">
      <w:pPr>
        <w:pStyle w:val="ListParagraph"/>
        <w:numPr>
          <w:ilvl w:val="0"/>
          <w:numId w:val="16"/>
        </w:numPr>
        <w:spacing w:line="360" w:lineRule="auto"/>
        <w:rPr>
          <w:rFonts w:ascii="Arial" w:hAnsi="Arial" w:cs="Arial"/>
          <w:sz w:val="24"/>
          <w:szCs w:val="24"/>
        </w:rPr>
      </w:pPr>
      <w:r>
        <w:rPr>
          <w:rFonts w:ascii="Arial" w:hAnsi="Arial" w:cs="Arial"/>
          <w:sz w:val="24"/>
          <w:szCs w:val="24"/>
        </w:rPr>
        <w:t>Are there any legal documents to support the gathering of data – In instances of a subpoena it is easier to justify data collection.</w:t>
      </w:r>
    </w:p>
    <w:p w:rsidR="00DD5DA9" w:rsidRDefault="00DD5DA9" w:rsidP="00C67C68">
      <w:pPr>
        <w:pStyle w:val="ListParagraph"/>
        <w:numPr>
          <w:ilvl w:val="0"/>
          <w:numId w:val="16"/>
        </w:numPr>
        <w:spacing w:line="360" w:lineRule="auto"/>
        <w:rPr>
          <w:rFonts w:ascii="Arial" w:hAnsi="Arial" w:cs="Arial"/>
          <w:sz w:val="24"/>
          <w:szCs w:val="24"/>
        </w:rPr>
      </w:pPr>
      <w:r>
        <w:rPr>
          <w:rFonts w:ascii="Arial" w:hAnsi="Arial" w:cs="Arial"/>
          <w:sz w:val="24"/>
          <w:szCs w:val="24"/>
        </w:rPr>
        <w:t>Is there legal support for the investigation team – This is necessary to ensure that little or no mi</w:t>
      </w:r>
      <w:r w:rsidR="00D33A2D">
        <w:rPr>
          <w:rFonts w:ascii="Arial" w:hAnsi="Arial" w:cs="Arial"/>
          <w:sz w:val="24"/>
          <w:szCs w:val="24"/>
        </w:rPr>
        <w:t>ssteps occur from a legal stand</w:t>
      </w:r>
      <w:r>
        <w:rPr>
          <w:rFonts w:ascii="Arial" w:hAnsi="Arial" w:cs="Arial"/>
          <w:sz w:val="24"/>
          <w:szCs w:val="24"/>
        </w:rPr>
        <w:t>point.</w:t>
      </w:r>
    </w:p>
    <w:p w:rsidR="00DD5DA9" w:rsidRDefault="00DD5DA9" w:rsidP="00C67C68">
      <w:pPr>
        <w:pStyle w:val="ListParagraph"/>
        <w:numPr>
          <w:ilvl w:val="0"/>
          <w:numId w:val="16"/>
        </w:numPr>
        <w:spacing w:line="360" w:lineRule="auto"/>
        <w:rPr>
          <w:rFonts w:ascii="Arial" w:hAnsi="Arial" w:cs="Arial"/>
          <w:sz w:val="24"/>
          <w:szCs w:val="24"/>
        </w:rPr>
      </w:pPr>
      <w:r>
        <w:rPr>
          <w:rFonts w:ascii="Arial" w:hAnsi="Arial" w:cs="Arial"/>
          <w:sz w:val="24"/>
          <w:szCs w:val="24"/>
        </w:rPr>
        <w:t>Is the forensic accountant qualified to perform the activities required during the review – It is important to note that within IT there are several areas of specialty, and one person may not possess all of the required skills for each review.</w:t>
      </w:r>
    </w:p>
    <w:p w:rsidR="00D33A2D" w:rsidRDefault="00D33A2D" w:rsidP="00C67C68">
      <w:pPr>
        <w:pStyle w:val="ListParagraph"/>
        <w:numPr>
          <w:ilvl w:val="0"/>
          <w:numId w:val="16"/>
        </w:numPr>
        <w:spacing w:line="360" w:lineRule="auto"/>
        <w:rPr>
          <w:rFonts w:ascii="Arial" w:hAnsi="Arial" w:cs="Arial"/>
          <w:sz w:val="24"/>
          <w:szCs w:val="24"/>
        </w:rPr>
      </w:pPr>
      <w:r>
        <w:rPr>
          <w:rFonts w:ascii="Arial" w:hAnsi="Arial" w:cs="Arial"/>
          <w:sz w:val="24"/>
          <w:szCs w:val="24"/>
        </w:rPr>
        <w:t>What are the laws governing the location of the investigation? – Different countries and states often have variances in their respective legislation that ought to be known prior to commencing a review, especially where cross-border reviews are undertaken.</w:t>
      </w:r>
    </w:p>
    <w:p w:rsidR="00D33A2D" w:rsidRDefault="00D33A2D" w:rsidP="00C67C68">
      <w:pPr>
        <w:pStyle w:val="ListParagraph"/>
        <w:numPr>
          <w:ilvl w:val="0"/>
          <w:numId w:val="16"/>
        </w:numPr>
        <w:spacing w:line="360" w:lineRule="auto"/>
        <w:rPr>
          <w:rFonts w:ascii="Arial" w:hAnsi="Arial" w:cs="Arial"/>
          <w:sz w:val="24"/>
          <w:szCs w:val="24"/>
        </w:rPr>
      </w:pPr>
      <w:r>
        <w:rPr>
          <w:rFonts w:ascii="Arial" w:hAnsi="Arial" w:cs="Arial"/>
          <w:sz w:val="24"/>
          <w:szCs w:val="24"/>
        </w:rPr>
        <w:t>Who owns the data that is to be collected? – For example, does a company own all email messages issued using their email server? Or does the holder of the email address have a right to privacy for all of his/her company emails? These are all important considerations to be had.</w:t>
      </w:r>
    </w:p>
    <w:p w:rsidR="00D33A2D" w:rsidRPr="00C67C68" w:rsidRDefault="00D33A2D" w:rsidP="00C67C68">
      <w:pPr>
        <w:pStyle w:val="ListParagraph"/>
        <w:numPr>
          <w:ilvl w:val="0"/>
          <w:numId w:val="16"/>
        </w:numPr>
        <w:spacing w:line="360" w:lineRule="auto"/>
        <w:rPr>
          <w:rFonts w:ascii="Arial" w:hAnsi="Arial" w:cs="Arial"/>
          <w:sz w:val="24"/>
          <w:szCs w:val="24"/>
        </w:rPr>
      </w:pPr>
      <w:r>
        <w:rPr>
          <w:rFonts w:ascii="Arial" w:hAnsi="Arial" w:cs="Arial"/>
          <w:sz w:val="24"/>
          <w:szCs w:val="24"/>
        </w:rPr>
        <w:t xml:space="preserve">Is there an expectation that data will be found which would need to be reported to law enforcement authorities? </w:t>
      </w:r>
      <w:r>
        <w:rPr>
          <w:rFonts w:ascii="Arial" w:hAnsi="Arial" w:cs="Arial"/>
          <w:sz w:val="24"/>
          <w:szCs w:val="24"/>
        </w:rPr>
        <w:t>–</w:t>
      </w:r>
      <w:r>
        <w:rPr>
          <w:rFonts w:ascii="Arial" w:hAnsi="Arial" w:cs="Arial"/>
          <w:sz w:val="24"/>
          <w:szCs w:val="24"/>
        </w:rPr>
        <w:t xml:space="preserve"> This is necessary as items relative to national security or defined criminal offences will have to be reported to the authorities if discovered.</w:t>
      </w:r>
    </w:p>
    <w:p w:rsidR="00C67C68" w:rsidRPr="00FD778A" w:rsidRDefault="00D33A2D" w:rsidP="00C67C68">
      <w:pPr>
        <w:spacing w:line="360" w:lineRule="auto"/>
        <w:rPr>
          <w:rFonts w:ascii="Arial" w:eastAsia="Calibri" w:hAnsi="Arial" w:cs="Arial"/>
          <w:sz w:val="24"/>
          <w:szCs w:val="24"/>
        </w:rPr>
      </w:pPr>
      <w:r w:rsidRPr="00FD778A">
        <w:rPr>
          <w:rFonts w:ascii="Arial" w:eastAsia="Calibri" w:hAnsi="Arial" w:cs="Arial"/>
          <w:sz w:val="24"/>
          <w:szCs w:val="24"/>
        </w:rPr>
        <w:t xml:space="preserve">In summary the intent is to ensure that no laws are broken </w:t>
      </w:r>
      <w:r w:rsidR="00FD778A" w:rsidRPr="00FD778A">
        <w:rPr>
          <w:rFonts w:ascii="Arial" w:eastAsia="Calibri" w:hAnsi="Arial" w:cs="Arial"/>
          <w:sz w:val="24"/>
          <w:szCs w:val="24"/>
        </w:rPr>
        <w:t xml:space="preserve">while performing the </w:t>
      </w:r>
      <w:r w:rsidRPr="00FD778A">
        <w:rPr>
          <w:rFonts w:ascii="Arial" w:eastAsia="Calibri" w:hAnsi="Arial" w:cs="Arial"/>
          <w:sz w:val="24"/>
          <w:szCs w:val="24"/>
        </w:rPr>
        <w:t xml:space="preserve">engagement, and also to smooth the path for few legal issues to arise </w:t>
      </w:r>
      <w:r w:rsidR="00FD778A" w:rsidRPr="00FD778A">
        <w:rPr>
          <w:rFonts w:ascii="Arial" w:eastAsia="Calibri" w:hAnsi="Arial" w:cs="Arial"/>
          <w:sz w:val="24"/>
          <w:szCs w:val="24"/>
        </w:rPr>
        <w:t>resulting from the manner in which the evidence was gathered, and conclusions made.</w:t>
      </w:r>
    </w:p>
    <w:p w:rsidR="00D771EE" w:rsidRDefault="00D771EE" w:rsidP="00C67C68">
      <w:pPr>
        <w:spacing w:line="360" w:lineRule="auto"/>
        <w:rPr>
          <w:rFonts w:ascii="Arial" w:hAnsi="Arial" w:cs="Arial"/>
          <w:b/>
          <w:color w:val="548DD4" w:themeColor="text2" w:themeTint="99"/>
          <w:sz w:val="24"/>
          <w:szCs w:val="24"/>
        </w:rPr>
      </w:pPr>
      <w:r>
        <w:rPr>
          <w:rFonts w:ascii="Arial" w:hAnsi="Arial" w:cs="Arial"/>
          <w:b/>
          <w:color w:val="548DD4" w:themeColor="text2" w:themeTint="99"/>
          <w:sz w:val="24"/>
          <w:szCs w:val="24"/>
        </w:rPr>
        <w:t>3</w:t>
      </w:r>
      <w:r w:rsidR="003575DE" w:rsidRPr="003575DE">
        <w:rPr>
          <w:rFonts w:ascii="Arial" w:hAnsi="Arial" w:cs="Arial"/>
          <w:b/>
          <w:color w:val="548DD4" w:themeColor="text2" w:themeTint="99"/>
          <w:sz w:val="24"/>
          <w:szCs w:val="24"/>
        </w:rPr>
        <w:t xml:space="preserve"> – </w:t>
      </w:r>
      <w:r w:rsidRPr="00D771EE">
        <w:rPr>
          <w:rFonts w:ascii="Arial" w:hAnsi="Arial" w:cs="Arial"/>
          <w:b/>
          <w:color w:val="548DD4" w:themeColor="text2" w:themeTint="99"/>
          <w:sz w:val="24"/>
          <w:szCs w:val="24"/>
        </w:rPr>
        <w:t>What tools are used by forensic accounts for data analysis?</w:t>
      </w:r>
    </w:p>
    <w:p w:rsidR="000E7BF9" w:rsidRDefault="000E7BF9" w:rsidP="000E7BF9">
      <w:pPr>
        <w:spacing w:line="360" w:lineRule="auto"/>
        <w:rPr>
          <w:rFonts w:ascii="Arial" w:hAnsi="Arial" w:cs="Arial"/>
          <w:sz w:val="24"/>
          <w:szCs w:val="24"/>
        </w:rPr>
      </w:pPr>
      <w:r>
        <w:rPr>
          <w:rFonts w:ascii="Arial" w:hAnsi="Arial" w:cs="Arial"/>
          <w:sz w:val="24"/>
          <w:szCs w:val="24"/>
        </w:rPr>
        <w:t>With respect to data analysis</w:t>
      </w:r>
      <w:r w:rsidR="00611A00">
        <w:rPr>
          <w:rFonts w:ascii="Arial" w:hAnsi="Arial" w:cs="Arial"/>
          <w:sz w:val="24"/>
          <w:szCs w:val="24"/>
        </w:rPr>
        <w:t xml:space="preserve"> in an investigation</w:t>
      </w:r>
      <w:r>
        <w:rPr>
          <w:rFonts w:ascii="Arial" w:hAnsi="Arial" w:cs="Arial"/>
          <w:sz w:val="24"/>
          <w:szCs w:val="24"/>
        </w:rPr>
        <w:t>, f</w:t>
      </w:r>
      <w:r w:rsidRPr="000E7BF9">
        <w:rPr>
          <w:rFonts w:ascii="Arial" w:hAnsi="Arial" w:cs="Arial"/>
          <w:sz w:val="24"/>
          <w:szCs w:val="24"/>
        </w:rPr>
        <w:t xml:space="preserve">orensic </w:t>
      </w:r>
      <w:r>
        <w:rPr>
          <w:rFonts w:ascii="Arial" w:hAnsi="Arial" w:cs="Arial"/>
          <w:sz w:val="24"/>
          <w:szCs w:val="24"/>
        </w:rPr>
        <w:t>accountants usually firstl</w:t>
      </w:r>
      <w:r w:rsidR="00371B62">
        <w:rPr>
          <w:rFonts w:ascii="Arial" w:hAnsi="Arial" w:cs="Arial"/>
          <w:sz w:val="24"/>
          <w:szCs w:val="24"/>
        </w:rPr>
        <w:t xml:space="preserve">y isolate the relevant devices thereby ensuring that the data contained therein cannot be easily contaminated. Secondly, it is customary and advisable that a digital copy of </w:t>
      </w:r>
      <w:r w:rsidR="00371B62">
        <w:rPr>
          <w:rFonts w:ascii="Arial" w:hAnsi="Arial" w:cs="Arial"/>
          <w:sz w:val="24"/>
          <w:szCs w:val="24"/>
        </w:rPr>
        <w:lastRenderedPageBreak/>
        <w:t xml:space="preserve">the device’s storage media be made. The majority of investigations are subsequently performed using the digital copies while the original remains </w:t>
      </w:r>
      <w:r w:rsidR="00371B62">
        <w:rPr>
          <w:rFonts w:ascii="Arial" w:hAnsi="Arial" w:cs="Arial"/>
          <w:sz w:val="24"/>
          <w:szCs w:val="24"/>
        </w:rPr>
        <w:t>safely</w:t>
      </w:r>
      <w:r w:rsidR="00371B62">
        <w:rPr>
          <w:rFonts w:ascii="Arial" w:hAnsi="Arial" w:cs="Arial"/>
          <w:sz w:val="24"/>
          <w:szCs w:val="24"/>
        </w:rPr>
        <w:t xml:space="preserve"> secured.</w:t>
      </w:r>
    </w:p>
    <w:p w:rsidR="00611A00" w:rsidRDefault="00371B62" w:rsidP="000E7BF9">
      <w:pPr>
        <w:spacing w:line="360" w:lineRule="auto"/>
        <w:rPr>
          <w:rFonts w:ascii="Arial" w:hAnsi="Arial" w:cs="Arial"/>
          <w:sz w:val="24"/>
          <w:szCs w:val="24"/>
        </w:rPr>
      </w:pPr>
      <w:r>
        <w:rPr>
          <w:rFonts w:ascii="Arial" w:hAnsi="Arial" w:cs="Arial"/>
          <w:sz w:val="24"/>
          <w:szCs w:val="24"/>
        </w:rPr>
        <w:t>The forensic accountant or investigator then uses</w:t>
      </w:r>
      <w:r w:rsidR="000E7BF9" w:rsidRPr="000E7BF9">
        <w:rPr>
          <w:rFonts w:ascii="Arial" w:hAnsi="Arial" w:cs="Arial"/>
          <w:sz w:val="24"/>
          <w:szCs w:val="24"/>
        </w:rPr>
        <w:t xml:space="preserve"> </w:t>
      </w:r>
      <w:r w:rsidR="00611A00">
        <w:rPr>
          <w:rFonts w:ascii="Arial" w:hAnsi="Arial" w:cs="Arial"/>
          <w:sz w:val="24"/>
          <w:szCs w:val="24"/>
        </w:rPr>
        <w:t xml:space="preserve">a </w:t>
      </w:r>
      <w:r w:rsidR="000E7BF9" w:rsidRPr="000E7BF9">
        <w:rPr>
          <w:rFonts w:ascii="Arial" w:hAnsi="Arial" w:cs="Arial"/>
          <w:sz w:val="24"/>
          <w:szCs w:val="24"/>
        </w:rPr>
        <w:t xml:space="preserve">variety of </w:t>
      </w:r>
      <w:r>
        <w:rPr>
          <w:rFonts w:ascii="Arial" w:hAnsi="Arial" w:cs="Arial"/>
          <w:sz w:val="24"/>
          <w:szCs w:val="24"/>
        </w:rPr>
        <w:t>software tools to help e</w:t>
      </w:r>
      <w:r w:rsidR="000E7BF9" w:rsidRPr="000E7BF9">
        <w:rPr>
          <w:rFonts w:ascii="Arial" w:hAnsi="Arial" w:cs="Arial"/>
          <w:sz w:val="24"/>
          <w:szCs w:val="24"/>
        </w:rPr>
        <w:t xml:space="preserve">xamine the copy, </w:t>
      </w:r>
      <w:r w:rsidRPr="000E7BF9">
        <w:rPr>
          <w:rFonts w:ascii="Arial" w:hAnsi="Arial" w:cs="Arial"/>
          <w:sz w:val="24"/>
          <w:szCs w:val="24"/>
        </w:rPr>
        <w:t>probing</w:t>
      </w:r>
      <w:r w:rsidR="000E7BF9" w:rsidRPr="000E7BF9">
        <w:rPr>
          <w:rFonts w:ascii="Arial" w:hAnsi="Arial" w:cs="Arial"/>
          <w:sz w:val="24"/>
          <w:szCs w:val="24"/>
        </w:rPr>
        <w:t xml:space="preserve"> </w:t>
      </w:r>
      <w:r w:rsidR="00611A00">
        <w:rPr>
          <w:rFonts w:ascii="Arial" w:hAnsi="Arial" w:cs="Arial"/>
          <w:sz w:val="24"/>
          <w:szCs w:val="24"/>
        </w:rPr>
        <w:t xml:space="preserve">for clear patterns, exceptions, </w:t>
      </w:r>
      <w:r w:rsidRPr="000E7BF9">
        <w:rPr>
          <w:rFonts w:ascii="Arial" w:hAnsi="Arial" w:cs="Arial"/>
          <w:sz w:val="24"/>
          <w:szCs w:val="24"/>
        </w:rPr>
        <w:t>concealed</w:t>
      </w:r>
      <w:r w:rsidR="000E7BF9" w:rsidRPr="000E7BF9">
        <w:rPr>
          <w:rFonts w:ascii="Arial" w:hAnsi="Arial" w:cs="Arial"/>
          <w:sz w:val="24"/>
          <w:szCs w:val="24"/>
        </w:rPr>
        <w:t xml:space="preserve"> folders and </w:t>
      </w:r>
      <w:r w:rsidR="00611A00">
        <w:rPr>
          <w:rFonts w:ascii="Arial" w:hAnsi="Arial" w:cs="Arial"/>
          <w:sz w:val="24"/>
          <w:szCs w:val="24"/>
        </w:rPr>
        <w:t xml:space="preserve">previously </w:t>
      </w:r>
      <w:r w:rsidR="00611A00" w:rsidRPr="000E7BF9">
        <w:rPr>
          <w:rFonts w:ascii="Arial" w:hAnsi="Arial" w:cs="Arial"/>
          <w:sz w:val="24"/>
          <w:szCs w:val="24"/>
        </w:rPr>
        <w:t>erased</w:t>
      </w:r>
      <w:r w:rsidR="000E7BF9" w:rsidRPr="000E7BF9">
        <w:rPr>
          <w:rFonts w:ascii="Arial" w:hAnsi="Arial" w:cs="Arial"/>
          <w:sz w:val="24"/>
          <w:szCs w:val="24"/>
        </w:rPr>
        <w:t xml:space="preserve">, encrypted, or </w:t>
      </w:r>
      <w:r w:rsidR="00611A00" w:rsidRPr="000E7BF9">
        <w:rPr>
          <w:rFonts w:ascii="Arial" w:hAnsi="Arial" w:cs="Arial"/>
          <w:sz w:val="24"/>
          <w:szCs w:val="24"/>
        </w:rPr>
        <w:t>impaired</w:t>
      </w:r>
      <w:r w:rsidR="000E7BF9" w:rsidRPr="000E7BF9">
        <w:rPr>
          <w:rFonts w:ascii="Arial" w:hAnsi="Arial" w:cs="Arial"/>
          <w:sz w:val="24"/>
          <w:szCs w:val="24"/>
        </w:rPr>
        <w:t xml:space="preserve"> files</w:t>
      </w:r>
      <w:r w:rsidR="00611A00">
        <w:rPr>
          <w:rFonts w:ascii="Arial" w:hAnsi="Arial" w:cs="Arial"/>
          <w:sz w:val="24"/>
          <w:szCs w:val="24"/>
        </w:rPr>
        <w:t xml:space="preserve"> etc.</w:t>
      </w:r>
    </w:p>
    <w:p w:rsidR="00611A00" w:rsidRDefault="00611A00" w:rsidP="000E7BF9">
      <w:pPr>
        <w:spacing w:line="360" w:lineRule="auto"/>
        <w:rPr>
          <w:rFonts w:ascii="Arial" w:hAnsi="Arial" w:cs="Arial"/>
          <w:sz w:val="24"/>
          <w:szCs w:val="24"/>
        </w:rPr>
      </w:pPr>
      <w:r>
        <w:rPr>
          <w:rFonts w:ascii="Arial" w:hAnsi="Arial" w:cs="Arial"/>
          <w:sz w:val="24"/>
          <w:szCs w:val="24"/>
        </w:rPr>
        <w:t xml:space="preserve">There are four major classifications of software that are used for the purposes </w:t>
      </w:r>
      <w:r w:rsidR="00CF08A4">
        <w:rPr>
          <w:rFonts w:ascii="Arial" w:hAnsi="Arial" w:cs="Arial"/>
          <w:sz w:val="24"/>
          <w:szCs w:val="24"/>
        </w:rPr>
        <w:t>of analyzing the data</w:t>
      </w:r>
      <w:r>
        <w:rPr>
          <w:rFonts w:ascii="Arial" w:hAnsi="Arial" w:cs="Arial"/>
          <w:sz w:val="24"/>
          <w:szCs w:val="24"/>
        </w:rPr>
        <w:t>, as follows;</w:t>
      </w:r>
    </w:p>
    <w:p w:rsidR="00611A00" w:rsidRDefault="00611A00" w:rsidP="00611A00">
      <w:pPr>
        <w:pStyle w:val="ListParagraph"/>
        <w:numPr>
          <w:ilvl w:val="0"/>
          <w:numId w:val="17"/>
        </w:numPr>
        <w:spacing w:line="360" w:lineRule="auto"/>
        <w:rPr>
          <w:rFonts w:ascii="Arial" w:hAnsi="Arial" w:cs="Arial"/>
          <w:sz w:val="24"/>
          <w:szCs w:val="24"/>
        </w:rPr>
      </w:pPr>
      <w:r>
        <w:rPr>
          <w:rFonts w:ascii="Arial" w:hAnsi="Arial" w:cs="Arial"/>
          <w:sz w:val="24"/>
          <w:szCs w:val="24"/>
        </w:rPr>
        <w:t xml:space="preserve">Basic/ out of the box applications – These refer to fairly unsophisticated software for the purpose of data analysis. For example, Microsoft Excel and Access. These tools help with sorting data and allows for some basic commands to be entered such as in the form of formulas. They are also easy to use and generally have a normal business </w:t>
      </w:r>
      <w:proofErr w:type="gramStart"/>
      <w:r>
        <w:rPr>
          <w:rFonts w:ascii="Arial" w:hAnsi="Arial" w:cs="Arial"/>
          <w:sz w:val="24"/>
          <w:szCs w:val="24"/>
        </w:rPr>
        <w:t>purpose,</w:t>
      </w:r>
      <w:proofErr w:type="gramEnd"/>
      <w:r>
        <w:rPr>
          <w:rFonts w:ascii="Arial" w:hAnsi="Arial" w:cs="Arial"/>
          <w:sz w:val="24"/>
          <w:szCs w:val="24"/>
        </w:rPr>
        <w:t xml:space="preserve"> however they are limited with respect to performing detailed analyses.</w:t>
      </w:r>
    </w:p>
    <w:p w:rsidR="00611A00" w:rsidRDefault="00611A00" w:rsidP="000730BA">
      <w:pPr>
        <w:pStyle w:val="ListParagraph"/>
        <w:numPr>
          <w:ilvl w:val="0"/>
          <w:numId w:val="17"/>
        </w:numPr>
        <w:spacing w:line="360" w:lineRule="auto"/>
        <w:rPr>
          <w:rFonts w:ascii="Arial" w:hAnsi="Arial" w:cs="Arial"/>
          <w:sz w:val="24"/>
          <w:szCs w:val="24"/>
        </w:rPr>
      </w:pPr>
      <w:r>
        <w:rPr>
          <w:rFonts w:ascii="Arial" w:hAnsi="Arial" w:cs="Arial"/>
          <w:sz w:val="24"/>
          <w:szCs w:val="24"/>
        </w:rPr>
        <w:t xml:space="preserve">Add-on software that works with basic/out of the box applications – These refer to specialized </w:t>
      </w:r>
      <w:r w:rsidR="00BD78D6">
        <w:rPr>
          <w:rFonts w:ascii="Arial" w:hAnsi="Arial" w:cs="Arial"/>
          <w:sz w:val="24"/>
          <w:szCs w:val="24"/>
        </w:rPr>
        <w:t>applications that are compatible with other basic applications, and enhance</w:t>
      </w:r>
      <w:r w:rsidR="000730BA">
        <w:rPr>
          <w:rFonts w:ascii="Arial" w:hAnsi="Arial" w:cs="Arial"/>
          <w:sz w:val="24"/>
          <w:szCs w:val="24"/>
        </w:rPr>
        <w:t xml:space="preserve"> the ability to analyze data contained therein. For example, </w:t>
      </w:r>
      <w:proofErr w:type="spellStart"/>
      <w:r w:rsidR="000730BA" w:rsidRPr="000730BA">
        <w:rPr>
          <w:rFonts w:ascii="Arial" w:hAnsi="Arial" w:cs="Arial"/>
          <w:sz w:val="24"/>
          <w:szCs w:val="24"/>
        </w:rPr>
        <w:t>ActiveData</w:t>
      </w:r>
      <w:proofErr w:type="spellEnd"/>
      <w:r w:rsidR="000730BA" w:rsidRPr="000730BA">
        <w:rPr>
          <w:rFonts w:ascii="Arial" w:hAnsi="Arial" w:cs="Arial"/>
          <w:sz w:val="24"/>
          <w:szCs w:val="24"/>
        </w:rPr>
        <w:t xml:space="preserve"> is a</w:t>
      </w:r>
      <w:r w:rsidR="000730BA">
        <w:rPr>
          <w:rFonts w:ascii="Arial" w:hAnsi="Arial" w:cs="Arial"/>
          <w:sz w:val="24"/>
          <w:szCs w:val="24"/>
        </w:rPr>
        <w:t xml:space="preserve"> comprehensive</w:t>
      </w:r>
      <w:r w:rsidR="000730BA" w:rsidRPr="000730BA">
        <w:rPr>
          <w:rFonts w:ascii="Arial" w:hAnsi="Arial" w:cs="Arial"/>
          <w:sz w:val="24"/>
          <w:szCs w:val="24"/>
        </w:rPr>
        <w:t xml:space="preserve"> add-</w:t>
      </w:r>
      <w:r w:rsidR="000730BA">
        <w:rPr>
          <w:rFonts w:ascii="Arial" w:hAnsi="Arial" w:cs="Arial"/>
          <w:sz w:val="24"/>
          <w:szCs w:val="24"/>
        </w:rPr>
        <w:t>on</w:t>
      </w:r>
      <w:r w:rsidR="000730BA" w:rsidRPr="000730BA">
        <w:rPr>
          <w:rFonts w:ascii="Arial" w:hAnsi="Arial" w:cs="Arial"/>
          <w:sz w:val="24"/>
          <w:szCs w:val="24"/>
        </w:rPr>
        <w:t xml:space="preserve"> that brings advanced database analysis</w:t>
      </w:r>
      <w:r w:rsidR="000730BA">
        <w:rPr>
          <w:rFonts w:ascii="Arial" w:hAnsi="Arial" w:cs="Arial"/>
          <w:sz w:val="24"/>
          <w:szCs w:val="24"/>
        </w:rPr>
        <w:t xml:space="preserve"> and</w:t>
      </w:r>
      <w:r w:rsidR="00913021">
        <w:rPr>
          <w:rFonts w:ascii="Arial" w:hAnsi="Arial" w:cs="Arial"/>
          <w:sz w:val="24"/>
          <w:szCs w:val="24"/>
        </w:rPr>
        <w:t xml:space="preserve"> data mining</w:t>
      </w:r>
      <w:bookmarkStart w:id="0" w:name="_GoBack"/>
      <w:bookmarkEnd w:id="0"/>
      <w:r w:rsidR="000730BA">
        <w:rPr>
          <w:rFonts w:ascii="Arial" w:hAnsi="Arial" w:cs="Arial"/>
          <w:sz w:val="24"/>
          <w:szCs w:val="24"/>
        </w:rPr>
        <w:t xml:space="preserve"> to </w:t>
      </w:r>
      <w:r w:rsidR="000730BA" w:rsidRPr="000730BA">
        <w:rPr>
          <w:rFonts w:ascii="Arial" w:hAnsi="Arial" w:cs="Arial"/>
          <w:sz w:val="24"/>
          <w:szCs w:val="24"/>
        </w:rPr>
        <w:t>Excel.</w:t>
      </w:r>
    </w:p>
    <w:p w:rsidR="000730BA" w:rsidRDefault="000730BA" w:rsidP="000730BA">
      <w:pPr>
        <w:pStyle w:val="ListParagraph"/>
        <w:numPr>
          <w:ilvl w:val="0"/>
          <w:numId w:val="17"/>
        </w:numPr>
        <w:spacing w:line="360" w:lineRule="auto"/>
        <w:rPr>
          <w:rFonts w:ascii="Arial" w:hAnsi="Arial" w:cs="Arial"/>
          <w:sz w:val="24"/>
          <w:szCs w:val="24"/>
        </w:rPr>
      </w:pPr>
      <w:r>
        <w:rPr>
          <w:rFonts w:ascii="Arial" w:hAnsi="Arial" w:cs="Arial"/>
          <w:sz w:val="24"/>
          <w:szCs w:val="24"/>
        </w:rPr>
        <w:t xml:space="preserve">Data analysis software </w:t>
      </w:r>
      <w:r w:rsidR="00BD78D6">
        <w:rPr>
          <w:rFonts w:ascii="Arial" w:hAnsi="Arial" w:cs="Arial"/>
          <w:sz w:val="24"/>
          <w:szCs w:val="24"/>
        </w:rPr>
        <w:t>–</w:t>
      </w:r>
      <w:r>
        <w:rPr>
          <w:rFonts w:ascii="Arial" w:hAnsi="Arial" w:cs="Arial"/>
          <w:sz w:val="24"/>
          <w:szCs w:val="24"/>
        </w:rPr>
        <w:t xml:space="preserve"> </w:t>
      </w:r>
      <w:r w:rsidR="00BD78D6">
        <w:rPr>
          <w:rFonts w:ascii="Arial" w:hAnsi="Arial" w:cs="Arial"/>
          <w:sz w:val="24"/>
          <w:szCs w:val="24"/>
        </w:rPr>
        <w:t>These are more sophisticated tools than the ones mentioned above.  They support data analysis across various applications, and platforms. Some training is usually required to properly utilize these tools.</w:t>
      </w:r>
    </w:p>
    <w:p w:rsidR="00BD78D6" w:rsidRPr="00611A00" w:rsidRDefault="00BD78D6" w:rsidP="000730BA">
      <w:pPr>
        <w:pStyle w:val="ListParagraph"/>
        <w:numPr>
          <w:ilvl w:val="0"/>
          <w:numId w:val="17"/>
        </w:numPr>
        <w:spacing w:line="360" w:lineRule="auto"/>
        <w:rPr>
          <w:rFonts w:ascii="Arial" w:hAnsi="Arial" w:cs="Arial"/>
          <w:sz w:val="24"/>
          <w:szCs w:val="24"/>
        </w:rPr>
      </w:pPr>
      <w:r>
        <w:rPr>
          <w:rFonts w:ascii="Arial" w:hAnsi="Arial" w:cs="Arial"/>
          <w:sz w:val="24"/>
          <w:szCs w:val="24"/>
        </w:rPr>
        <w:t xml:space="preserve">Specialty software – </w:t>
      </w:r>
      <w:r w:rsidR="00CF08A4">
        <w:rPr>
          <w:rFonts w:ascii="Arial" w:hAnsi="Arial" w:cs="Arial"/>
          <w:sz w:val="24"/>
          <w:szCs w:val="24"/>
        </w:rPr>
        <w:t>These tools can be very expensive as they are highly sophisticated and usually require</w:t>
      </w:r>
      <w:r>
        <w:rPr>
          <w:rFonts w:ascii="Arial" w:hAnsi="Arial" w:cs="Arial"/>
          <w:sz w:val="24"/>
          <w:szCs w:val="24"/>
        </w:rPr>
        <w:t xml:space="preserve"> that the user be properly trained to get the best out of same. They </w:t>
      </w:r>
      <w:r w:rsidR="00CF08A4">
        <w:rPr>
          <w:rFonts w:ascii="Arial" w:hAnsi="Arial" w:cs="Arial"/>
          <w:sz w:val="24"/>
          <w:szCs w:val="24"/>
        </w:rPr>
        <w:t>provide the investigator with many options for examining data at an advanced level.</w:t>
      </w:r>
    </w:p>
    <w:p w:rsidR="00D771EE" w:rsidRDefault="00D771EE" w:rsidP="000E7BF9">
      <w:pPr>
        <w:spacing w:line="360" w:lineRule="auto"/>
        <w:rPr>
          <w:rFonts w:ascii="Arial" w:hAnsi="Arial" w:cs="Arial"/>
          <w:b/>
          <w:color w:val="548DD4" w:themeColor="text2" w:themeTint="99"/>
          <w:sz w:val="24"/>
          <w:szCs w:val="24"/>
        </w:rPr>
      </w:pPr>
      <w:r>
        <w:rPr>
          <w:rFonts w:ascii="Arial" w:hAnsi="Arial" w:cs="Arial"/>
          <w:b/>
          <w:color w:val="548DD4" w:themeColor="text2" w:themeTint="99"/>
          <w:sz w:val="24"/>
          <w:szCs w:val="24"/>
        </w:rPr>
        <w:t>4</w:t>
      </w:r>
      <w:r w:rsidR="003575DE" w:rsidRPr="003575DE">
        <w:rPr>
          <w:rFonts w:ascii="Arial" w:hAnsi="Arial" w:cs="Arial"/>
          <w:b/>
          <w:color w:val="548DD4" w:themeColor="text2" w:themeTint="99"/>
          <w:sz w:val="24"/>
          <w:szCs w:val="24"/>
        </w:rPr>
        <w:t xml:space="preserve"> – </w:t>
      </w:r>
      <w:r w:rsidRPr="00D771EE">
        <w:rPr>
          <w:rFonts w:ascii="Arial" w:hAnsi="Arial" w:cs="Arial"/>
          <w:b/>
          <w:color w:val="548DD4" w:themeColor="text2" w:themeTint="99"/>
          <w:sz w:val="24"/>
          <w:szCs w:val="24"/>
        </w:rPr>
        <w:t>What is a chain of custody form? What type of information does this contain?</w:t>
      </w:r>
    </w:p>
    <w:p w:rsidR="00D45BF1" w:rsidRPr="009B1B7C" w:rsidRDefault="00D45BF1" w:rsidP="009B1B7C">
      <w:pPr>
        <w:autoSpaceDE w:val="0"/>
        <w:autoSpaceDN w:val="0"/>
        <w:adjustRightInd w:val="0"/>
        <w:spacing w:after="0" w:line="360" w:lineRule="auto"/>
        <w:rPr>
          <w:rFonts w:ascii="Arial" w:hAnsi="Arial" w:cs="Arial"/>
          <w:sz w:val="24"/>
          <w:szCs w:val="24"/>
        </w:rPr>
      </w:pPr>
      <w:r w:rsidRPr="009B1B7C">
        <w:rPr>
          <w:rFonts w:ascii="Arial" w:hAnsi="Arial" w:cs="Arial"/>
          <w:sz w:val="24"/>
          <w:szCs w:val="24"/>
        </w:rPr>
        <w:t xml:space="preserve">During the course of an investigation the forensic accountant/ investigator must make certain that the proper chain of custody is maintained in an effort to ensure that the conclusions </w:t>
      </w:r>
      <w:r w:rsidR="009B1B7C" w:rsidRPr="009B1B7C">
        <w:rPr>
          <w:rFonts w:ascii="Arial" w:hAnsi="Arial" w:cs="Arial"/>
          <w:sz w:val="24"/>
          <w:szCs w:val="24"/>
        </w:rPr>
        <w:t>as a result of the</w:t>
      </w:r>
      <w:r w:rsidRPr="009B1B7C">
        <w:rPr>
          <w:rFonts w:ascii="Arial" w:hAnsi="Arial" w:cs="Arial"/>
          <w:sz w:val="24"/>
          <w:szCs w:val="24"/>
        </w:rPr>
        <w:t xml:space="preserve"> review can withstand scrutiny.</w:t>
      </w:r>
    </w:p>
    <w:p w:rsidR="009B1B7C" w:rsidRPr="009B1B7C" w:rsidRDefault="009B1B7C" w:rsidP="009B1B7C">
      <w:pPr>
        <w:autoSpaceDE w:val="0"/>
        <w:autoSpaceDN w:val="0"/>
        <w:adjustRightInd w:val="0"/>
        <w:spacing w:after="0" w:line="360" w:lineRule="auto"/>
        <w:rPr>
          <w:rFonts w:ascii="Arial" w:hAnsi="Arial" w:cs="Arial"/>
          <w:sz w:val="24"/>
          <w:szCs w:val="24"/>
        </w:rPr>
      </w:pPr>
      <w:r w:rsidRPr="009B1B7C">
        <w:rPr>
          <w:rFonts w:ascii="Arial" w:hAnsi="Arial" w:cs="Arial"/>
          <w:sz w:val="24"/>
          <w:szCs w:val="24"/>
        </w:rPr>
        <w:lastRenderedPageBreak/>
        <w:t>Establishing a chain of custody is therefore important, however it is even more imperative that it is consistently maintained as any potential lapses in established protocol can undermine the credibility of the evidence.</w:t>
      </w:r>
    </w:p>
    <w:p w:rsidR="00D45BF1" w:rsidRDefault="00D45BF1" w:rsidP="00D45BF1">
      <w:pPr>
        <w:autoSpaceDE w:val="0"/>
        <w:autoSpaceDN w:val="0"/>
        <w:adjustRightInd w:val="0"/>
        <w:spacing w:after="0" w:line="240" w:lineRule="auto"/>
        <w:rPr>
          <w:rFonts w:ascii="Calibri" w:hAnsi="Calibri" w:cs="Calibri"/>
          <w:color w:val="0D0D0D"/>
          <w:sz w:val="24"/>
          <w:szCs w:val="24"/>
        </w:rPr>
      </w:pPr>
    </w:p>
    <w:p w:rsidR="009B1B7C" w:rsidRDefault="009B1B7C" w:rsidP="009B1B7C">
      <w:pPr>
        <w:autoSpaceDE w:val="0"/>
        <w:autoSpaceDN w:val="0"/>
        <w:adjustRightInd w:val="0"/>
        <w:spacing w:after="0" w:line="360" w:lineRule="auto"/>
        <w:rPr>
          <w:rFonts w:ascii="Arial" w:hAnsi="Arial" w:cs="Arial"/>
          <w:sz w:val="24"/>
          <w:szCs w:val="24"/>
        </w:rPr>
      </w:pPr>
      <w:r>
        <w:rPr>
          <w:rFonts w:ascii="Arial" w:hAnsi="Arial" w:cs="Arial"/>
          <w:sz w:val="24"/>
          <w:szCs w:val="24"/>
        </w:rPr>
        <w:t>To avoid any mishaps, forensic accountants/ investigators utilize a chain of custody form which helps to mitigate the risks of evidence being inadmissible to the courts, or being discredited for any reason. These forms usually contain the following types of information;</w:t>
      </w:r>
    </w:p>
    <w:p w:rsidR="009B1B7C" w:rsidRDefault="009B1B7C" w:rsidP="00793D82">
      <w:pPr>
        <w:autoSpaceDE w:val="0"/>
        <w:autoSpaceDN w:val="0"/>
        <w:adjustRightInd w:val="0"/>
        <w:spacing w:after="0" w:line="360" w:lineRule="auto"/>
        <w:rPr>
          <w:rFonts w:ascii="Arial" w:hAnsi="Arial" w:cs="Arial"/>
          <w:sz w:val="24"/>
          <w:szCs w:val="24"/>
        </w:rPr>
      </w:pPr>
    </w:p>
    <w:p w:rsidR="009B1B7C" w:rsidRDefault="00CE1044" w:rsidP="00793D82">
      <w:pPr>
        <w:pStyle w:val="ListParagraph"/>
        <w:numPr>
          <w:ilvl w:val="0"/>
          <w:numId w:val="18"/>
        </w:numPr>
        <w:autoSpaceDE w:val="0"/>
        <w:autoSpaceDN w:val="0"/>
        <w:adjustRightInd w:val="0"/>
        <w:spacing w:after="0" w:line="360" w:lineRule="auto"/>
        <w:rPr>
          <w:rFonts w:ascii="Arial" w:hAnsi="Arial" w:cs="Arial"/>
          <w:sz w:val="24"/>
          <w:szCs w:val="24"/>
        </w:rPr>
      </w:pPr>
      <w:r>
        <w:rPr>
          <w:rFonts w:ascii="Arial" w:hAnsi="Arial" w:cs="Arial"/>
          <w:sz w:val="24"/>
          <w:szCs w:val="24"/>
        </w:rPr>
        <w:t xml:space="preserve">Details of the individuals who provided the requisite device – This includes the </w:t>
      </w:r>
      <w:r w:rsidR="001178E3">
        <w:rPr>
          <w:rFonts w:ascii="Arial" w:hAnsi="Arial" w:cs="Arial"/>
          <w:sz w:val="24"/>
          <w:szCs w:val="24"/>
        </w:rPr>
        <w:t>person’s</w:t>
      </w:r>
      <w:r>
        <w:rPr>
          <w:rFonts w:ascii="Arial" w:hAnsi="Arial" w:cs="Arial"/>
          <w:sz w:val="24"/>
          <w:szCs w:val="24"/>
        </w:rPr>
        <w:t xml:space="preserve"> name, position in the organization etc. and it must be signed-off by the individual as evidence that he/she agrees that</w:t>
      </w:r>
      <w:r w:rsidR="001178E3">
        <w:rPr>
          <w:rFonts w:ascii="Arial" w:hAnsi="Arial" w:cs="Arial"/>
          <w:sz w:val="24"/>
          <w:szCs w:val="24"/>
        </w:rPr>
        <w:t xml:space="preserve"> </w:t>
      </w:r>
      <w:r>
        <w:rPr>
          <w:rFonts w:ascii="Arial" w:hAnsi="Arial" w:cs="Arial"/>
          <w:sz w:val="24"/>
          <w:szCs w:val="24"/>
        </w:rPr>
        <w:t>they provided the device</w:t>
      </w:r>
      <w:r w:rsidR="00793D82">
        <w:rPr>
          <w:rFonts w:ascii="Arial" w:hAnsi="Arial" w:cs="Arial"/>
          <w:sz w:val="24"/>
          <w:szCs w:val="24"/>
        </w:rPr>
        <w:t>.</w:t>
      </w:r>
    </w:p>
    <w:p w:rsidR="00793D82" w:rsidRDefault="00793D82" w:rsidP="00793D82">
      <w:pPr>
        <w:pStyle w:val="ListParagraph"/>
        <w:numPr>
          <w:ilvl w:val="0"/>
          <w:numId w:val="18"/>
        </w:numPr>
        <w:autoSpaceDE w:val="0"/>
        <w:autoSpaceDN w:val="0"/>
        <w:adjustRightInd w:val="0"/>
        <w:spacing w:after="0" w:line="360" w:lineRule="auto"/>
        <w:rPr>
          <w:rFonts w:ascii="Arial" w:hAnsi="Arial" w:cs="Arial"/>
          <w:sz w:val="24"/>
          <w:szCs w:val="24"/>
        </w:rPr>
      </w:pPr>
      <w:r>
        <w:rPr>
          <w:rFonts w:ascii="Arial" w:hAnsi="Arial" w:cs="Arial"/>
          <w:sz w:val="24"/>
          <w:szCs w:val="24"/>
        </w:rPr>
        <w:t>There must be a time-stamp to validate the date and time that the device was received.</w:t>
      </w:r>
    </w:p>
    <w:p w:rsidR="00793D82" w:rsidRDefault="00793D82" w:rsidP="00793D82">
      <w:pPr>
        <w:pStyle w:val="ListParagraph"/>
        <w:numPr>
          <w:ilvl w:val="0"/>
          <w:numId w:val="18"/>
        </w:numPr>
        <w:autoSpaceDE w:val="0"/>
        <w:autoSpaceDN w:val="0"/>
        <w:adjustRightInd w:val="0"/>
        <w:spacing w:after="0" w:line="360" w:lineRule="auto"/>
        <w:rPr>
          <w:rFonts w:ascii="Arial" w:hAnsi="Arial" w:cs="Arial"/>
          <w:sz w:val="24"/>
          <w:szCs w:val="24"/>
        </w:rPr>
      </w:pPr>
      <w:r>
        <w:rPr>
          <w:rFonts w:ascii="Arial" w:hAnsi="Arial" w:cs="Arial"/>
          <w:sz w:val="24"/>
          <w:szCs w:val="24"/>
        </w:rPr>
        <w:t>Details of the person who received the device – This would include their name, position and ID number where applicable.</w:t>
      </w:r>
    </w:p>
    <w:p w:rsidR="001178E3" w:rsidRDefault="001178E3" w:rsidP="00793D82">
      <w:pPr>
        <w:pStyle w:val="ListParagraph"/>
        <w:numPr>
          <w:ilvl w:val="0"/>
          <w:numId w:val="18"/>
        </w:numPr>
        <w:autoSpaceDE w:val="0"/>
        <w:autoSpaceDN w:val="0"/>
        <w:adjustRightInd w:val="0"/>
        <w:spacing w:after="0" w:line="360" w:lineRule="auto"/>
        <w:rPr>
          <w:rFonts w:ascii="Arial" w:hAnsi="Arial" w:cs="Arial"/>
          <w:sz w:val="24"/>
          <w:szCs w:val="24"/>
        </w:rPr>
      </w:pPr>
      <w:r>
        <w:rPr>
          <w:rFonts w:ascii="Arial" w:hAnsi="Arial" w:cs="Arial"/>
          <w:sz w:val="24"/>
          <w:szCs w:val="24"/>
        </w:rPr>
        <w:t xml:space="preserve">Details of the exact location that the device exists. </w:t>
      </w:r>
      <w:r>
        <w:rPr>
          <w:rFonts w:ascii="Arial" w:hAnsi="Arial" w:cs="Arial"/>
          <w:sz w:val="24"/>
          <w:szCs w:val="24"/>
        </w:rPr>
        <w:t>–</w:t>
      </w:r>
      <w:r>
        <w:rPr>
          <w:rFonts w:ascii="Arial" w:hAnsi="Arial" w:cs="Arial"/>
          <w:sz w:val="24"/>
          <w:szCs w:val="24"/>
        </w:rPr>
        <w:t xml:space="preserve"> For example, identifying the server room in which a database server resides, inclusive of specific details about the location. This is very necessary in instances where the actual device is never removed from service and is therefore not safely secured.</w:t>
      </w:r>
    </w:p>
    <w:p w:rsidR="001178E3" w:rsidRDefault="001178E3" w:rsidP="00793D82">
      <w:pPr>
        <w:pStyle w:val="ListParagraph"/>
        <w:numPr>
          <w:ilvl w:val="0"/>
          <w:numId w:val="18"/>
        </w:numPr>
        <w:autoSpaceDE w:val="0"/>
        <w:autoSpaceDN w:val="0"/>
        <w:adjustRightInd w:val="0"/>
        <w:spacing w:after="0" w:line="360" w:lineRule="auto"/>
        <w:rPr>
          <w:rFonts w:ascii="Arial" w:hAnsi="Arial" w:cs="Arial"/>
          <w:sz w:val="24"/>
          <w:szCs w:val="24"/>
        </w:rPr>
      </w:pPr>
      <w:r>
        <w:rPr>
          <w:rFonts w:ascii="Arial" w:hAnsi="Arial" w:cs="Arial"/>
          <w:sz w:val="24"/>
          <w:szCs w:val="24"/>
        </w:rPr>
        <w:t>Details about each device. – This includes information relative to the physical condition (any discerning marks or features), model number, serial number etc. It helps to ensure that i</w:t>
      </w:r>
      <w:r w:rsidR="00793D82">
        <w:rPr>
          <w:rFonts w:ascii="Arial" w:hAnsi="Arial" w:cs="Arial"/>
          <w:sz w:val="24"/>
          <w:szCs w:val="24"/>
        </w:rPr>
        <w:t>t can be proven that the correct device was analyzed, and returned where required. Additionally it protects the investigative team from being accused of having damaged same.</w:t>
      </w:r>
    </w:p>
    <w:p w:rsidR="00793D82" w:rsidRPr="00CE1044" w:rsidRDefault="00793D82" w:rsidP="00793D82">
      <w:pPr>
        <w:pStyle w:val="ListParagraph"/>
        <w:numPr>
          <w:ilvl w:val="0"/>
          <w:numId w:val="18"/>
        </w:numPr>
        <w:autoSpaceDE w:val="0"/>
        <w:autoSpaceDN w:val="0"/>
        <w:adjustRightInd w:val="0"/>
        <w:spacing w:after="0" w:line="360" w:lineRule="auto"/>
        <w:rPr>
          <w:rFonts w:ascii="Arial" w:hAnsi="Arial" w:cs="Arial"/>
          <w:sz w:val="24"/>
          <w:szCs w:val="24"/>
        </w:rPr>
      </w:pPr>
      <w:r>
        <w:rPr>
          <w:rFonts w:ascii="Arial" w:hAnsi="Arial" w:cs="Arial"/>
          <w:sz w:val="24"/>
          <w:szCs w:val="24"/>
        </w:rPr>
        <w:t>The evidence should be labelled or marked with a unique identification tag to which it can be referenced as an exhibit in court or any other enquiry/ hearing.</w:t>
      </w:r>
    </w:p>
    <w:p w:rsidR="00CE1044" w:rsidRDefault="00CE1044" w:rsidP="00793D82">
      <w:pPr>
        <w:autoSpaceDE w:val="0"/>
        <w:autoSpaceDN w:val="0"/>
        <w:adjustRightInd w:val="0"/>
        <w:spacing w:after="0" w:line="360" w:lineRule="auto"/>
        <w:rPr>
          <w:rFonts w:ascii="Arial" w:hAnsi="Arial" w:cs="Arial"/>
          <w:sz w:val="24"/>
          <w:szCs w:val="24"/>
        </w:rPr>
      </w:pPr>
    </w:p>
    <w:p w:rsidR="00D45BF1" w:rsidRDefault="00D45BF1" w:rsidP="00793D82">
      <w:pPr>
        <w:autoSpaceDE w:val="0"/>
        <w:autoSpaceDN w:val="0"/>
        <w:adjustRightInd w:val="0"/>
        <w:spacing w:after="0" w:line="360" w:lineRule="auto"/>
        <w:rPr>
          <w:rFonts w:cs="CalvertMT-Bold"/>
          <w:b/>
          <w:bCs/>
          <w:color w:val="002060"/>
          <w:sz w:val="28"/>
        </w:rPr>
      </w:pPr>
    </w:p>
    <w:p w:rsidR="00BD1A2F" w:rsidRDefault="00BD1A2F" w:rsidP="00A851DA">
      <w:pPr>
        <w:autoSpaceDE w:val="0"/>
        <w:autoSpaceDN w:val="0"/>
        <w:adjustRightInd w:val="0"/>
        <w:spacing w:after="0" w:line="240" w:lineRule="auto"/>
        <w:rPr>
          <w:rFonts w:cs="CalvertMT-Bold"/>
          <w:b/>
          <w:bCs/>
          <w:color w:val="002060"/>
          <w:sz w:val="28"/>
        </w:rPr>
      </w:pPr>
    </w:p>
    <w:p w:rsidR="00BD1A2F" w:rsidRDefault="00BD1A2F" w:rsidP="00A851DA">
      <w:pPr>
        <w:autoSpaceDE w:val="0"/>
        <w:autoSpaceDN w:val="0"/>
        <w:adjustRightInd w:val="0"/>
        <w:spacing w:after="0" w:line="240" w:lineRule="auto"/>
        <w:rPr>
          <w:rFonts w:cs="CalvertMT-Bold"/>
          <w:b/>
          <w:bCs/>
          <w:color w:val="002060"/>
          <w:sz w:val="28"/>
        </w:rPr>
      </w:pPr>
    </w:p>
    <w:p w:rsidR="00A851DA" w:rsidRPr="00B0415E" w:rsidRDefault="00AE1481" w:rsidP="00A851DA">
      <w:pPr>
        <w:autoSpaceDE w:val="0"/>
        <w:autoSpaceDN w:val="0"/>
        <w:adjustRightInd w:val="0"/>
        <w:spacing w:after="0" w:line="240" w:lineRule="auto"/>
        <w:rPr>
          <w:rFonts w:cs="CalvertMT-Bold"/>
          <w:b/>
          <w:bCs/>
          <w:color w:val="002060"/>
          <w:sz w:val="28"/>
        </w:rPr>
      </w:pPr>
      <w:r>
        <w:rPr>
          <w:rFonts w:cs="CalvertMT-Bold"/>
          <w:b/>
          <w:bCs/>
          <w:color w:val="002060"/>
          <w:sz w:val="28"/>
        </w:rPr>
        <w:lastRenderedPageBreak/>
        <w:t>Student</w:t>
      </w:r>
      <w:r w:rsidR="00A851DA" w:rsidRPr="00B0415E">
        <w:rPr>
          <w:rFonts w:cs="CalvertMT-Bold"/>
          <w:b/>
          <w:bCs/>
          <w:color w:val="002060"/>
          <w:sz w:val="28"/>
        </w:rPr>
        <w:t xml:space="preserve"> Statement:</w:t>
      </w:r>
    </w:p>
    <w:p w:rsidR="00A851DA" w:rsidRPr="00B0415E" w:rsidRDefault="00A851DA" w:rsidP="00A851DA">
      <w:pPr>
        <w:autoSpaceDE w:val="0"/>
        <w:autoSpaceDN w:val="0"/>
        <w:adjustRightInd w:val="0"/>
        <w:spacing w:after="0" w:line="240" w:lineRule="auto"/>
        <w:rPr>
          <w:rFonts w:cs="CalvertMT-Bold"/>
          <w:b/>
          <w:bCs/>
          <w:color w:val="001AE6"/>
        </w:rPr>
      </w:pPr>
    </w:p>
    <w:p w:rsidR="00A851DA" w:rsidRPr="00B0415E" w:rsidRDefault="00405895" w:rsidP="00A851DA">
      <w:pPr>
        <w:autoSpaceDE w:val="0"/>
        <w:autoSpaceDN w:val="0"/>
        <w:adjustRightInd w:val="0"/>
        <w:spacing w:after="0" w:line="240" w:lineRule="auto"/>
        <w:rPr>
          <w:rFonts w:cs="Bliss-Regular"/>
          <w:color w:val="000000"/>
        </w:rPr>
      </w:pPr>
      <w:r w:rsidRPr="00B0415E">
        <w:rPr>
          <w:rFonts w:cs="Bliss-Regular"/>
          <w:color w:val="000000"/>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rPr>
      </w:pPr>
    </w:p>
    <w:p w:rsidR="00503D7E" w:rsidRPr="00B0415E" w:rsidRDefault="00503D7E" w:rsidP="00A851DA">
      <w:pPr>
        <w:autoSpaceDE w:val="0"/>
        <w:autoSpaceDN w:val="0"/>
        <w:adjustRightInd w:val="0"/>
        <w:spacing w:after="0" w:line="240" w:lineRule="auto"/>
        <w:rPr>
          <w:rFonts w:cs="Bliss-Regular"/>
          <w:color w:val="000000"/>
        </w:rPr>
      </w:pPr>
    </w:p>
    <w:p w:rsidR="00A851DA" w:rsidRPr="00B0415E" w:rsidRDefault="00A851DA" w:rsidP="00A851DA">
      <w:pPr>
        <w:autoSpaceDE w:val="0"/>
        <w:autoSpaceDN w:val="0"/>
        <w:adjustRightInd w:val="0"/>
        <w:spacing w:after="0" w:line="240" w:lineRule="auto"/>
        <w:rPr>
          <w:rFonts w:cs="Bliss-Regular"/>
          <w:color w:val="000000"/>
        </w:rPr>
      </w:pPr>
    </w:p>
    <w:tbl>
      <w:tblPr>
        <w:tblStyle w:val="TableGrid"/>
        <w:tblW w:w="0" w:type="auto"/>
        <w:tblLook w:val="04A0" w:firstRow="1" w:lastRow="0" w:firstColumn="1" w:lastColumn="0" w:noHBand="0" w:noVBand="1"/>
      </w:tblPr>
      <w:tblGrid>
        <w:gridCol w:w="2304"/>
        <w:gridCol w:w="4020"/>
        <w:gridCol w:w="1273"/>
        <w:gridCol w:w="1645"/>
      </w:tblGrid>
      <w:tr w:rsidR="00405895" w:rsidRPr="00B0415E" w:rsidTr="00BD1A2F">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283E5F" w:rsidP="00A851DA">
            <w:pPr>
              <w:rPr>
                <w:rFonts w:cs="Bliss-Regular"/>
                <w:color w:val="000000"/>
              </w:rPr>
            </w:pPr>
            <w:r>
              <w:rPr>
                <w:rFonts w:cs="Bliss-Regular"/>
                <w:color w:val="000000"/>
              </w:rPr>
              <w:t>Shawn Isaac</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shd w:val="clear" w:color="auto" w:fill="auto"/>
          </w:tcPr>
          <w:p w:rsidR="00405895" w:rsidRPr="00B0415E" w:rsidRDefault="00283E5F" w:rsidP="004022F9">
            <w:pPr>
              <w:rPr>
                <w:rFonts w:cs="Bliss-Regular"/>
                <w:color w:val="000000"/>
              </w:rPr>
            </w:pPr>
            <w:r w:rsidRPr="00BD1A2F">
              <w:rPr>
                <w:rFonts w:cs="Bliss-Regular"/>
                <w:color w:val="000000"/>
              </w:rPr>
              <w:t>2</w:t>
            </w:r>
            <w:r w:rsidR="004022F9">
              <w:rPr>
                <w:rFonts w:cs="Bliss-Regular"/>
                <w:color w:val="000000"/>
              </w:rPr>
              <w:t>4</w:t>
            </w:r>
            <w:r w:rsidRPr="00BD1A2F">
              <w:rPr>
                <w:rFonts w:cs="Bliss-Regular"/>
                <w:color w:val="000000"/>
              </w:rPr>
              <w:t>th/</w:t>
            </w:r>
            <w:r w:rsidR="004022F9">
              <w:rPr>
                <w:rFonts w:cs="Bliss-Regular"/>
                <w:color w:val="000000"/>
              </w:rPr>
              <w:t>Sept</w:t>
            </w:r>
            <w:r w:rsidRPr="00BD1A2F">
              <w:rPr>
                <w:rFonts w:cs="Bliss-Regular"/>
                <w:color w:val="000000"/>
              </w:rPr>
              <w:t>/2017</w:t>
            </w:r>
          </w:p>
        </w:tc>
      </w:tr>
    </w:tbl>
    <w:p w:rsidR="00A851DA" w:rsidRPr="00B0415E" w:rsidRDefault="00A851DA" w:rsidP="00A851DA">
      <w:pPr>
        <w:rPr>
          <w:rFonts w:cs="Bliss-Regular"/>
          <w:color w:val="000000"/>
        </w:rPr>
      </w:pPr>
    </w:p>
    <w:p w:rsidR="00A851DA" w:rsidRPr="00B0415E" w:rsidRDefault="00A851DA" w:rsidP="00A851DA">
      <w:pPr>
        <w:rPr>
          <w:rFonts w:cs="Bliss-Regular"/>
          <w:color w:val="000000"/>
        </w:rPr>
      </w:pPr>
    </w:p>
    <w:p w:rsidR="00A851DA" w:rsidRPr="00B0415E" w:rsidRDefault="00503D7E" w:rsidP="00503D7E">
      <w:pPr>
        <w:shd w:val="clear" w:color="auto" w:fill="D9D9D9" w:themeFill="background1" w:themeFillShade="D9"/>
        <w:rPr>
          <w:b/>
          <w:sz w:val="32"/>
        </w:rPr>
      </w:pPr>
      <w:r w:rsidRPr="00B0415E">
        <w:rPr>
          <w:b/>
          <w:sz w:val="28"/>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BD1A2F">
      <w:pPr>
        <w:rPr>
          <w:rFonts w:cs="Times New Roman"/>
          <w:sz w:val="24"/>
          <w:szCs w:val="32"/>
        </w:rPr>
      </w:pPr>
    </w:p>
    <w:sectPr w:rsidR="00A851DA" w:rsidSect="001A11F7">
      <w:headerReference w:type="default" r:id="rId11"/>
      <w:pgSz w:w="11906" w:h="16838"/>
      <w:pgMar w:top="1440" w:right="1440" w:bottom="1440" w:left="1440" w:header="708" w:footer="708" w:gutter="0"/>
      <w:pgNumType w:start="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833D3" w:rsidRDefault="008833D3" w:rsidP="00CB4D0A">
      <w:pPr>
        <w:spacing w:after="0" w:line="240" w:lineRule="auto"/>
      </w:pPr>
      <w:r>
        <w:separator/>
      </w:r>
    </w:p>
  </w:endnote>
  <w:endnote w:type="continuationSeparator" w:id="0">
    <w:p w:rsidR="008833D3" w:rsidRDefault="008833D3"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833D3" w:rsidRDefault="008833D3" w:rsidP="00CB4D0A">
      <w:pPr>
        <w:spacing w:after="0" w:line="240" w:lineRule="auto"/>
      </w:pPr>
      <w:r>
        <w:separator/>
      </w:r>
    </w:p>
  </w:footnote>
  <w:footnote w:type="continuationSeparator" w:id="0">
    <w:p w:rsidR="008833D3" w:rsidRDefault="008833D3" w:rsidP="00CB4D0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54889221"/>
      <w:docPartObj>
        <w:docPartGallery w:val="Page Numbers (Top of Page)"/>
        <w:docPartUnique/>
      </w:docPartObj>
    </w:sdtPr>
    <w:sdtEndPr>
      <w:rPr>
        <w:noProof/>
      </w:rPr>
    </w:sdtEndPr>
    <w:sdtContent>
      <w:p w:rsidR="001A11F7" w:rsidRDefault="001A11F7" w:rsidP="001A11F7">
        <w:pPr>
          <w:pStyle w:val="Header"/>
          <w:jc w:val="right"/>
        </w:pPr>
      </w:p>
      <w:p w:rsidR="005C2247" w:rsidRDefault="008833D3">
        <w:pPr>
          <w:pStyle w:val="Header"/>
          <w:jc w:val="right"/>
        </w:pPr>
      </w:p>
    </w:sdtContent>
  </w:sdt>
  <w:p w:rsidR="005C2247" w:rsidRDefault="005C224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84060366"/>
      <w:docPartObj>
        <w:docPartGallery w:val="Page Numbers (Top of Page)"/>
        <w:docPartUnique/>
      </w:docPartObj>
    </w:sdtPr>
    <w:sdtEndPr>
      <w:rPr>
        <w:noProof/>
      </w:rPr>
    </w:sdtEndPr>
    <w:sdtContent>
      <w:p w:rsidR="001A11F7" w:rsidRPr="005C2247" w:rsidRDefault="001A11F7" w:rsidP="005C2247">
        <w:pPr>
          <w:pStyle w:val="Header"/>
          <w:jc w:val="right"/>
          <w:rPr>
            <w:sz w:val="18"/>
            <w:szCs w:val="18"/>
          </w:rPr>
        </w:pPr>
        <w:r w:rsidRPr="005C2247">
          <w:rPr>
            <w:sz w:val="18"/>
            <w:szCs w:val="18"/>
          </w:rPr>
          <w:t>Shawn Isaac</w:t>
        </w:r>
      </w:p>
      <w:p w:rsidR="001A11F7" w:rsidRPr="005C2247" w:rsidRDefault="001A11F7" w:rsidP="005C2247">
        <w:pPr>
          <w:pStyle w:val="Header"/>
          <w:jc w:val="right"/>
          <w:rPr>
            <w:sz w:val="18"/>
            <w:szCs w:val="18"/>
          </w:rPr>
        </w:pPr>
        <w:r w:rsidRPr="005C2247">
          <w:rPr>
            <w:sz w:val="18"/>
            <w:szCs w:val="18"/>
          </w:rPr>
          <w:t>Student # 8957</w:t>
        </w:r>
      </w:p>
      <w:p w:rsidR="001A11F7" w:rsidRDefault="001A11F7" w:rsidP="005C2247">
        <w:pPr>
          <w:pStyle w:val="Header"/>
          <w:jc w:val="right"/>
          <w:rPr>
            <w:sz w:val="18"/>
            <w:szCs w:val="18"/>
          </w:rPr>
        </w:pPr>
        <w:r w:rsidRPr="005C2247">
          <w:rPr>
            <w:sz w:val="18"/>
            <w:szCs w:val="18"/>
          </w:rPr>
          <w:t>Assignment #</w:t>
        </w:r>
        <w:r w:rsidR="004022F9">
          <w:rPr>
            <w:sz w:val="18"/>
            <w:szCs w:val="18"/>
          </w:rPr>
          <w:t>11</w:t>
        </w:r>
      </w:p>
      <w:p w:rsidR="001A11F7" w:rsidRDefault="001A11F7">
        <w:pPr>
          <w:pStyle w:val="Header"/>
          <w:jc w:val="right"/>
        </w:pPr>
        <w:r>
          <w:fldChar w:fldCharType="begin"/>
        </w:r>
        <w:r>
          <w:instrText xml:space="preserve"> PAGE   \* MERGEFORMAT </w:instrText>
        </w:r>
        <w:r>
          <w:fldChar w:fldCharType="separate"/>
        </w:r>
        <w:r w:rsidR="00913021">
          <w:rPr>
            <w:noProof/>
          </w:rPr>
          <w:t>1</w:t>
        </w:r>
        <w:r>
          <w:rPr>
            <w:noProof/>
          </w:rPr>
          <w:fldChar w:fldCharType="end"/>
        </w:r>
      </w:p>
    </w:sdtContent>
  </w:sdt>
  <w:p w:rsidR="001A11F7" w:rsidRDefault="001A11F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E36B14"/>
    <w:multiLevelType w:val="hybridMultilevel"/>
    <w:tmpl w:val="67D6E7F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D5E54E7"/>
    <w:multiLevelType w:val="hybridMultilevel"/>
    <w:tmpl w:val="C144EB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29096DA1"/>
    <w:multiLevelType w:val="hybridMultilevel"/>
    <w:tmpl w:val="76D677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9A97285"/>
    <w:multiLevelType w:val="hybridMultilevel"/>
    <w:tmpl w:val="5A502472"/>
    <w:lvl w:ilvl="0" w:tplc="84A077EA">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C532F52"/>
    <w:multiLevelType w:val="hybridMultilevel"/>
    <w:tmpl w:val="3614F1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349F69B3"/>
    <w:multiLevelType w:val="hybridMultilevel"/>
    <w:tmpl w:val="AC0A9AC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382D528C"/>
    <w:multiLevelType w:val="hybridMultilevel"/>
    <w:tmpl w:val="67D6E7F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3D9D5F01"/>
    <w:multiLevelType w:val="hybridMultilevel"/>
    <w:tmpl w:val="CC6CFD64"/>
    <w:lvl w:ilvl="0" w:tplc="68F62198">
      <w:start w:val="1"/>
      <w:numFmt w:val="bullet"/>
      <w:lvlText w:val=""/>
      <w:lvlJc w:val="left"/>
      <w:pPr>
        <w:tabs>
          <w:tab w:val="num" w:pos="720"/>
        </w:tabs>
        <w:ind w:left="720" w:hanging="360"/>
      </w:pPr>
      <w:rPr>
        <w:rFonts w:ascii="Wingdings" w:hAnsi="Wingdings" w:hint="default"/>
      </w:rPr>
    </w:lvl>
    <w:lvl w:ilvl="1" w:tplc="214CDFBE" w:tentative="1">
      <w:start w:val="1"/>
      <w:numFmt w:val="bullet"/>
      <w:lvlText w:val=""/>
      <w:lvlJc w:val="left"/>
      <w:pPr>
        <w:tabs>
          <w:tab w:val="num" w:pos="1440"/>
        </w:tabs>
        <w:ind w:left="1440" w:hanging="360"/>
      </w:pPr>
      <w:rPr>
        <w:rFonts w:ascii="Wingdings" w:hAnsi="Wingdings" w:hint="default"/>
      </w:rPr>
    </w:lvl>
    <w:lvl w:ilvl="2" w:tplc="1A069B6C" w:tentative="1">
      <w:start w:val="1"/>
      <w:numFmt w:val="bullet"/>
      <w:lvlText w:val=""/>
      <w:lvlJc w:val="left"/>
      <w:pPr>
        <w:tabs>
          <w:tab w:val="num" w:pos="2160"/>
        </w:tabs>
        <w:ind w:left="2160" w:hanging="360"/>
      </w:pPr>
      <w:rPr>
        <w:rFonts w:ascii="Wingdings" w:hAnsi="Wingdings" w:hint="default"/>
      </w:rPr>
    </w:lvl>
    <w:lvl w:ilvl="3" w:tplc="2214A414" w:tentative="1">
      <w:start w:val="1"/>
      <w:numFmt w:val="bullet"/>
      <w:lvlText w:val=""/>
      <w:lvlJc w:val="left"/>
      <w:pPr>
        <w:tabs>
          <w:tab w:val="num" w:pos="2880"/>
        </w:tabs>
        <w:ind w:left="2880" w:hanging="360"/>
      </w:pPr>
      <w:rPr>
        <w:rFonts w:ascii="Wingdings" w:hAnsi="Wingdings" w:hint="default"/>
      </w:rPr>
    </w:lvl>
    <w:lvl w:ilvl="4" w:tplc="137498C2" w:tentative="1">
      <w:start w:val="1"/>
      <w:numFmt w:val="bullet"/>
      <w:lvlText w:val=""/>
      <w:lvlJc w:val="left"/>
      <w:pPr>
        <w:tabs>
          <w:tab w:val="num" w:pos="3600"/>
        </w:tabs>
        <w:ind w:left="3600" w:hanging="360"/>
      </w:pPr>
      <w:rPr>
        <w:rFonts w:ascii="Wingdings" w:hAnsi="Wingdings" w:hint="default"/>
      </w:rPr>
    </w:lvl>
    <w:lvl w:ilvl="5" w:tplc="D124F766" w:tentative="1">
      <w:start w:val="1"/>
      <w:numFmt w:val="bullet"/>
      <w:lvlText w:val=""/>
      <w:lvlJc w:val="left"/>
      <w:pPr>
        <w:tabs>
          <w:tab w:val="num" w:pos="4320"/>
        </w:tabs>
        <w:ind w:left="4320" w:hanging="360"/>
      </w:pPr>
      <w:rPr>
        <w:rFonts w:ascii="Wingdings" w:hAnsi="Wingdings" w:hint="default"/>
      </w:rPr>
    </w:lvl>
    <w:lvl w:ilvl="6" w:tplc="8892D1F4" w:tentative="1">
      <w:start w:val="1"/>
      <w:numFmt w:val="bullet"/>
      <w:lvlText w:val=""/>
      <w:lvlJc w:val="left"/>
      <w:pPr>
        <w:tabs>
          <w:tab w:val="num" w:pos="5040"/>
        </w:tabs>
        <w:ind w:left="5040" w:hanging="360"/>
      </w:pPr>
      <w:rPr>
        <w:rFonts w:ascii="Wingdings" w:hAnsi="Wingdings" w:hint="default"/>
      </w:rPr>
    </w:lvl>
    <w:lvl w:ilvl="7" w:tplc="050E4544" w:tentative="1">
      <w:start w:val="1"/>
      <w:numFmt w:val="bullet"/>
      <w:lvlText w:val=""/>
      <w:lvlJc w:val="left"/>
      <w:pPr>
        <w:tabs>
          <w:tab w:val="num" w:pos="5760"/>
        </w:tabs>
        <w:ind w:left="5760" w:hanging="360"/>
      </w:pPr>
      <w:rPr>
        <w:rFonts w:ascii="Wingdings" w:hAnsi="Wingdings" w:hint="default"/>
      </w:rPr>
    </w:lvl>
    <w:lvl w:ilvl="8" w:tplc="9DBCC65C" w:tentative="1">
      <w:start w:val="1"/>
      <w:numFmt w:val="bullet"/>
      <w:lvlText w:val=""/>
      <w:lvlJc w:val="left"/>
      <w:pPr>
        <w:tabs>
          <w:tab w:val="num" w:pos="6480"/>
        </w:tabs>
        <w:ind w:left="6480" w:hanging="360"/>
      </w:pPr>
      <w:rPr>
        <w:rFonts w:ascii="Wingdings" w:hAnsi="Wingdings" w:hint="default"/>
      </w:rPr>
    </w:lvl>
  </w:abstractNum>
  <w:abstractNum w:abstractNumId="8">
    <w:nsid w:val="4A3A6865"/>
    <w:multiLevelType w:val="hybridMultilevel"/>
    <w:tmpl w:val="B3204698"/>
    <w:lvl w:ilvl="0" w:tplc="7032B336">
      <w:start w:val="1"/>
      <w:numFmt w:val="bullet"/>
      <w:lvlText w:val="-"/>
      <w:lvlJc w:val="left"/>
      <w:pPr>
        <w:ind w:left="720" w:hanging="360"/>
      </w:pPr>
      <w:rPr>
        <w:rFonts w:ascii="Arial" w:eastAsiaTheme="minorEastAsia"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4BE60E35"/>
    <w:multiLevelType w:val="hybridMultilevel"/>
    <w:tmpl w:val="6FB84FD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51822282"/>
    <w:multiLevelType w:val="hybridMultilevel"/>
    <w:tmpl w:val="76D677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55794B92"/>
    <w:multiLevelType w:val="hybridMultilevel"/>
    <w:tmpl w:val="AD6C805E"/>
    <w:lvl w:ilvl="0" w:tplc="04FC9204">
      <w:start w:val="1"/>
      <w:numFmt w:val="bullet"/>
      <w:lvlText w:val=""/>
      <w:lvlJc w:val="left"/>
      <w:pPr>
        <w:tabs>
          <w:tab w:val="num" w:pos="720"/>
        </w:tabs>
        <w:ind w:left="720" w:hanging="360"/>
      </w:pPr>
      <w:rPr>
        <w:rFonts w:ascii="Wingdings 3" w:hAnsi="Wingdings 3" w:hint="default"/>
      </w:rPr>
    </w:lvl>
    <w:lvl w:ilvl="1" w:tplc="4BFEAE0E">
      <w:start w:val="1"/>
      <w:numFmt w:val="decimal"/>
      <w:lvlText w:val="%2."/>
      <w:lvlJc w:val="left"/>
      <w:pPr>
        <w:tabs>
          <w:tab w:val="num" w:pos="1440"/>
        </w:tabs>
        <w:ind w:left="1440" w:hanging="360"/>
      </w:pPr>
    </w:lvl>
    <w:lvl w:ilvl="2" w:tplc="D472982E" w:tentative="1">
      <w:start w:val="1"/>
      <w:numFmt w:val="bullet"/>
      <w:lvlText w:val=""/>
      <w:lvlJc w:val="left"/>
      <w:pPr>
        <w:tabs>
          <w:tab w:val="num" w:pos="2160"/>
        </w:tabs>
        <w:ind w:left="2160" w:hanging="360"/>
      </w:pPr>
      <w:rPr>
        <w:rFonts w:ascii="Wingdings 3" w:hAnsi="Wingdings 3" w:hint="default"/>
      </w:rPr>
    </w:lvl>
    <w:lvl w:ilvl="3" w:tplc="B324F5AC" w:tentative="1">
      <w:start w:val="1"/>
      <w:numFmt w:val="bullet"/>
      <w:lvlText w:val=""/>
      <w:lvlJc w:val="left"/>
      <w:pPr>
        <w:tabs>
          <w:tab w:val="num" w:pos="2880"/>
        </w:tabs>
        <w:ind w:left="2880" w:hanging="360"/>
      </w:pPr>
      <w:rPr>
        <w:rFonts w:ascii="Wingdings 3" w:hAnsi="Wingdings 3" w:hint="default"/>
      </w:rPr>
    </w:lvl>
    <w:lvl w:ilvl="4" w:tplc="6DC48E60" w:tentative="1">
      <w:start w:val="1"/>
      <w:numFmt w:val="bullet"/>
      <w:lvlText w:val=""/>
      <w:lvlJc w:val="left"/>
      <w:pPr>
        <w:tabs>
          <w:tab w:val="num" w:pos="3600"/>
        </w:tabs>
        <w:ind w:left="3600" w:hanging="360"/>
      </w:pPr>
      <w:rPr>
        <w:rFonts w:ascii="Wingdings 3" w:hAnsi="Wingdings 3" w:hint="default"/>
      </w:rPr>
    </w:lvl>
    <w:lvl w:ilvl="5" w:tplc="72E2CC82" w:tentative="1">
      <w:start w:val="1"/>
      <w:numFmt w:val="bullet"/>
      <w:lvlText w:val=""/>
      <w:lvlJc w:val="left"/>
      <w:pPr>
        <w:tabs>
          <w:tab w:val="num" w:pos="4320"/>
        </w:tabs>
        <w:ind w:left="4320" w:hanging="360"/>
      </w:pPr>
      <w:rPr>
        <w:rFonts w:ascii="Wingdings 3" w:hAnsi="Wingdings 3" w:hint="default"/>
      </w:rPr>
    </w:lvl>
    <w:lvl w:ilvl="6" w:tplc="49FEEAA0" w:tentative="1">
      <w:start w:val="1"/>
      <w:numFmt w:val="bullet"/>
      <w:lvlText w:val=""/>
      <w:lvlJc w:val="left"/>
      <w:pPr>
        <w:tabs>
          <w:tab w:val="num" w:pos="5040"/>
        </w:tabs>
        <w:ind w:left="5040" w:hanging="360"/>
      </w:pPr>
      <w:rPr>
        <w:rFonts w:ascii="Wingdings 3" w:hAnsi="Wingdings 3" w:hint="default"/>
      </w:rPr>
    </w:lvl>
    <w:lvl w:ilvl="7" w:tplc="84E49026" w:tentative="1">
      <w:start w:val="1"/>
      <w:numFmt w:val="bullet"/>
      <w:lvlText w:val=""/>
      <w:lvlJc w:val="left"/>
      <w:pPr>
        <w:tabs>
          <w:tab w:val="num" w:pos="5760"/>
        </w:tabs>
        <w:ind w:left="5760" w:hanging="360"/>
      </w:pPr>
      <w:rPr>
        <w:rFonts w:ascii="Wingdings 3" w:hAnsi="Wingdings 3" w:hint="default"/>
      </w:rPr>
    </w:lvl>
    <w:lvl w:ilvl="8" w:tplc="90105258" w:tentative="1">
      <w:start w:val="1"/>
      <w:numFmt w:val="bullet"/>
      <w:lvlText w:val=""/>
      <w:lvlJc w:val="left"/>
      <w:pPr>
        <w:tabs>
          <w:tab w:val="num" w:pos="6480"/>
        </w:tabs>
        <w:ind w:left="6480" w:hanging="360"/>
      </w:pPr>
      <w:rPr>
        <w:rFonts w:ascii="Wingdings 3" w:hAnsi="Wingdings 3" w:hint="default"/>
      </w:rPr>
    </w:lvl>
  </w:abstractNum>
  <w:abstractNum w:abstractNumId="13">
    <w:nsid w:val="5B2D18C4"/>
    <w:multiLevelType w:val="hybridMultilevel"/>
    <w:tmpl w:val="762E2D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5C20778A"/>
    <w:multiLevelType w:val="hybridMultilevel"/>
    <w:tmpl w:val="763AEF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656A6F49"/>
    <w:multiLevelType w:val="hybridMultilevel"/>
    <w:tmpl w:val="758878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7176143A"/>
    <w:multiLevelType w:val="hybridMultilevel"/>
    <w:tmpl w:val="7286EF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7AF97288"/>
    <w:multiLevelType w:val="hybridMultilevel"/>
    <w:tmpl w:val="3490CA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0"/>
  </w:num>
  <w:num w:numId="2">
    <w:abstractNumId w:val="0"/>
  </w:num>
  <w:num w:numId="3">
    <w:abstractNumId w:val="3"/>
  </w:num>
  <w:num w:numId="4">
    <w:abstractNumId w:val="8"/>
  </w:num>
  <w:num w:numId="5">
    <w:abstractNumId w:val="6"/>
  </w:num>
  <w:num w:numId="6">
    <w:abstractNumId w:val="7"/>
  </w:num>
  <w:num w:numId="7">
    <w:abstractNumId w:val="12"/>
  </w:num>
  <w:num w:numId="8">
    <w:abstractNumId w:val="5"/>
  </w:num>
  <w:num w:numId="9">
    <w:abstractNumId w:val="9"/>
  </w:num>
  <w:num w:numId="10">
    <w:abstractNumId w:val="4"/>
  </w:num>
  <w:num w:numId="11">
    <w:abstractNumId w:val="15"/>
  </w:num>
  <w:num w:numId="12">
    <w:abstractNumId w:val="2"/>
  </w:num>
  <w:num w:numId="13">
    <w:abstractNumId w:val="11"/>
  </w:num>
  <w:num w:numId="14">
    <w:abstractNumId w:val="16"/>
  </w:num>
  <w:num w:numId="15">
    <w:abstractNumId w:val="14"/>
  </w:num>
  <w:num w:numId="16">
    <w:abstractNumId w:val="13"/>
  </w:num>
  <w:num w:numId="17">
    <w:abstractNumId w:val="17"/>
  </w:num>
  <w:num w:numId="1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37630"/>
    <w:rsid w:val="00040083"/>
    <w:rsid w:val="00055992"/>
    <w:rsid w:val="000730BA"/>
    <w:rsid w:val="000820E8"/>
    <w:rsid w:val="000B1707"/>
    <w:rsid w:val="000C4EA5"/>
    <w:rsid w:val="000D72A3"/>
    <w:rsid w:val="000E6584"/>
    <w:rsid w:val="000E7BF9"/>
    <w:rsid w:val="001175EE"/>
    <w:rsid w:val="001178E3"/>
    <w:rsid w:val="00123099"/>
    <w:rsid w:val="00125EBB"/>
    <w:rsid w:val="00141AB6"/>
    <w:rsid w:val="00157381"/>
    <w:rsid w:val="00157CF6"/>
    <w:rsid w:val="00182416"/>
    <w:rsid w:val="001828C3"/>
    <w:rsid w:val="00187EB4"/>
    <w:rsid w:val="001905DA"/>
    <w:rsid w:val="001A11F7"/>
    <w:rsid w:val="001C336A"/>
    <w:rsid w:val="001E1EFC"/>
    <w:rsid w:val="001E5120"/>
    <w:rsid w:val="001F0481"/>
    <w:rsid w:val="00200C92"/>
    <w:rsid w:val="0020451E"/>
    <w:rsid w:val="00206B9D"/>
    <w:rsid w:val="0023259C"/>
    <w:rsid w:val="00256A5E"/>
    <w:rsid w:val="00262726"/>
    <w:rsid w:val="002663E1"/>
    <w:rsid w:val="00267A6C"/>
    <w:rsid w:val="00282DD2"/>
    <w:rsid w:val="00283E5F"/>
    <w:rsid w:val="002B0BD7"/>
    <w:rsid w:val="002B573D"/>
    <w:rsid w:val="002C5CB2"/>
    <w:rsid w:val="002D6B39"/>
    <w:rsid w:val="002E3F01"/>
    <w:rsid w:val="002E6FBC"/>
    <w:rsid w:val="002F779F"/>
    <w:rsid w:val="003029CA"/>
    <w:rsid w:val="003575DE"/>
    <w:rsid w:val="00365A95"/>
    <w:rsid w:val="00371885"/>
    <w:rsid w:val="00371B62"/>
    <w:rsid w:val="00380781"/>
    <w:rsid w:val="003916E2"/>
    <w:rsid w:val="003A63CE"/>
    <w:rsid w:val="003B03A2"/>
    <w:rsid w:val="003E2B87"/>
    <w:rsid w:val="004022F9"/>
    <w:rsid w:val="00402727"/>
    <w:rsid w:val="00402786"/>
    <w:rsid w:val="00405895"/>
    <w:rsid w:val="004058DF"/>
    <w:rsid w:val="0044071B"/>
    <w:rsid w:val="004429E9"/>
    <w:rsid w:val="00443E6F"/>
    <w:rsid w:val="00453683"/>
    <w:rsid w:val="00484A71"/>
    <w:rsid w:val="00486F1A"/>
    <w:rsid w:val="00490CB9"/>
    <w:rsid w:val="004956E6"/>
    <w:rsid w:val="004962FA"/>
    <w:rsid w:val="004A2CE2"/>
    <w:rsid w:val="004B3408"/>
    <w:rsid w:val="004D0CD8"/>
    <w:rsid w:val="004E3CDA"/>
    <w:rsid w:val="004F4B4D"/>
    <w:rsid w:val="0050216D"/>
    <w:rsid w:val="00503D7E"/>
    <w:rsid w:val="0050778F"/>
    <w:rsid w:val="005101FB"/>
    <w:rsid w:val="005122D1"/>
    <w:rsid w:val="00514A05"/>
    <w:rsid w:val="00527C11"/>
    <w:rsid w:val="00535F31"/>
    <w:rsid w:val="00541E83"/>
    <w:rsid w:val="00555E2B"/>
    <w:rsid w:val="005628EE"/>
    <w:rsid w:val="00574D64"/>
    <w:rsid w:val="00591365"/>
    <w:rsid w:val="005B31E4"/>
    <w:rsid w:val="005C2247"/>
    <w:rsid w:val="005D1B79"/>
    <w:rsid w:val="005E6D5B"/>
    <w:rsid w:val="006034F6"/>
    <w:rsid w:val="00607874"/>
    <w:rsid w:val="00607E77"/>
    <w:rsid w:val="00611A00"/>
    <w:rsid w:val="00617BB3"/>
    <w:rsid w:val="00625044"/>
    <w:rsid w:val="0064463C"/>
    <w:rsid w:val="00645CDD"/>
    <w:rsid w:val="00646FA6"/>
    <w:rsid w:val="00660586"/>
    <w:rsid w:val="006823A7"/>
    <w:rsid w:val="00684F48"/>
    <w:rsid w:val="00687EE8"/>
    <w:rsid w:val="006D0452"/>
    <w:rsid w:val="006E6318"/>
    <w:rsid w:val="0070347F"/>
    <w:rsid w:val="0070678E"/>
    <w:rsid w:val="00713A0C"/>
    <w:rsid w:val="00725541"/>
    <w:rsid w:val="0074274F"/>
    <w:rsid w:val="007515B3"/>
    <w:rsid w:val="00762839"/>
    <w:rsid w:val="00783CC1"/>
    <w:rsid w:val="00793D82"/>
    <w:rsid w:val="007F260D"/>
    <w:rsid w:val="007F2D09"/>
    <w:rsid w:val="0081362F"/>
    <w:rsid w:val="00821D34"/>
    <w:rsid w:val="00825F44"/>
    <w:rsid w:val="00831C11"/>
    <w:rsid w:val="00862CE3"/>
    <w:rsid w:val="008833D3"/>
    <w:rsid w:val="008A0176"/>
    <w:rsid w:val="008A60B4"/>
    <w:rsid w:val="008B3C31"/>
    <w:rsid w:val="008B64FE"/>
    <w:rsid w:val="008C2939"/>
    <w:rsid w:val="008F66B2"/>
    <w:rsid w:val="00913021"/>
    <w:rsid w:val="00921F91"/>
    <w:rsid w:val="009248F3"/>
    <w:rsid w:val="00933FE4"/>
    <w:rsid w:val="00935BF7"/>
    <w:rsid w:val="00944E26"/>
    <w:rsid w:val="0095442C"/>
    <w:rsid w:val="00983942"/>
    <w:rsid w:val="009B1B7C"/>
    <w:rsid w:val="009B661B"/>
    <w:rsid w:val="009C37E0"/>
    <w:rsid w:val="009E41F4"/>
    <w:rsid w:val="00A04EA5"/>
    <w:rsid w:val="00A14B66"/>
    <w:rsid w:val="00A559F8"/>
    <w:rsid w:val="00A65CF7"/>
    <w:rsid w:val="00A6603C"/>
    <w:rsid w:val="00A81AB4"/>
    <w:rsid w:val="00A851DA"/>
    <w:rsid w:val="00AB3AEB"/>
    <w:rsid w:val="00AC7D5B"/>
    <w:rsid w:val="00AE1481"/>
    <w:rsid w:val="00B01363"/>
    <w:rsid w:val="00B0415E"/>
    <w:rsid w:val="00B0425B"/>
    <w:rsid w:val="00B04678"/>
    <w:rsid w:val="00B04E1A"/>
    <w:rsid w:val="00B209BA"/>
    <w:rsid w:val="00B225BF"/>
    <w:rsid w:val="00B64A8C"/>
    <w:rsid w:val="00B671A5"/>
    <w:rsid w:val="00BB6E39"/>
    <w:rsid w:val="00BC4640"/>
    <w:rsid w:val="00BC46DF"/>
    <w:rsid w:val="00BD1A2F"/>
    <w:rsid w:val="00BD78D6"/>
    <w:rsid w:val="00C03577"/>
    <w:rsid w:val="00C16C55"/>
    <w:rsid w:val="00C228EC"/>
    <w:rsid w:val="00C32606"/>
    <w:rsid w:val="00C4473B"/>
    <w:rsid w:val="00C53029"/>
    <w:rsid w:val="00C65FEA"/>
    <w:rsid w:val="00C660EE"/>
    <w:rsid w:val="00C67C68"/>
    <w:rsid w:val="00C71D54"/>
    <w:rsid w:val="00C853A5"/>
    <w:rsid w:val="00C85E60"/>
    <w:rsid w:val="00CA0AC2"/>
    <w:rsid w:val="00CB4D0A"/>
    <w:rsid w:val="00CC2FB3"/>
    <w:rsid w:val="00CC575A"/>
    <w:rsid w:val="00CD307A"/>
    <w:rsid w:val="00CE02E6"/>
    <w:rsid w:val="00CE1044"/>
    <w:rsid w:val="00CF08A4"/>
    <w:rsid w:val="00CF123B"/>
    <w:rsid w:val="00D039AC"/>
    <w:rsid w:val="00D13AD5"/>
    <w:rsid w:val="00D23AFA"/>
    <w:rsid w:val="00D333FE"/>
    <w:rsid w:val="00D33A2D"/>
    <w:rsid w:val="00D427DE"/>
    <w:rsid w:val="00D45BF1"/>
    <w:rsid w:val="00D47D84"/>
    <w:rsid w:val="00D5587D"/>
    <w:rsid w:val="00D707CC"/>
    <w:rsid w:val="00D746B6"/>
    <w:rsid w:val="00D771EE"/>
    <w:rsid w:val="00D821FE"/>
    <w:rsid w:val="00D83C52"/>
    <w:rsid w:val="00DB0793"/>
    <w:rsid w:val="00DB0A7B"/>
    <w:rsid w:val="00DB0AB3"/>
    <w:rsid w:val="00DD5DA9"/>
    <w:rsid w:val="00DD63C8"/>
    <w:rsid w:val="00DE59BE"/>
    <w:rsid w:val="00E00821"/>
    <w:rsid w:val="00E04DB4"/>
    <w:rsid w:val="00E12C04"/>
    <w:rsid w:val="00E16E78"/>
    <w:rsid w:val="00E30679"/>
    <w:rsid w:val="00E4597D"/>
    <w:rsid w:val="00E54832"/>
    <w:rsid w:val="00E56A90"/>
    <w:rsid w:val="00E60902"/>
    <w:rsid w:val="00E641CC"/>
    <w:rsid w:val="00EA30AB"/>
    <w:rsid w:val="00EB3925"/>
    <w:rsid w:val="00EE2BED"/>
    <w:rsid w:val="00F154A4"/>
    <w:rsid w:val="00F27A25"/>
    <w:rsid w:val="00F33DFF"/>
    <w:rsid w:val="00F36C76"/>
    <w:rsid w:val="00F675B3"/>
    <w:rsid w:val="00F7581E"/>
    <w:rsid w:val="00F75A7B"/>
    <w:rsid w:val="00F940D5"/>
    <w:rsid w:val="00F94F82"/>
    <w:rsid w:val="00F96EB3"/>
    <w:rsid w:val="00FD778A"/>
    <w:rsid w:val="00FE45E2"/>
    <w:rsid w:val="00FF1D6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67C6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67C6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9511187">
      <w:bodyDiv w:val="1"/>
      <w:marLeft w:val="0"/>
      <w:marRight w:val="0"/>
      <w:marTop w:val="0"/>
      <w:marBottom w:val="0"/>
      <w:divBdr>
        <w:top w:val="none" w:sz="0" w:space="0" w:color="auto"/>
        <w:left w:val="none" w:sz="0" w:space="0" w:color="auto"/>
        <w:bottom w:val="none" w:sz="0" w:space="0" w:color="auto"/>
        <w:right w:val="none" w:sz="0" w:space="0" w:color="auto"/>
      </w:divBdr>
      <w:divsChild>
        <w:div w:id="804352445">
          <w:marLeft w:val="504"/>
          <w:marRight w:val="0"/>
          <w:marTop w:val="140"/>
          <w:marBottom w:val="0"/>
          <w:divBdr>
            <w:top w:val="none" w:sz="0" w:space="0" w:color="auto"/>
            <w:left w:val="none" w:sz="0" w:space="0" w:color="auto"/>
            <w:bottom w:val="none" w:sz="0" w:space="0" w:color="auto"/>
            <w:right w:val="none" w:sz="0" w:space="0" w:color="auto"/>
          </w:divBdr>
        </w:div>
        <w:div w:id="938761126">
          <w:marLeft w:val="504"/>
          <w:marRight w:val="0"/>
          <w:marTop w:val="140"/>
          <w:marBottom w:val="0"/>
          <w:divBdr>
            <w:top w:val="none" w:sz="0" w:space="0" w:color="auto"/>
            <w:left w:val="none" w:sz="0" w:space="0" w:color="auto"/>
            <w:bottom w:val="none" w:sz="0" w:space="0" w:color="auto"/>
            <w:right w:val="none" w:sz="0" w:space="0" w:color="auto"/>
          </w:divBdr>
        </w:div>
      </w:divsChild>
    </w:div>
    <w:div w:id="1228490238">
      <w:bodyDiv w:val="1"/>
      <w:marLeft w:val="0"/>
      <w:marRight w:val="0"/>
      <w:marTop w:val="0"/>
      <w:marBottom w:val="0"/>
      <w:divBdr>
        <w:top w:val="none" w:sz="0" w:space="0" w:color="auto"/>
        <w:left w:val="none" w:sz="0" w:space="0" w:color="auto"/>
        <w:bottom w:val="none" w:sz="0" w:space="0" w:color="auto"/>
        <w:right w:val="none" w:sz="0" w:space="0" w:color="auto"/>
      </w:divBdr>
      <w:divsChild>
        <w:div w:id="708797428">
          <w:marLeft w:val="576"/>
          <w:marRight w:val="0"/>
          <w:marTop w:val="140"/>
          <w:marBottom w:val="0"/>
          <w:divBdr>
            <w:top w:val="none" w:sz="0" w:space="0" w:color="auto"/>
            <w:left w:val="none" w:sz="0" w:space="0" w:color="auto"/>
            <w:bottom w:val="none" w:sz="0" w:space="0" w:color="auto"/>
            <w:right w:val="none" w:sz="0" w:space="0" w:color="auto"/>
          </w:divBdr>
        </w:div>
        <w:div w:id="1209024734">
          <w:marLeft w:val="1339"/>
          <w:marRight w:val="0"/>
          <w:marTop w:val="65"/>
          <w:marBottom w:val="0"/>
          <w:divBdr>
            <w:top w:val="none" w:sz="0" w:space="0" w:color="auto"/>
            <w:left w:val="none" w:sz="0" w:space="0" w:color="auto"/>
            <w:bottom w:val="none" w:sz="0" w:space="0" w:color="auto"/>
            <w:right w:val="none" w:sz="0" w:space="0" w:color="auto"/>
          </w:divBdr>
        </w:div>
        <w:div w:id="1435858709">
          <w:marLeft w:val="1339"/>
          <w:marRight w:val="0"/>
          <w:marTop w:val="65"/>
          <w:marBottom w:val="0"/>
          <w:divBdr>
            <w:top w:val="none" w:sz="0" w:space="0" w:color="auto"/>
            <w:left w:val="none" w:sz="0" w:space="0" w:color="auto"/>
            <w:bottom w:val="none" w:sz="0" w:space="0" w:color="auto"/>
            <w:right w:val="none" w:sz="0" w:space="0" w:color="auto"/>
          </w:divBdr>
        </w:div>
        <w:div w:id="1214851617">
          <w:marLeft w:val="1339"/>
          <w:marRight w:val="0"/>
          <w:marTop w:val="65"/>
          <w:marBottom w:val="0"/>
          <w:divBdr>
            <w:top w:val="none" w:sz="0" w:space="0" w:color="auto"/>
            <w:left w:val="none" w:sz="0" w:space="0" w:color="auto"/>
            <w:bottom w:val="none" w:sz="0" w:space="0" w:color="auto"/>
            <w:right w:val="none" w:sz="0" w:space="0" w:color="auto"/>
          </w:divBdr>
        </w:div>
      </w:divsChild>
    </w:div>
    <w:div w:id="2066946174">
      <w:bodyDiv w:val="1"/>
      <w:marLeft w:val="0"/>
      <w:marRight w:val="0"/>
      <w:marTop w:val="0"/>
      <w:marBottom w:val="0"/>
      <w:divBdr>
        <w:top w:val="none" w:sz="0" w:space="0" w:color="auto"/>
        <w:left w:val="none" w:sz="0" w:space="0" w:color="auto"/>
        <w:bottom w:val="none" w:sz="0" w:space="0" w:color="auto"/>
        <w:right w:val="none" w:sz="0" w:space="0" w:color="auto"/>
      </w:divBdr>
      <w:divsChild>
        <w:div w:id="254560244">
          <w:marLeft w:val="0"/>
          <w:marRight w:val="0"/>
          <w:marTop w:val="0"/>
          <w:marBottom w:val="0"/>
          <w:divBdr>
            <w:top w:val="none" w:sz="0" w:space="0" w:color="auto"/>
            <w:left w:val="none" w:sz="0" w:space="0" w:color="auto"/>
            <w:bottom w:val="none" w:sz="0" w:space="0" w:color="auto"/>
            <w:right w:val="none" w:sz="0" w:space="0" w:color="auto"/>
          </w:divBdr>
          <w:divsChild>
            <w:div w:id="1846508446">
              <w:marLeft w:val="300"/>
              <w:marRight w:val="300"/>
              <w:marTop w:val="300"/>
              <w:marBottom w:val="0"/>
              <w:divBdr>
                <w:top w:val="none" w:sz="0" w:space="0" w:color="auto"/>
                <w:left w:val="none" w:sz="0" w:space="0" w:color="auto"/>
                <w:bottom w:val="none" w:sz="0" w:space="0" w:color="auto"/>
                <w:right w:val="none" w:sz="0" w:space="0" w:color="auto"/>
              </w:divBdr>
              <w:divsChild>
                <w:div w:id="1682970849">
                  <w:marLeft w:val="300"/>
                  <w:marRight w:val="300"/>
                  <w:marTop w:val="0"/>
                  <w:marBottom w:val="0"/>
                  <w:divBdr>
                    <w:top w:val="none" w:sz="0" w:space="0" w:color="auto"/>
                    <w:left w:val="none" w:sz="0" w:space="0" w:color="auto"/>
                    <w:bottom w:val="none" w:sz="0" w:space="0" w:color="auto"/>
                    <w:right w:val="none" w:sz="0" w:space="0" w:color="auto"/>
                  </w:divBdr>
                  <w:divsChild>
                    <w:div w:id="433014141">
                      <w:marLeft w:val="0"/>
                      <w:marRight w:val="0"/>
                      <w:marTop w:val="0"/>
                      <w:marBottom w:val="0"/>
                      <w:divBdr>
                        <w:top w:val="none" w:sz="0" w:space="0" w:color="auto"/>
                        <w:left w:val="none" w:sz="0" w:space="0" w:color="auto"/>
                        <w:bottom w:val="none" w:sz="0" w:space="0" w:color="auto"/>
                        <w:right w:val="none" w:sz="0" w:space="0" w:color="auto"/>
                      </w:divBdr>
                      <w:divsChild>
                        <w:div w:id="931477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E532806-853E-46F4-8E8B-52BC824355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1399</TotalTime>
  <Pages>8</Pages>
  <Words>1756</Words>
  <Characters>10010</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Isaac, Shawn</cp:lastModifiedBy>
  <cp:revision>72</cp:revision>
  <dcterms:created xsi:type="dcterms:W3CDTF">2015-01-26T12:24:00Z</dcterms:created>
  <dcterms:modified xsi:type="dcterms:W3CDTF">2017-09-24T04:34:00Z</dcterms:modified>
</cp:coreProperties>
</file>