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756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4844">
            <w:pPr>
              <w:pStyle w:val="Default"/>
              <w:rPr>
                <w:rFonts w:asciiTheme="minorHAnsi" w:hAnsiTheme="minorHAnsi"/>
              </w:rPr>
            </w:pPr>
            <w:r>
              <w:rPr>
                <w:rFonts w:asciiTheme="minorHAnsi" w:hAnsiTheme="minorHAnsi"/>
              </w:rPr>
              <w:t>NINA  BELTIUCOV</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04844">
            <w:pPr>
              <w:pStyle w:val="Default"/>
              <w:rPr>
                <w:rFonts w:asciiTheme="minorHAnsi" w:hAnsiTheme="minorHAnsi"/>
              </w:rPr>
            </w:pPr>
            <w:r>
              <w:rPr>
                <w:rFonts w:asciiTheme="minorHAnsi" w:hAnsiTheme="minorHAnsi"/>
              </w:rPr>
              <w:t>23731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4844">
            <w:pPr>
              <w:pStyle w:val="Default"/>
              <w:rPr>
                <w:rFonts w:asciiTheme="minorHAnsi" w:hAnsiTheme="minorHAnsi"/>
              </w:rPr>
            </w:pPr>
            <w:r>
              <w:rPr>
                <w:rFonts w:asciiTheme="minorHAnsi" w:hAnsiTheme="minorHAnsi"/>
              </w:rPr>
              <w:t>DIPLOMA IN ACCOUNTING AND FINANCE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4844">
            <w: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04844" w:rsidRPr="00504844" w:rsidRDefault="00504844" w:rsidP="00504844">
            <w:pPr>
              <w:pStyle w:val="NormalWeb"/>
              <w:spacing w:before="0" w:beforeAutospacing="0" w:after="0" w:afterAutospacing="0"/>
              <w:jc w:val="both"/>
              <w:rPr>
                <w:rFonts w:ascii="Arial" w:hAnsi="Arial" w:cs="Arial"/>
              </w:rPr>
            </w:pPr>
            <w:r w:rsidRPr="00504844">
              <w:rPr>
                <w:rFonts w:ascii="Arial" w:hAnsi="Arial" w:cs="Arial"/>
                <w:b/>
              </w:rPr>
              <w:t>1.</w:t>
            </w:r>
            <w:r>
              <w:rPr>
                <w:b/>
              </w:rPr>
              <w:t xml:space="preserve"> </w:t>
            </w:r>
            <w:r w:rsidRPr="00504844">
              <w:rPr>
                <w:rFonts w:ascii="Arial" w:hAnsi="Arial" w:cs="Arial"/>
              </w:rPr>
              <w:t xml:space="preserve">While the balance sheet and the income statement are the most frequently referenced financial statements, the </w:t>
            </w:r>
            <w:r w:rsidRPr="00504844">
              <w:rPr>
                <w:rFonts w:ascii="Arial" w:hAnsi="Arial" w:cs="Arial"/>
                <w:iCs/>
              </w:rPr>
              <w:t>statement of cash flows</w:t>
            </w:r>
            <w:r w:rsidRPr="00504844">
              <w:rPr>
                <w:rFonts w:ascii="Arial" w:hAnsi="Arial" w:cs="Arial"/>
              </w:rPr>
              <w:t xml:space="preserve"> or </w:t>
            </w:r>
            <w:r w:rsidRPr="00504844">
              <w:rPr>
                <w:rFonts w:ascii="Arial" w:hAnsi="Arial" w:cs="Arial"/>
                <w:iCs/>
              </w:rPr>
              <w:t>cash flow statement</w:t>
            </w:r>
            <w:r w:rsidRPr="00504844">
              <w:rPr>
                <w:rFonts w:ascii="Arial" w:hAnsi="Arial" w:cs="Arial"/>
              </w:rPr>
              <w:t xml:space="preserve"> is a very important financial statement.</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The cash flow statement is important because the income statement and balance sheet are normally prepared using the accrual method of accounting. Hence the revenues reported on the income statement were </w:t>
            </w:r>
            <w:r w:rsidRPr="00504844">
              <w:rPr>
                <w:rFonts w:ascii="Arial" w:eastAsia="Times New Roman" w:hAnsi="Arial" w:cs="Arial"/>
                <w:i/>
                <w:iCs/>
                <w:sz w:val="24"/>
                <w:szCs w:val="24"/>
                <w:lang w:eastAsia="en-GB"/>
              </w:rPr>
              <w:t>earned</w:t>
            </w:r>
            <w:r w:rsidRPr="00504844">
              <w:rPr>
                <w:rFonts w:ascii="Arial" w:eastAsia="Times New Roman" w:hAnsi="Arial" w:cs="Arial"/>
                <w:sz w:val="24"/>
                <w:szCs w:val="24"/>
                <w:lang w:eastAsia="en-GB"/>
              </w:rPr>
              <w:t xml:space="preserve"> but the company may not have received the money from its customers. (Many times companies allow customers to pay in 30 days or 60 days and often customers pay later than the agreed upon terms.) Similarly the expenses that are reported on the income statement have occurred, but the company may not have paid for the expense in the same period. In order to understand how cash has changed, and because many believe that "cash is king" the cash flow statement should be distributed and read at the same time as the income statement and balance sheet.</w:t>
            </w:r>
            <w:bookmarkStart w:id="0" w:name="_GoBack"/>
            <w:bookmarkEnd w:id="0"/>
          </w:p>
          <w:p w:rsidR="00504844" w:rsidRPr="00504844" w:rsidRDefault="00504844" w:rsidP="00337562">
            <w:pPr>
              <w:jc w:val="both"/>
              <w:outlineLvl w:val="2"/>
              <w:rPr>
                <w:rFonts w:ascii="Arial" w:eastAsia="Times New Roman" w:hAnsi="Arial" w:cs="Arial"/>
                <w:b/>
                <w:bCs/>
                <w:sz w:val="24"/>
                <w:szCs w:val="24"/>
                <w:lang w:eastAsia="en-GB"/>
              </w:rPr>
            </w:pPr>
            <w:r w:rsidRPr="00504844">
              <w:rPr>
                <w:rFonts w:ascii="Arial" w:eastAsia="Times New Roman" w:hAnsi="Arial" w:cs="Arial"/>
                <w:b/>
                <w:bCs/>
                <w:sz w:val="24"/>
                <w:szCs w:val="24"/>
                <w:lang w:eastAsia="en-GB"/>
              </w:rPr>
              <w:t>Format of the Cash Flow Statement</w:t>
            </w:r>
          </w:p>
          <w:p w:rsidR="00504844" w:rsidRPr="00504844" w:rsidRDefault="00504844" w:rsidP="00337562">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Within the cash flow statement, the cash receipts or cash inflows are reported as </w:t>
            </w:r>
            <w:r w:rsidRPr="00504844">
              <w:rPr>
                <w:rFonts w:ascii="Arial" w:eastAsia="Times New Roman" w:hAnsi="Arial" w:cs="Arial"/>
                <w:i/>
                <w:iCs/>
                <w:sz w:val="24"/>
                <w:szCs w:val="24"/>
                <w:lang w:eastAsia="en-GB"/>
              </w:rPr>
              <w:t>positive</w:t>
            </w:r>
            <w:r w:rsidRPr="00504844">
              <w:rPr>
                <w:rFonts w:ascii="Arial" w:eastAsia="Times New Roman" w:hAnsi="Arial" w:cs="Arial"/>
                <w:sz w:val="24"/>
                <w:szCs w:val="24"/>
                <w:lang w:eastAsia="en-GB"/>
              </w:rPr>
              <w:t xml:space="preserve"> amounts. The cash paid out or cash outflows are reported as </w:t>
            </w:r>
            <w:r w:rsidRPr="00504844">
              <w:rPr>
                <w:rFonts w:ascii="Arial" w:eastAsia="Times New Roman" w:hAnsi="Arial" w:cs="Arial"/>
                <w:i/>
                <w:iCs/>
                <w:sz w:val="24"/>
                <w:szCs w:val="24"/>
                <w:lang w:eastAsia="en-GB"/>
              </w:rPr>
              <w:t>negative</w:t>
            </w:r>
            <w:r w:rsidRPr="00504844">
              <w:rPr>
                <w:rFonts w:ascii="Arial" w:eastAsia="Times New Roman" w:hAnsi="Arial" w:cs="Arial"/>
                <w:sz w:val="24"/>
                <w:szCs w:val="24"/>
                <w:lang w:eastAsia="en-GB"/>
              </w:rPr>
              <w:t xml:space="preserve"> amounts.</w:t>
            </w:r>
          </w:p>
          <w:p w:rsidR="00504844" w:rsidRPr="00504844" w:rsidRDefault="00504844" w:rsidP="00337562">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The following table provides various ways for you to think of the positive and negative amounts that are shown on the cash flow statement:</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noProof/>
                <w:sz w:val="24"/>
                <w:szCs w:val="24"/>
                <w:lang w:eastAsia="en-GB"/>
              </w:rPr>
              <w:lastRenderedPageBreak/>
              <w:drawing>
                <wp:inline distT="0" distB="0" distL="0" distR="0">
                  <wp:extent cx="4676775" cy="1552575"/>
                  <wp:effectExtent l="0" t="0" r="0" b="0"/>
                  <wp:docPr id="4" name="Picture 4" descr="61X-table-1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1X-table-12">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6775" cy="1552575"/>
                          </a:xfrm>
                          <a:prstGeom prst="rect">
                            <a:avLst/>
                          </a:prstGeom>
                          <a:noFill/>
                          <a:ln>
                            <a:noFill/>
                          </a:ln>
                        </pic:spPr>
                      </pic:pic>
                    </a:graphicData>
                  </a:graphic>
                </wp:inline>
              </w:drawing>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The net total of all of the positive and negative amounts reported on the cash flow statement should equal the </w:t>
            </w:r>
            <w:r w:rsidRPr="00504844">
              <w:rPr>
                <w:rFonts w:ascii="Arial" w:eastAsia="Times New Roman" w:hAnsi="Arial" w:cs="Arial"/>
                <w:i/>
                <w:iCs/>
                <w:sz w:val="24"/>
                <w:szCs w:val="24"/>
                <w:lang w:eastAsia="en-GB"/>
              </w:rPr>
              <w:t>change</w:t>
            </w:r>
            <w:r w:rsidRPr="00504844">
              <w:rPr>
                <w:rFonts w:ascii="Arial" w:eastAsia="Times New Roman" w:hAnsi="Arial" w:cs="Arial"/>
                <w:sz w:val="24"/>
                <w:szCs w:val="24"/>
                <w:lang w:eastAsia="en-GB"/>
              </w:rPr>
              <w:t xml:space="preserve"> in the amount of the company's cash and cash equivalents. (The company's cash and cash equivalents are reported on its balance sheets.)</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The cash inflows and cash outflows which explain the change in a company's cash and cash equivalents are reported in three main sections of the cash flow statement:</w:t>
            </w:r>
          </w:p>
          <w:p w:rsidR="00504844" w:rsidRPr="00504844" w:rsidRDefault="00504844" w:rsidP="00504844">
            <w:pPr>
              <w:numPr>
                <w:ilvl w:val="0"/>
                <w:numId w:val="2"/>
              </w:num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Operating activities</w:t>
            </w:r>
          </w:p>
          <w:p w:rsidR="00504844" w:rsidRPr="00504844" w:rsidRDefault="00504844" w:rsidP="00504844">
            <w:pPr>
              <w:numPr>
                <w:ilvl w:val="0"/>
                <w:numId w:val="2"/>
              </w:numPr>
              <w:spacing w:before="100" w:beforeAutospacing="1" w:after="100" w:afterAutospacing="1"/>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Investing activities</w:t>
            </w:r>
          </w:p>
          <w:p w:rsidR="00504844" w:rsidRPr="00504844" w:rsidRDefault="00504844" w:rsidP="00504844">
            <w:pPr>
              <w:numPr>
                <w:ilvl w:val="0"/>
                <w:numId w:val="2"/>
              </w:num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Financing activities</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In addition to the three main sections, the cash flow statement requires the following disclosures:</w:t>
            </w:r>
          </w:p>
          <w:p w:rsidR="00504844" w:rsidRPr="00504844" w:rsidRDefault="00504844" w:rsidP="00504844">
            <w:pPr>
              <w:numPr>
                <w:ilvl w:val="0"/>
                <w:numId w:val="3"/>
              </w:num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the amount of </w:t>
            </w:r>
            <w:r w:rsidRPr="00504844">
              <w:rPr>
                <w:rFonts w:ascii="Arial" w:eastAsia="Times New Roman" w:hAnsi="Arial" w:cs="Arial"/>
                <w:i/>
                <w:iCs/>
                <w:sz w:val="24"/>
                <w:szCs w:val="24"/>
                <w:lang w:eastAsia="en-GB"/>
              </w:rPr>
              <w:t>interest</w:t>
            </w:r>
            <w:r w:rsidRPr="00504844">
              <w:rPr>
                <w:rFonts w:ascii="Arial" w:eastAsia="Times New Roman" w:hAnsi="Arial" w:cs="Arial"/>
                <w:sz w:val="24"/>
                <w:szCs w:val="24"/>
                <w:lang w:eastAsia="en-GB"/>
              </w:rPr>
              <w:t xml:space="preserve"> paid</w:t>
            </w:r>
          </w:p>
          <w:p w:rsidR="00504844" w:rsidRPr="00504844" w:rsidRDefault="00504844" w:rsidP="00504844">
            <w:pPr>
              <w:numPr>
                <w:ilvl w:val="0"/>
                <w:numId w:val="3"/>
              </w:numPr>
              <w:spacing w:before="100" w:beforeAutospacing="1" w:after="100" w:afterAutospacing="1"/>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the amount of </w:t>
            </w:r>
            <w:r w:rsidRPr="00504844">
              <w:rPr>
                <w:rFonts w:ascii="Arial" w:eastAsia="Times New Roman" w:hAnsi="Arial" w:cs="Arial"/>
                <w:i/>
                <w:iCs/>
                <w:sz w:val="24"/>
                <w:szCs w:val="24"/>
                <w:lang w:eastAsia="en-GB"/>
              </w:rPr>
              <w:t>income taxes</w:t>
            </w:r>
            <w:r w:rsidRPr="00504844">
              <w:rPr>
                <w:rFonts w:ascii="Arial" w:eastAsia="Times New Roman" w:hAnsi="Arial" w:cs="Arial"/>
                <w:sz w:val="24"/>
                <w:szCs w:val="24"/>
                <w:lang w:eastAsia="en-GB"/>
              </w:rPr>
              <w:t xml:space="preserve"> paid</w:t>
            </w:r>
          </w:p>
          <w:p w:rsidR="00504844" w:rsidRPr="00504844" w:rsidRDefault="00504844" w:rsidP="00504844">
            <w:pPr>
              <w:numPr>
                <w:ilvl w:val="0"/>
                <w:numId w:val="3"/>
              </w:numPr>
              <w:jc w:val="both"/>
              <w:rPr>
                <w:rFonts w:ascii="Arial" w:eastAsia="Times New Roman" w:hAnsi="Arial" w:cs="Arial"/>
                <w:sz w:val="24"/>
                <w:szCs w:val="24"/>
                <w:lang w:eastAsia="en-GB"/>
              </w:rPr>
            </w:pPr>
            <w:r w:rsidRPr="00504844">
              <w:rPr>
                <w:rFonts w:ascii="Arial" w:eastAsia="Times New Roman" w:hAnsi="Arial" w:cs="Arial"/>
                <w:i/>
                <w:iCs/>
                <w:sz w:val="24"/>
                <w:szCs w:val="24"/>
                <w:lang w:eastAsia="en-GB"/>
              </w:rPr>
              <w:t>exchanges</w:t>
            </w:r>
            <w:r w:rsidRPr="00504844">
              <w:rPr>
                <w:rFonts w:ascii="Arial" w:eastAsia="Times New Roman" w:hAnsi="Arial" w:cs="Arial"/>
                <w:sz w:val="24"/>
                <w:szCs w:val="24"/>
                <w:lang w:eastAsia="en-GB"/>
              </w:rPr>
              <w:t xml:space="preserve"> of major items that did not involve cash (such as exchanging land for common stock, converting bonds into common stock, etc.).</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t>1. Operating activities</w:t>
            </w:r>
            <w:r>
              <w:rPr>
                <w:rFonts w:ascii="Arial" w:eastAsia="Times New Roman" w:hAnsi="Arial" w:cs="Arial"/>
                <w:b/>
                <w:bCs/>
                <w:sz w:val="24"/>
                <w:szCs w:val="24"/>
                <w:lang w:eastAsia="en-GB"/>
              </w:rPr>
              <w:t xml:space="preserve"> - </w:t>
            </w:r>
            <w:r w:rsidRPr="00504844">
              <w:rPr>
                <w:rFonts w:ascii="Arial" w:eastAsia="Times New Roman" w:hAnsi="Arial" w:cs="Arial"/>
                <w:sz w:val="24"/>
                <w:szCs w:val="24"/>
                <w:lang w:eastAsia="en-GB"/>
              </w:rPr>
              <w:t>The cash flows reported in the operating activities section of the cash flow statement can be presented using one of two methods:</w:t>
            </w:r>
          </w:p>
          <w:p w:rsidR="00504844" w:rsidRPr="00504844" w:rsidRDefault="00504844" w:rsidP="00504844">
            <w:pPr>
              <w:numPr>
                <w:ilvl w:val="0"/>
                <w:numId w:val="4"/>
              </w:num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Direct method</w:t>
            </w:r>
          </w:p>
          <w:p w:rsidR="00504844" w:rsidRPr="00504844" w:rsidRDefault="00504844" w:rsidP="00504844">
            <w:pPr>
              <w:numPr>
                <w:ilvl w:val="0"/>
                <w:numId w:val="4"/>
              </w:num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Indirect method</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The direct method is recommended by the </w:t>
            </w:r>
            <w:r w:rsidRPr="00504844">
              <w:rPr>
                <w:rFonts w:ascii="Arial" w:eastAsia="Times New Roman" w:hAnsi="Arial" w:cs="Arial"/>
                <w:b/>
                <w:bCs/>
                <w:sz w:val="24"/>
                <w:szCs w:val="24"/>
                <w:lang w:eastAsia="en-GB"/>
              </w:rPr>
              <w:t>FASB</w:t>
            </w:r>
            <w:r w:rsidRPr="00504844">
              <w:rPr>
                <w:rFonts w:ascii="Arial" w:eastAsia="Times New Roman" w:hAnsi="Arial" w:cs="Arial"/>
                <w:sz w:val="24"/>
                <w:szCs w:val="24"/>
                <w:lang w:eastAsia="en-GB"/>
              </w:rPr>
              <w:t xml:space="preserve">. However, a survey of 500 annual reports of large U.S. corporations revealed that only about 1% had used the recommended direct method. Nearly all of the U.S. corporations in the survey used the indirect method. Hence, we will limit our discussion to the </w:t>
            </w:r>
            <w:r w:rsidRPr="00504844">
              <w:rPr>
                <w:rFonts w:ascii="Arial" w:eastAsia="Times New Roman" w:hAnsi="Arial" w:cs="Arial"/>
                <w:i/>
                <w:iCs/>
                <w:sz w:val="24"/>
                <w:szCs w:val="24"/>
                <w:lang w:eastAsia="en-GB"/>
              </w:rPr>
              <w:t>indirect method</w:t>
            </w:r>
            <w:r w:rsidRPr="00504844">
              <w:rPr>
                <w:rFonts w:ascii="Arial" w:eastAsia="Times New Roman" w:hAnsi="Arial" w:cs="Arial"/>
                <w:sz w:val="24"/>
                <w:szCs w:val="24"/>
                <w:lang w:eastAsia="en-GB"/>
              </w:rPr>
              <w:t>.</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t>Indirect method, Cash Flows from Operating Activities</w:t>
            </w:r>
            <w:r>
              <w:rPr>
                <w:rFonts w:ascii="Arial" w:eastAsia="Times New Roman" w:hAnsi="Arial" w:cs="Arial"/>
                <w:b/>
                <w:bCs/>
                <w:sz w:val="24"/>
                <w:szCs w:val="24"/>
                <w:lang w:eastAsia="en-GB"/>
              </w:rPr>
              <w:t>.</w:t>
            </w:r>
            <w:r w:rsidRPr="00504844">
              <w:rPr>
                <w:rFonts w:ascii="Arial" w:eastAsia="Times New Roman" w:hAnsi="Arial" w:cs="Arial"/>
                <w:sz w:val="24"/>
                <w:szCs w:val="24"/>
                <w:lang w:eastAsia="en-GB"/>
              </w:rPr>
              <w:t xml:space="preserve">When the indirect method is used, the first section of the cash flow statement, </w:t>
            </w:r>
            <w:r w:rsidRPr="00504844">
              <w:rPr>
                <w:rFonts w:ascii="Arial" w:eastAsia="Times New Roman" w:hAnsi="Arial" w:cs="Arial"/>
                <w:i/>
                <w:iCs/>
                <w:sz w:val="24"/>
                <w:szCs w:val="24"/>
                <w:lang w:eastAsia="en-GB"/>
              </w:rPr>
              <w:t>Cash Flows from Operating Activities,</w:t>
            </w:r>
            <w:r w:rsidRPr="00504844">
              <w:rPr>
                <w:rFonts w:ascii="Arial" w:eastAsia="Times New Roman" w:hAnsi="Arial" w:cs="Arial"/>
                <w:sz w:val="24"/>
                <w:szCs w:val="24"/>
                <w:lang w:eastAsia="en-GB"/>
              </w:rPr>
              <w:t xml:space="preserve"> begins with the company's net income (which is the bottom line of the income statement). Since the net income was computed using the accrual method of accounting, it needs to be adjusted in order to reflect the cash received and paid.</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The very first adjustment involves depreciation. The amount of Depreciation Expense reported on the income statement had reduced the company's net income, but the depreciation entry did not involve cash. (The journal entry for the current period's depreciation was a debit to Depreciation Expense and a credit to Accumulated Depreciation. Cash was not used.) Since the depreciation expense reduced net income, but did not use any cash, the amount of depreciation expense is added back to the net income amount.</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noProof/>
                <w:sz w:val="24"/>
                <w:szCs w:val="24"/>
                <w:lang w:eastAsia="en-GB"/>
              </w:rPr>
              <w:drawing>
                <wp:inline distT="0" distB="0" distL="0" distR="0">
                  <wp:extent cx="3295650" cy="704850"/>
                  <wp:effectExtent l="0" t="0" r="0" b="0"/>
                  <wp:docPr id="3" name="Picture 3" descr="61X-table-1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1X-table-13">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95650" cy="704850"/>
                          </a:xfrm>
                          <a:prstGeom prst="rect">
                            <a:avLst/>
                          </a:prstGeom>
                          <a:noFill/>
                          <a:ln>
                            <a:noFill/>
                          </a:ln>
                        </pic:spPr>
                      </pic:pic>
                    </a:graphicData>
                  </a:graphic>
                </wp:inline>
              </w:drawing>
            </w:r>
          </w:p>
          <w:p w:rsidR="00504844" w:rsidRPr="00504844" w:rsidRDefault="00504844" w:rsidP="00504844">
            <w:pPr>
              <w:spacing w:before="100" w:beforeAutospacing="1" w:after="100" w:afterAutospacing="1"/>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lastRenderedPageBreak/>
              <w:t xml:space="preserve">So far, the </w:t>
            </w:r>
            <w:r w:rsidRPr="00504844">
              <w:rPr>
                <w:rFonts w:ascii="Arial" w:eastAsia="Times New Roman" w:hAnsi="Arial" w:cs="Arial"/>
                <w:i/>
                <w:iCs/>
                <w:sz w:val="24"/>
                <w:szCs w:val="24"/>
                <w:lang w:eastAsia="en-GB"/>
              </w:rPr>
              <w:t>Cash Flows from Operating Activities</w:t>
            </w:r>
            <w:r w:rsidRPr="00504844">
              <w:rPr>
                <w:rFonts w:ascii="Arial" w:eastAsia="Times New Roman" w:hAnsi="Arial" w:cs="Arial"/>
                <w:sz w:val="24"/>
                <w:szCs w:val="24"/>
                <w:lang w:eastAsia="en-GB"/>
              </w:rPr>
              <w:t xml:space="preserve"> is $28,000</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Any amortization or depletion expense is also added back.</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Next, the operating activities will adjust the net income to reflect the </w:t>
            </w:r>
            <w:r w:rsidRPr="00504844">
              <w:rPr>
                <w:rFonts w:ascii="Arial" w:eastAsia="Times New Roman" w:hAnsi="Arial" w:cs="Arial"/>
                <w:i/>
                <w:iCs/>
                <w:sz w:val="24"/>
                <w:szCs w:val="24"/>
                <w:lang w:eastAsia="en-GB"/>
              </w:rPr>
              <w:t>changes</w:t>
            </w:r>
            <w:r w:rsidRPr="00504844">
              <w:rPr>
                <w:rFonts w:ascii="Arial" w:eastAsia="Times New Roman" w:hAnsi="Arial" w:cs="Arial"/>
                <w:sz w:val="24"/>
                <w:szCs w:val="24"/>
                <w:lang w:eastAsia="en-GB"/>
              </w:rPr>
              <w:t xml:space="preserve"> in the amounts of current assets and current liabilities during the accounting period. For example, if accounts receivable increased from $9,500 to $9,800 during the period, we conclude that the company did not collect cash for all of the sales revenues shown on the income statement. Not collecting all of the sales amounts (or seeing accounts receivable increase) is viewed as negative for the company's cash. Hence the $300 increase in accounts receivable is shown as a negative adjustment of $300:</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noProof/>
                <w:sz w:val="24"/>
                <w:szCs w:val="24"/>
                <w:lang w:eastAsia="en-GB"/>
              </w:rPr>
              <w:drawing>
                <wp:inline distT="0" distB="0" distL="0" distR="0">
                  <wp:extent cx="3295650" cy="876300"/>
                  <wp:effectExtent l="0" t="0" r="0" b="0"/>
                  <wp:docPr id="2" name="Picture 2" descr="61X-table-1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1X-table-14">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95650" cy="876300"/>
                          </a:xfrm>
                          <a:prstGeom prst="rect">
                            <a:avLst/>
                          </a:prstGeom>
                          <a:noFill/>
                          <a:ln>
                            <a:noFill/>
                          </a:ln>
                        </pic:spPr>
                      </pic:pic>
                    </a:graphicData>
                  </a:graphic>
                </wp:inline>
              </w:drawing>
            </w:r>
          </w:p>
          <w:p w:rsidR="00504844" w:rsidRPr="00504844" w:rsidRDefault="00504844" w:rsidP="00504844">
            <w:pPr>
              <w:spacing w:before="100" w:beforeAutospacing="1" w:after="100" w:afterAutospacing="1"/>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So far, the </w:t>
            </w:r>
            <w:r w:rsidRPr="00504844">
              <w:rPr>
                <w:rFonts w:ascii="Arial" w:eastAsia="Times New Roman" w:hAnsi="Arial" w:cs="Arial"/>
                <w:iCs/>
                <w:sz w:val="24"/>
                <w:szCs w:val="24"/>
                <w:lang w:eastAsia="en-GB"/>
              </w:rPr>
              <w:t>Cash Flows from Operating Activities</w:t>
            </w:r>
            <w:r w:rsidRPr="00504844">
              <w:rPr>
                <w:rFonts w:ascii="Arial" w:eastAsia="Times New Roman" w:hAnsi="Arial" w:cs="Arial"/>
                <w:sz w:val="24"/>
                <w:szCs w:val="24"/>
                <w:lang w:eastAsia="en-GB"/>
              </w:rPr>
              <w:t xml:space="preserve"> is $27,700</w:t>
            </w:r>
          </w:p>
          <w:p w:rsidR="00504844" w:rsidRPr="00504844" w:rsidRDefault="00504844" w:rsidP="00504844">
            <w:pPr>
              <w:spacing w:before="100" w:beforeAutospacing="1" w:after="100" w:afterAutospacing="1"/>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If accounts payable increased from $3,100 to $3,350 during the period, that indicates that the company did not pay all of its expenses. Not paying the bills is good for the company's cash. Hence, the $250 increase in accounts payable will be shown as a positive amount:</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noProof/>
                <w:sz w:val="24"/>
                <w:szCs w:val="24"/>
                <w:lang w:eastAsia="en-GB"/>
              </w:rPr>
              <w:drawing>
                <wp:inline distT="0" distB="0" distL="0" distR="0">
                  <wp:extent cx="3295650" cy="1047750"/>
                  <wp:effectExtent l="0" t="0" r="0" b="0"/>
                  <wp:docPr id="1" name="Picture 1" descr="61X-table-1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1X-table-15">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95650" cy="1047750"/>
                          </a:xfrm>
                          <a:prstGeom prst="rect">
                            <a:avLst/>
                          </a:prstGeom>
                          <a:noFill/>
                          <a:ln>
                            <a:noFill/>
                          </a:ln>
                        </pic:spPr>
                      </pic:pic>
                    </a:graphicData>
                  </a:graphic>
                </wp:inline>
              </w:drawing>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So far, the </w:t>
            </w:r>
            <w:r w:rsidRPr="00504844">
              <w:rPr>
                <w:rFonts w:ascii="Arial" w:eastAsia="Times New Roman" w:hAnsi="Arial" w:cs="Arial"/>
                <w:iCs/>
                <w:sz w:val="24"/>
                <w:szCs w:val="24"/>
                <w:lang w:eastAsia="en-GB"/>
              </w:rPr>
              <w:t>Cash Flows from Operating Activities</w:t>
            </w:r>
            <w:r w:rsidRPr="00504844">
              <w:rPr>
                <w:rFonts w:ascii="Arial" w:eastAsia="Times New Roman" w:hAnsi="Arial" w:cs="Arial"/>
                <w:sz w:val="24"/>
                <w:szCs w:val="24"/>
                <w:lang w:eastAsia="en-GB"/>
              </w:rPr>
              <w:t xml:space="preserve"> is $27,950</w:t>
            </w:r>
          </w:p>
          <w:p w:rsid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The changes in the current asset and the current liability accounts are reported as adjustments to the company's net income in the operating activities section—except that the change in short-term notes payable will be reported in the financing activities section.</w:t>
            </w:r>
          </w:p>
          <w:p w:rsidR="00504844" w:rsidRPr="00504844" w:rsidRDefault="00504844" w:rsidP="00504844">
            <w:pPr>
              <w:jc w:val="both"/>
              <w:rPr>
                <w:rFonts w:ascii="Arial" w:eastAsia="Times New Roman" w:hAnsi="Arial" w:cs="Arial"/>
                <w:sz w:val="24"/>
                <w:szCs w:val="24"/>
                <w:lang w:eastAsia="en-GB"/>
              </w:rPr>
            </w:pPr>
          </w:p>
          <w:p w:rsidR="00504844" w:rsidRPr="00504844" w:rsidRDefault="00504844" w:rsidP="00504844">
            <w:pPr>
              <w:pStyle w:val="NormalWeb"/>
              <w:spacing w:before="0" w:beforeAutospacing="0" w:after="0" w:afterAutospacing="0"/>
              <w:jc w:val="both"/>
              <w:rPr>
                <w:rFonts w:ascii="Arial" w:hAnsi="Arial" w:cs="Arial"/>
              </w:rPr>
            </w:pPr>
            <w:r w:rsidRPr="00504844">
              <w:rPr>
                <w:rFonts w:ascii="Arial" w:hAnsi="Arial" w:cs="Arial"/>
                <w:b/>
              </w:rPr>
              <w:t xml:space="preserve">2. </w:t>
            </w:r>
            <w:r w:rsidRPr="00504844">
              <w:rPr>
                <w:rFonts w:ascii="Arial" w:hAnsi="Arial" w:cs="Arial"/>
              </w:rPr>
              <w:t xml:space="preserve">A cash flow problem can be defined as: </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bCs/>
                <w:sz w:val="24"/>
                <w:szCs w:val="24"/>
                <w:lang w:eastAsia="en-GB"/>
              </w:rPr>
              <w:t>When a business does not have enough cash to be able to pay its liabilities</w:t>
            </w:r>
            <w:r w:rsidRPr="00504844">
              <w:rPr>
                <w:rFonts w:ascii="Arial" w:eastAsia="Times New Roman" w:hAnsi="Arial" w:cs="Arial"/>
                <w:sz w:val="24"/>
                <w:szCs w:val="24"/>
                <w:lang w:eastAsia="en-GB"/>
              </w:rPr>
              <w:t xml:space="preserve"> </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The main causes of cash flow problems are: </w:t>
            </w:r>
          </w:p>
          <w:p w:rsidR="00504844" w:rsidRPr="00504844" w:rsidRDefault="00504844" w:rsidP="00504844">
            <w:pPr>
              <w:numPr>
                <w:ilvl w:val="0"/>
                <w:numId w:val="5"/>
              </w:num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Low profits or (worse) losses</w:t>
            </w:r>
          </w:p>
          <w:p w:rsidR="00504844" w:rsidRPr="00504844" w:rsidRDefault="00504844" w:rsidP="00504844">
            <w:pPr>
              <w:numPr>
                <w:ilvl w:val="0"/>
                <w:numId w:val="5"/>
              </w:numPr>
              <w:spacing w:before="100" w:beforeAutospacing="1" w:after="100" w:afterAutospacing="1"/>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Over-investment in capacity</w:t>
            </w:r>
          </w:p>
          <w:p w:rsidR="00504844" w:rsidRPr="00504844" w:rsidRDefault="00504844" w:rsidP="00504844">
            <w:pPr>
              <w:numPr>
                <w:ilvl w:val="0"/>
                <w:numId w:val="5"/>
              </w:numPr>
              <w:spacing w:before="100" w:beforeAutospacing="1" w:after="100" w:afterAutospacing="1"/>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Too much stock</w:t>
            </w:r>
          </w:p>
          <w:p w:rsidR="00504844" w:rsidRPr="00504844" w:rsidRDefault="00504844" w:rsidP="00504844">
            <w:pPr>
              <w:numPr>
                <w:ilvl w:val="0"/>
                <w:numId w:val="5"/>
              </w:numPr>
              <w:spacing w:before="100" w:beforeAutospacing="1" w:after="100" w:afterAutospacing="1"/>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Allowing customers too much credit</w:t>
            </w:r>
          </w:p>
          <w:p w:rsidR="00504844" w:rsidRPr="00504844" w:rsidRDefault="00504844" w:rsidP="00504844">
            <w:pPr>
              <w:numPr>
                <w:ilvl w:val="0"/>
                <w:numId w:val="5"/>
              </w:numPr>
              <w:spacing w:before="100" w:beforeAutospacing="1" w:after="100" w:afterAutospacing="1"/>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Overtrading</w:t>
            </w:r>
          </w:p>
          <w:p w:rsidR="00504844" w:rsidRPr="00504844" w:rsidRDefault="00504844" w:rsidP="00504844">
            <w:pPr>
              <w:numPr>
                <w:ilvl w:val="0"/>
                <w:numId w:val="5"/>
              </w:numPr>
              <w:spacing w:before="100" w:beforeAutospacing="1" w:after="100" w:afterAutospacing="1"/>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Unexpected changes</w:t>
            </w:r>
          </w:p>
          <w:p w:rsidR="00504844" w:rsidRPr="00504844" w:rsidRDefault="00504844" w:rsidP="00504844">
            <w:pPr>
              <w:numPr>
                <w:ilvl w:val="0"/>
                <w:numId w:val="5"/>
              </w:num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Seasonal demand</w:t>
            </w:r>
          </w:p>
          <w:p w:rsidR="00504844" w:rsidRPr="00504844" w:rsidRDefault="00504844" w:rsidP="00504844">
            <w:pPr>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Let's look at these in a little more detail.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2"/>
              <w:gridCol w:w="6358"/>
            </w:tblGrid>
            <w:tr w:rsidR="00504844" w:rsidRPr="00504844" w:rsidTr="00504844">
              <w:trPr>
                <w:tblCellSpacing w:w="15" w:type="dxa"/>
              </w:trPr>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t>Factor</w:t>
                  </w:r>
                  <w:r w:rsidRPr="00504844">
                    <w:rPr>
                      <w:rFonts w:ascii="Arial" w:eastAsia="Times New Roman" w:hAnsi="Arial" w:cs="Arial"/>
                      <w:sz w:val="24"/>
                      <w:szCs w:val="24"/>
                      <w:lang w:eastAsia="en-GB"/>
                    </w:rPr>
                    <w:t xml:space="preserve"> </w:t>
                  </w:r>
                </w:p>
              </w:tc>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t>Why It Causes a Cash Flow Problem</w:t>
                  </w:r>
                  <w:r w:rsidRPr="00504844">
                    <w:rPr>
                      <w:rFonts w:ascii="Arial" w:eastAsia="Times New Roman" w:hAnsi="Arial" w:cs="Arial"/>
                      <w:sz w:val="24"/>
                      <w:szCs w:val="24"/>
                      <w:lang w:eastAsia="en-GB"/>
                    </w:rPr>
                    <w:t xml:space="preserve"> </w:t>
                  </w:r>
                </w:p>
              </w:tc>
            </w:tr>
            <w:tr w:rsidR="00504844" w:rsidRPr="00504844" w:rsidTr="00504844">
              <w:trPr>
                <w:tblCellSpacing w:w="15" w:type="dxa"/>
              </w:trPr>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lastRenderedPageBreak/>
                    <w:t>Low profits or (worse) losses</w:t>
                  </w:r>
                  <w:r w:rsidRPr="00504844">
                    <w:rPr>
                      <w:rFonts w:ascii="Arial" w:eastAsia="Times New Roman" w:hAnsi="Arial" w:cs="Arial"/>
                      <w:sz w:val="24"/>
                      <w:szCs w:val="24"/>
                      <w:lang w:eastAsia="en-GB"/>
                    </w:rPr>
                    <w:t xml:space="preserve"> </w:t>
                  </w:r>
                </w:p>
              </w:tc>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The profit a business makes from trading is the most important source of cash. </w:t>
                  </w:r>
                </w:p>
                <w:p w:rsidR="00504844" w:rsidRPr="00504844" w:rsidRDefault="00504844" w:rsidP="00337562">
                  <w:pPr>
                    <w:spacing w:after="0"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There is a direct link between low profits or losses and cash flow problems </w:t>
                  </w:r>
                </w:p>
                <w:p w:rsidR="00504844" w:rsidRPr="00504844" w:rsidRDefault="00504844" w:rsidP="00337562">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Remember - most loss-making businesses eventually run out of cash </w:t>
                  </w:r>
                </w:p>
              </w:tc>
            </w:tr>
            <w:tr w:rsidR="00504844" w:rsidRPr="00504844" w:rsidTr="00504844">
              <w:trPr>
                <w:tblCellSpacing w:w="15" w:type="dxa"/>
              </w:trPr>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t>Over-investment in capacity</w:t>
                  </w:r>
                  <w:r w:rsidRPr="00504844">
                    <w:rPr>
                      <w:rFonts w:ascii="Arial" w:eastAsia="Times New Roman" w:hAnsi="Arial" w:cs="Arial"/>
                      <w:sz w:val="24"/>
                      <w:szCs w:val="24"/>
                      <w:lang w:eastAsia="en-GB"/>
                    </w:rPr>
                    <w:t xml:space="preserve"> </w:t>
                  </w:r>
                </w:p>
              </w:tc>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This happens when a business spends too much on fixed assets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Problem is made worse if short-term finance is used (e.g. bank overdraft)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Fixed assets are hard to turn back into cash in the short-run </w:t>
                  </w:r>
                </w:p>
              </w:tc>
            </w:tr>
            <w:tr w:rsidR="00504844" w:rsidRPr="00504844" w:rsidTr="00504844">
              <w:trPr>
                <w:tblCellSpacing w:w="15" w:type="dxa"/>
              </w:trPr>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t>Too much stock</w:t>
                  </w:r>
                  <w:r w:rsidRPr="00504844">
                    <w:rPr>
                      <w:rFonts w:ascii="Arial" w:eastAsia="Times New Roman" w:hAnsi="Arial" w:cs="Arial"/>
                      <w:sz w:val="24"/>
                      <w:szCs w:val="24"/>
                      <w:lang w:eastAsia="en-GB"/>
                    </w:rPr>
                    <w:t xml:space="preserve"> </w:t>
                  </w:r>
                </w:p>
              </w:tc>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Holding too much stock ties up cash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 Increased risk that stocks become obsolete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On the other hand...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There needs to be enough stock to meet demand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Bulk buying may mean lower purchase prices </w:t>
                  </w:r>
                </w:p>
              </w:tc>
            </w:tr>
            <w:tr w:rsidR="00504844" w:rsidRPr="00504844" w:rsidTr="00504844">
              <w:trPr>
                <w:tblCellSpacing w:w="15" w:type="dxa"/>
              </w:trPr>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t>Allowing customers too much credit</w:t>
                  </w:r>
                  <w:r w:rsidRPr="00504844">
                    <w:rPr>
                      <w:rFonts w:ascii="Arial" w:eastAsia="Times New Roman" w:hAnsi="Arial" w:cs="Arial"/>
                      <w:sz w:val="24"/>
                      <w:szCs w:val="24"/>
                      <w:lang w:eastAsia="en-GB"/>
                    </w:rPr>
                    <w:t xml:space="preserve"> </w:t>
                  </w:r>
                </w:p>
              </w:tc>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Customers who buy on credit are called "trade debtors"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Offer credit = good way of building sales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On the other hand...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Late payment is a common problem – and slow-paying customers often put a strain on cash flow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Worse still, the debt may go "bad" – i.e. it is not paid at all </w:t>
                  </w:r>
                </w:p>
              </w:tc>
            </w:tr>
            <w:tr w:rsidR="00504844" w:rsidRPr="00504844" w:rsidTr="00504844">
              <w:trPr>
                <w:tblCellSpacing w:w="15" w:type="dxa"/>
              </w:trPr>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t>Overtrading</w:t>
                  </w:r>
                  <w:r w:rsidRPr="00504844">
                    <w:rPr>
                      <w:rFonts w:ascii="Arial" w:eastAsia="Times New Roman" w:hAnsi="Arial" w:cs="Arial"/>
                      <w:sz w:val="24"/>
                      <w:szCs w:val="24"/>
                      <w:lang w:eastAsia="en-GB"/>
                    </w:rPr>
                    <w:t xml:space="preserve"> </w:t>
                  </w:r>
                </w:p>
              </w:tc>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Occurs where a business expands too quickly, putting pressure on short-term finance </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Classic example – retail chains </w:t>
                  </w:r>
                </w:p>
                <w:p w:rsidR="00504844" w:rsidRPr="00504844" w:rsidRDefault="00504844" w:rsidP="00504844">
                  <w:pPr>
                    <w:numPr>
                      <w:ilvl w:val="0"/>
                      <w:numId w:val="6"/>
                    </w:num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Keen to open new outlets</w:t>
                  </w:r>
                </w:p>
                <w:p w:rsidR="00504844" w:rsidRPr="00504844" w:rsidRDefault="00504844" w:rsidP="00504844">
                  <w:pPr>
                    <w:numPr>
                      <w:ilvl w:val="0"/>
                      <w:numId w:val="6"/>
                    </w:num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Have to pay rent in advance, pay for shop-fitting, pay for stocks</w:t>
                  </w:r>
                </w:p>
                <w:p w:rsidR="00504844" w:rsidRPr="00504844" w:rsidRDefault="00504844" w:rsidP="00504844">
                  <w:pPr>
                    <w:numPr>
                      <w:ilvl w:val="0"/>
                      <w:numId w:val="6"/>
                    </w:num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Large outlay before sales begin in new store</w:t>
                  </w:r>
                </w:p>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Businesses that rely on long-term contracts are also at high risk of overtrading </w:t>
                  </w:r>
                </w:p>
              </w:tc>
            </w:tr>
            <w:tr w:rsidR="00504844" w:rsidRPr="00504844" w:rsidTr="00504844">
              <w:trPr>
                <w:tblCellSpacing w:w="15" w:type="dxa"/>
              </w:trPr>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lastRenderedPageBreak/>
                    <w:t>Unexpected changes</w:t>
                  </w:r>
                  <w:r w:rsidRPr="00504844">
                    <w:rPr>
                      <w:rFonts w:ascii="Arial" w:eastAsia="Times New Roman" w:hAnsi="Arial" w:cs="Arial"/>
                      <w:sz w:val="24"/>
                      <w:szCs w:val="24"/>
                      <w:lang w:eastAsia="en-GB"/>
                    </w:rPr>
                    <w:t xml:space="preserve"> </w:t>
                  </w:r>
                </w:p>
              </w:tc>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These are items or events that are not included in the cash flow forecast – they are unforeseen. Examples include: </w:t>
                  </w:r>
                </w:p>
                <w:p w:rsidR="00504844" w:rsidRPr="00504844" w:rsidRDefault="00504844" w:rsidP="00504844">
                  <w:pPr>
                    <w:numPr>
                      <w:ilvl w:val="0"/>
                      <w:numId w:val="7"/>
                    </w:num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Internal change (e.g. machinery breakdown, loss of key staff)</w:t>
                  </w:r>
                </w:p>
                <w:p w:rsidR="00504844" w:rsidRPr="00504844" w:rsidRDefault="00504844" w:rsidP="00504844">
                  <w:pPr>
                    <w:numPr>
                      <w:ilvl w:val="0"/>
                      <w:numId w:val="7"/>
                    </w:num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External change (e.g. economic downturn, accidents, change in legislation that requires a business to invest in new facilities)</w:t>
                  </w:r>
                </w:p>
              </w:tc>
            </w:tr>
            <w:tr w:rsidR="00504844" w:rsidRPr="00504844" w:rsidTr="00504844">
              <w:trPr>
                <w:tblCellSpacing w:w="15" w:type="dxa"/>
              </w:trPr>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b/>
                      <w:bCs/>
                      <w:sz w:val="24"/>
                      <w:szCs w:val="24"/>
                      <w:lang w:eastAsia="en-GB"/>
                    </w:rPr>
                    <w:t>Seasonal demand</w:t>
                  </w:r>
                  <w:r w:rsidRPr="00504844">
                    <w:rPr>
                      <w:rFonts w:ascii="Arial" w:eastAsia="Times New Roman" w:hAnsi="Arial" w:cs="Arial"/>
                      <w:sz w:val="24"/>
                      <w:szCs w:val="24"/>
                      <w:lang w:eastAsia="en-GB"/>
                    </w:rPr>
                    <w:t xml:space="preserve"> </w:t>
                  </w:r>
                </w:p>
              </w:tc>
              <w:tc>
                <w:tcPr>
                  <w:tcW w:w="0" w:type="auto"/>
                  <w:vAlign w:val="center"/>
                  <w:hideMark/>
                </w:tcPr>
                <w:p w:rsidR="00504844" w:rsidRPr="00504844" w:rsidRDefault="00504844" w:rsidP="00504844">
                  <w:pPr>
                    <w:spacing w:before="100" w:beforeAutospacing="1" w:after="100" w:afterAutospacing="1"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Where there are predictable changes in demand &amp; cash flow </w:t>
                  </w:r>
                </w:p>
                <w:p w:rsidR="00504844" w:rsidRPr="00504844" w:rsidRDefault="00504844" w:rsidP="00337562">
                  <w:pPr>
                    <w:spacing w:after="0"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Production or purchasing usually in advance of seasonal peak in demand = cash outflows before inflows </w:t>
                  </w:r>
                </w:p>
                <w:p w:rsidR="00504844" w:rsidRPr="00504844" w:rsidRDefault="00504844" w:rsidP="00337562">
                  <w:pPr>
                    <w:spacing w:after="0" w:line="240" w:lineRule="auto"/>
                    <w:jc w:val="both"/>
                    <w:rPr>
                      <w:rFonts w:ascii="Arial" w:eastAsia="Times New Roman" w:hAnsi="Arial" w:cs="Arial"/>
                      <w:sz w:val="24"/>
                      <w:szCs w:val="24"/>
                      <w:lang w:eastAsia="en-GB"/>
                    </w:rPr>
                  </w:pPr>
                  <w:r w:rsidRPr="00504844">
                    <w:rPr>
                      <w:rFonts w:ascii="Arial" w:eastAsia="Times New Roman" w:hAnsi="Arial" w:cs="Arial"/>
                      <w:sz w:val="24"/>
                      <w:szCs w:val="24"/>
                      <w:lang w:eastAsia="en-GB"/>
                    </w:rPr>
                    <w:t xml:space="preserve">This can be managed – cash flow forecast should allow for seasonal changes </w:t>
                  </w:r>
                </w:p>
              </w:tc>
            </w:tr>
          </w:tbl>
          <w:p w:rsidR="00504844" w:rsidRPr="00504844" w:rsidRDefault="00504844" w:rsidP="00337562">
            <w:pPr>
              <w:pStyle w:val="NormalWeb"/>
              <w:spacing w:before="0" w:beforeAutospacing="0" w:after="0" w:afterAutospacing="0"/>
              <w:jc w:val="both"/>
              <w:rPr>
                <w:rFonts w:ascii="Arial" w:hAnsi="Arial" w:cs="Arial"/>
              </w:rPr>
            </w:pPr>
            <w:r w:rsidRPr="00504844">
              <w:rPr>
                <w:rFonts w:ascii="Arial" w:hAnsi="Arial" w:cs="Arial"/>
                <w:b/>
              </w:rPr>
              <w:t xml:space="preserve">3. </w:t>
            </w:r>
            <w:r w:rsidRPr="00504844">
              <w:rPr>
                <w:rFonts w:ascii="Arial" w:hAnsi="Arial" w:cs="Arial"/>
              </w:rPr>
              <w:t xml:space="preserve">Proper management of </w:t>
            </w:r>
            <w:hyperlink r:id="rId17" w:history="1">
              <w:r w:rsidRPr="00504844">
                <w:rPr>
                  <w:rStyle w:val="Hyperlink"/>
                  <w:rFonts w:ascii="Arial" w:hAnsi="Arial" w:cs="Arial"/>
                  <w:color w:val="auto"/>
                  <w:u w:val="none"/>
                </w:rPr>
                <w:t>working capital</w:t>
              </w:r>
            </w:hyperlink>
            <w:r w:rsidRPr="00504844">
              <w:rPr>
                <w:rFonts w:ascii="Arial" w:hAnsi="Arial" w:cs="Arial"/>
              </w:rPr>
              <w:t xml:space="preserve"> is essential to a company’s fundamental financial health and operational success as a business. A hallmark of good business management is the ability to utilize </w:t>
            </w:r>
            <w:hyperlink r:id="rId18" w:history="1">
              <w:r w:rsidRPr="00504844">
                <w:rPr>
                  <w:rStyle w:val="Hyperlink"/>
                  <w:rFonts w:ascii="Arial" w:hAnsi="Arial" w:cs="Arial"/>
                  <w:color w:val="auto"/>
                  <w:u w:val="none"/>
                </w:rPr>
                <w:t>working capital management</w:t>
              </w:r>
            </w:hyperlink>
            <w:r w:rsidRPr="00504844">
              <w:rPr>
                <w:rFonts w:ascii="Arial" w:hAnsi="Arial" w:cs="Arial"/>
              </w:rPr>
              <w:t xml:space="preserve"> to maintain a solid balance between growth, profitability and liquidity.</w:t>
            </w:r>
          </w:p>
          <w:p w:rsidR="00337562" w:rsidRDefault="00504844" w:rsidP="00337562">
            <w:pPr>
              <w:pStyle w:val="NormalWeb"/>
              <w:spacing w:before="0" w:beforeAutospacing="0" w:after="0" w:afterAutospacing="0"/>
              <w:jc w:val="both"/>
              <w:rPr>
                <w:rFonts w:ascii="Arial" w:hAnsi="Arial" w:cs="Arial"/>
              </w:rPr>
            </w:pPr>
            <w:r w:rsidRPr="00504844">
              <w:rPr>
                <w:rFonts w:ascii="Arial" w:hAnsi="Arial" w:cs="Arial"/>
              </w:rPr>
              <w:t>A business uses working capital in its daily operations; working capital is the difference between a business's </w:t>
            </w:r>
            <w:hyperlink r:id="rId19" w:history="1">
              <w:r w:rsidRPr="00504844">
                <w:rPr>
                  <w:rStyle w:val="Hyperlink"/>
                  <w:rFonts w:ascii="Arial" w:hAnsi="Arial" w:cs="Arial"/>
                  <w:color w:val="auto"/>
                  <w:u w:val="none"/>
                </w:rPr>
                <w:t>current assets</w:t>
              </w:r>
            </w:hyperlink>
            <w:r w:rsidRPr="00504844">
              <w:rPr>
                <w:rFonts w:ascii="Arial" w:hAnsi="Arial" w:cs="Arial"/>
              </w:rPr>
              <w:t xml:space="preserve"> and current liabilities or debts. Working capital serves as a metric for how efficiently a company is operating and how financially stable it is in the short-term. The working capital ratio, which divides current assets by </w:t>
            </w:r>
            <w:hyperlink r:id="rId20" w:history="1">
              <w:r w:rsidRPr="00504844">
                <w:rPr>
                  <w:rStyle w:val="Hyperlink"/>
                  <w:rFonts w:ascii="Arial" w:hAnsi="Arial" w:cs="Arial"/>
                  <w:color w:val="auto"/>
                  <w:u w:val="none"/>
                </w:rPr>
                <w:t>current liabilities</w:t>
              </w:r>
            </w:hyperlink>
            <w:r w:rsidRPr="00504844">
              <w:rPr>
                <w:rFonts w:ascii="Arial" w:hAnsi="Arial" w:cs="Arial"/>
              </w:rPr>
              <w:t>, indicates whether a company has adequate cash flow to cover short-term debts and expenses.</w:t>
            </w:r>
          </w:p>
          <w:p w:rsidR="00504844" w:rsidRPr="00504844" w:rsidRDefault="00504844" w:rsidP="00337562">
            <w:pPr>
              <w:pStyle w:val="NormalWeb"/>
              <w:spacing w:before="0" w:beforeAutospacing="0" w:after="0" w:afterAutospacing="0"/>
              <w:jc w:val="both"/>
              <w:rPr>
                <w:rFonts w:ascii="Arial" w:hAnsi="Arial" w:cs="Arial"/>
              </w:rPr>
            </w:pPr>
            <w:r w:rsidRPr="00504844">
              <w:rPr>
                <w:rFonts w:ascii="Arial" w:hAnsi="Arial" w:cs="Arial"/>
              </w:rPr>
              <w:t xml:space="preserve">Working capital is a daily necessity for businesses, as they require a regular amount of cash to make routine payments, cover unexpected costs, and purchase basic materials used in the production of goods. Working capital is an easily understandable concept, as it is linked to an individual’s </w:t>
            </w:r>
            <w:hyperlink r:id="rId21" w:history="1">
              <w:r w:rsidRPr="00504844">
                <w:rPr>
                  <w:rStyle w:val="Hyperlink"/>
                  <w:rFonts w:ascii="Arial" w:hAnsi="Arial" w:cs="Arial"/>
                  <w:color w:val="auto"/>
                  <w:u w:val="none"/>
                </w:rPr>
                <w:t>cost of living</w:t>
              </w:r>
            </w:hyperlink>
            <w:r w:rsidRPr="00504844">
              <w:rPr>
                <w:rFonts w:ascii="Arial" w:hAnsi="Arial" w:cs="Arial"/>
              </w:rPr>
              <w:t xml:space="preserve"> and, thus, can be understood in a more personal way. Individuals need to collect the money that they are owed and maintain a certain amount on a daily basis to cover day-to-day expenses, bills and other regular expenditures.</w:t>
            </w:r>
          </w:p>
          <w:p w:rsidR="00504844" w:rsidRPr="00504844" w:rsidRDefault="00504844" w:rsidP="00337562">
            <w:pPr>
              <w:pStyle w:val="NormalWeb"/>
              <w:spacing w:before="0" w:beforeAutospacing="0" w:after="0" w:afterAutospacing="0"/>
              <w:jc w:val="both"/>
              <w:rPr>
                <w:rFonts w:ascii="Arial" w:hAnsi="Arial" w:cs="Arial"/>
              </w:rPr>
            </w:pPr>
            <w:r w:rsidRPr="00504844">
              <w:rPr>
                <w:rFonts w:ascii="Arial" w:hAnsi="Arial" w:cs="Arial"/>
              </w:rPr>
              <w:t xml:space="preserve">Working capital is a prevalent metric for the efficiency, liquidity and overall health of a company. It is a reflection of the results of various company activities, including revenue collection, debt management, </w:t>
            </w:r>
            <w:hyperlink r:id="rId22" w:history="1">
              <w:r w:rsidRPr="00504844">
                <w:rPr>
                  <w:rStyle w:val="Hyperlink"/>
                  <w:rFonts w:ascii="Arial" w:hAnsi="Arial" w:cs="Arial"/>
                  <w:color w:val="auto"/>
                  <w:u w:val="none"/>
                </w:rPr>
                <w:t>inventory management</w:t>
              </w:r>
            </w:hyperlink>
            <w:r w:rsidRPr="00504844">
              <w:rPr>
                <w:rFonts w:ascii="Arial" w:hAnsi="Arial" w:cs="Arial"/>
              </w:rPr>
              <w:t xml:space="preserve"> and payments to suppliers. This is because it includes inventory, </w:t>
            </w:r>
            <w:hyperlink r:id="rId23" w:history="1">
              <w:r w:rsidRPr="00504844">
                <w:rPr>
                  <w:rStyle w:val="Hyperlink"/>
                  <w:rFonts w:ascii="Arial" w:hAnsi="Arial" w:cs="Arial"/>
                  <w:color w:val="auto"/>
                  <w:u w:val="none"/>
                </w:rPr>
                <w:t>accounts payable</w:t>
              </w:r>
            </w:hyperlink>
            <w:r w:rsidRPr="00504844">
              <w:rPr>
                <w:rFonts w:ascii="Arial" w:hAnsi="Arial" w:cs="Arial"/>
              </w:rPr>
              <w:t xml:space="preserve"> and receivable, cash, portions of debt due within the period of a year and other short-term accounts.</w:t>
            </w:r>
          </w:p>
          <w:p w:rsidR="00504844" w:rsidRPr="00504844" w:rsidRDefault="00504844" w:rsidP="00337562">
            <w:pPr>
              <w:pStyle w:val="NormalWeb"/>
              <w:spacing w:before="0" w:beforeAutospacing="0" w:after="0" w:afterAutospacing="0"/>
              <w:jc w:val="both"/>
              <w:rPr>
                <w:rFonts w:ascii="Arial" w:hAnsi="Arial" w:cs="Arial"/>
              </w:rPr>
            </w:pPr>
            <w:r w:rsidRPr="00504844">
              <w:rPr>
                <w:rFonts w:ascii="Arial" w:hAnsi="Arial" w:cs="Arial"/>
              </w:rPr>
              <w:t xml:space="preserve">The needs for working capital vary from industry to industry, and they can even vary among similar companies. This is due to several factors, including differences in collection and payment policies, the timing of asset purchases, the likelihood of a company writing off some of its past-due </w:t>
            </w:r>
            <w:hyperlink r:id="rId24" w:history="1">
              <w:r w:rsidRPr="00504844">
                <w:rPr>
                  <w:rStyle w:val="Hyperlink"/>
                  <w:rFonts w:ascii="Arial" w:hAnsi="Arial" w:cs="Arial"/>
                  <w:color w:val="auto"/>
                  <w:u w:val="none"/>
                </w:rPr>
                <w:t>accounts receivable</w:t>
              </w:r>
            </w:hyperlink>
            <w:r w:rsidRPr="00504844">
              <w:rPr>
                <w:rFonts w:ascii="Arial" w:hAnsi="Arial" w:cs="Arial"/>
              </w:rPr>
              <w:t>, and in some instances, capital-raising efforts a company is undertaking.</w:t>
            </w:r>
          </w:p>
          <w:p w:rsidR="00504844" w:rsidRPr="00504844" w:rsidRDefault="00504844" w:rsidP="00337562">
            <w:pPr>
              <w:pStyle w:val="NormalWeb"/>
              <w:spacing w:before="0" w:beforeAutospacing="0" w:after="0" w:afterAutospacing="0"/>
              <w:jc w:val="both"/>
              <w:rPr>
                <w:rFonts w:ascii="Arial" w:hAnsi="Arial" w:cs="Arial"/>
              </w:rPr>
            </w:pPr>
            <w:r w:rsidRPr="00504844">
              <w:rPr>
                <w:rFonts w:ascii="Arial" w:hAnsi="Arial" w:cs="Arial"/>
              </w:rPr>
              <w:t xml:space="preserve">When a company does not have enough working capital to cover its obligations, financial </w:t>
            </w:r>
            <w:hyperlink r:id="rId25" w:history="1">
              <w:r w:rsidRPr="00504844">
                <w:rPr>
                  <w:rStyle w:val="Hyperlink"/>
                  <w:rFonts w:ascii="Arial" w:hAnsi="Arial" w:cs="Arial"/>
                  <w:color w:val="auto"/>
                  <w:u w:val="none"/>
                </w:rPr>
                <w:t>insolvency</w:t>
              </w:r>
            </w:hyperlink>
            <w:r w:rsidRPr="00504844">
              <w:rPr>
                <w:rFonts w:ascii="Arial" w:hAnsi="Arial" w:cs="Arial"/>
              </w:rPr>
              <w:t xml:space="preserve"> can result and lead to legal troubles, liquidation of assets and potential </w:t>
            </w:r>
            <w:hyperlink r:id="rId26" w:history="1">
              <w:r w:rsidRPr="00504844">
                <w:rPr>
                  <w:rStyle w:val="Hyperlink"/>
                  <w:rFonts w:ascii="Arial" w:hAnsi="Arial" w:cs="Arial"/>
                  <w:color w:val="auto"/>
                  <w:u w:val="none"/>
                </w:rPr>
                <w:t>bankruptcy</w:t>
              </w:r>
            </w:hyperlink>
            <w:r w:rsidRPr="00504844">
              <w:rPr>
                <w:rFonts w:ascii="Arial" w:hAnsi="Arial" w:cs="Arial"/>
              </w:rPr>
              <w:t>. Thus, it is vital to all businesses to have adequate management of working capital.</w:t>
            </w:r>
          </w:p>
          <w:p w:rsidR="00504844" w:rsidRPr="00504844" w:rsidRDefault="00504844" w:rsidP="00337562">
            <w:pPr>
              <w:pStyle w:val="NormalWeb"/>
              <w:spacing w:before="0" w:beforeAutospacing="0" w:after="0" w:afterAutospacing="0"/>
              <w:jc w:val="both"/>
              <w:rPr>
                <w:rFonts w:ascii="Arial" w:hAnsi="Arial" w:cs="Arial"/>
              </w:rPr>
            </w:pPr>
            <w:r w:rsidRPr="00504844">
              <w:rPr>
                <w:rFonts w:ascii="Arial" w:hAnsi="Arial" w:cs="Arial"/>
              </w:rPr>
              <w:t xml:space="preserve">Working capital management is essentially an accounting strategy with a focus on the maintenance of a sufficient balance between a company’s current assets and </w:t>
            </w:r>
            <w:r w:rsidRPr="00504844">
              <w:rPr>
                <w:rFonts w:ascii="Arial" w:hAnsi="Arial" w:cs="Arial"/>
              </w:rPr>
              <w:lastRenderedPageBreak/>
              <w:t>liabilities. An effective working capital management system helps businesses not only cover their financial obligations but also boost their earnings.</w:t>
            </w:r>
          </w:p>
          <w:p w:rsidR="00CC2FB3" w:rsidRPr="00337562" w:rsidRDefault="00504844" w:rsidP="00337562">
            <w:pPr>
              <w:pStyle w:val="NormalWeb"/>
              <w:spacing w:before="0" w:beforeAutospacing="0" w:after="0" w:afterAutospacing="0"/>
              <w:jc w:val="both"/>
              <w:rPr>
                <w:rFonts w:ascii="Arial" w:hAnsi="Arial" w:cs="Arial"/>
              </w:rPr>
            </w:pPr>
            <w:r w:rsidRPr="00504844">
              <w:rPr>
                <w:rFonts w:ascii="Arial" w:hAnsi="Arial" w:cs="Arial"/>
              </w:rPr>
              <w:t xml:space="preserve">Managing working capital means managing inventories, cash, accounts payable and accounts receivable. An efficient working capital management system often uses key performance ratios, such as the working capital ratio, the inventory </w:t>
            </w:r>
            <w:hyperlink r:id="rId27" w:history="1">
              <w:r w:rsidRPr="00504844">
                <w:rPr>
                  <w:rStyle w:val="Hyperlink"/>
                  <w:rFonts w:ascii="Arial" w:hAnsi="Arial" w:cs="Arial"/>
                  <w:color w:val="auto"/>
                  <w:u w:val="none"/>
                </w:rPr>
                <w:t>turnover ratio</w:t>
              </w:r>
            </w:hyperlink>
            <w:r w:rsidRPr="00504844">
              <w:rPr>
                <w:rFonts w:ascii="Arial" w:hAnsi="Arial" w:cs="Arial"/>
              </w:rPr>
              <w:t xml:space="preserve"> and the collection ratio, to help identify areas that require focus in order to maintain liquidity and profitability.</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7562" w:rsidP="00A851DA">
            <w:pPr>
              <w:rPr>
                <w:rFonts w:cs="Bliss-Regular"/>
                <w:color w:val="000000"/>
              </w:rPr>
            </w:pPr>
            <w:r>
              <w:rPr>
                <w:rFonts w:cs="Bliss-Regular"/>
                <w:color w:val="000000"/>
              </w:rPr>
              <w:t>NINA  BELTIUCOV</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7562" w:rsidP="00A851DA">
            <w:pPr>
              <w:rPr>
                <w:rFonts w:cs="Bliss-Regular"/>
                <w:color w:val="000000"/>
              </w:rPr>
            </w:pPr>
            <w:r>
              <w:rPr>
                <w:rFonts w:cs="Bliss-Regular"/>
                <w:color w:val="000000"/>
              </w:rPr>
              <w:t>19/10/2018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78C" w:rsidRDefault="003D378C" w:rsidP="00CB4D0A">
      <w:pPr>
        <w:spacing w:after="0" w:line="240" w:lineRule="auto"/>
      </w:pPr>
      <w:r>
        <w:separator/>
      </w:r>
    </w:p>
  </w:endnote>
  <w:endnote w:type="continuationSeparator" w:id="0">
    <w:p w:rsidR="003D378C" w:rsidRDefault="003D37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78C" w:rsidRDefault="003D378C" w:rsidP="00CB4D0A">
      <w:pPr>
        <w:spacing w:after="0" w:line="240" w:lineRule="auto"/>
      </w:pPr>
      <w:r>
        <w:separator/>
      </w:r>
    </w:p>
  </w:footnote>
  <w:footnote w:type="continuationSeparator" w:id="0">
    <w:p w:rsidR="003D378C" w:rsidRDefault="003D378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6E2664"/>
    <w:multiLevelType w:val="multilevel"/>
    <w:tmpl w:val="1F04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E17FBF"/>
    <w:multiLevelType w:val="multilevel"/>
    <w:tmpl w:val="10BC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462ED6"/>
    <w:multiLevelType w:val="multilevel"/>
    <w:tmpl w:val="E5DC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6F2C4B"/>
    <w:multiLevelType w:val="multilevel"/>
    <w:tmpl w:val="05A0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445CE6"/>
    <w:multiLevelType w:val="multilevel"/>
    <w:tmpl w:val="803E3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0E104D"/>
    <w:multiLevelType w:val="multilevel"/>
    <w:tmpl w:val="05142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6"/>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7562"/>
    <w:rsid w:val="00371885"/>
    <w:rsid w:val="003D378C"/>
    <w:rsid w:val="003E2B87"/>
    <w:rsid w:val="00402786"/>
    <w:rsid w:val="00405895"/>
    <w:rsid w:val="004058DF"/>
    <w:rsid w:val="00443E6F"/>
    <w:rsid w:val="00486F1A"/>
    <w:rsid w:val="00490CB9"/>
    <w:rsid w:val="004A2CE2"/>
    <w:rsid w:val="004E3CDA"/>
    <w:rsid w:val="004F4B4D"/>
    <w:rsid w:val="0050216D"/>
    <w:rsid w:val="00503D7E"/>
    <w:rsid w:val="00504844"/>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EE199B"/>
  <w15:docId w15:val="{49857764-B83B-4530-BED1-056A54B04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50484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50484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04844"/>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50484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504844"/>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semiHidden/>
    <w:unhideWhenUsed/>
    <w:rsid w:val="005048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24808">
      <w:bodyDiv w:val="1"/>
      <w:marLeft w:val="0"/>
      <w:marRight w:val="0"/>
      <w:marTop w:val="0"/>
      <w:marBottom w:val="0"/>
      <w:divBdr>
        <w:top w:val="none" w:sz="0" w:space="0" w:color="auto"/>
        <w:left w:val="none" w:sz="0" w:space="0" w:color="auto"/>
        <w:bottom w:val="none" w:sz="0" w:space="0" w:color="auto"/>
        <w:right w:val="none" w:sz="0" w:space="0" w:color="auto"/>
      </w:divBdr>
    </w:div>
    <w:div w:id="600797037">
      <w:bodyDiv w:val="1"/>
      <w:marLeft w:val="0"/>
      <w:marRight w:val="0"/>
      <w:marTop w:val="0"/>
      <w:marBottom w:val="0"/>
      <w:divBdr>
        <w:top w:val="none" w:sz="0" w:space="0" w:color="auto"/>
        <w:left w:val="none" w:sz="0" w:space="0" w:color="auto"/>
        <w:bottom w:val="none" w:sz="0" w:space="0" w:color="auto"/>
        <w:right w:val="none" w:sz="0" w:space="0" w:color="auto"/>
      </w:divBdr>
    </w:div>
    <w:div w:id="176988868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countingcoach.com/wp-content/uploads/2013/10/61X-table-14@2x.png" TargetMode="External"/><Relationship Id="rId18" Type="http://schemas.openxmlformats.org/officeDocument/2006/relationships/hyperlink" Target="https://www.investopedia.com/terms/w/workingcapitalmanagement.asp" TargetMode="External"/><Relationship Id="rId26" Type="http://schemas.openxmlformats.org/officeDocument/2006/relationships/hyperlink" Target="https://www.investopedia.com/terms/b/bankruptcy.asp" TargetMode="External"/><Relationship Id="rId3" Type="http://schemas.openxmlformats.org/officeDocument/2006/relationships/styles" Target="styles.xml"/><Relationship Id="rId21" Type="http://schemas.openxmlformats.org/officeDocument/2006/relationships/hyperlink" Target="https://www.investopedia.com/terms/c/cost-of-living.asp"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investopedia.com/terms/w/workingcapital.asp" TargetMode="External"/><Relationship Id="rId25" Type="http://schemas.openxmlformats.org/officeDocument/2006/relationships/hyperlink" Target="https://www.investopedia.com/terms/i/insolvency.asp"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investopedia.com/terms/c/currentliabiliti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ountingcoach.com/wp-content/uploads/2013/10/61X-table-13@2x.png" TargetMode="External"/><Relationship Id="rId24" Type="http://schemas.openxmlformats.org/officeDocument/2006/relationships/hyperlink" Target="https://www.investopedia.com/terms/a/accountsreceivable.asp" TargetMode="External"/><Relationship Id="rId5" Type="http://schemas.openxmlformats.org/officeDocument/2006/relationships/webSettings" Target="webSettings.xml"/><Relationship Id="rId15" Type="http://schemas.openxmlformats.org/officeDocument/2006/relationships/hyperlink" Target="https://www.accountingcoach.com/wp-content/uploads/2013/10/61X-table-15@2x.png" TargetMode="External"/><Relationship Id="rId23" Type="http://schemas.openxmlformats.org/officeDocument/2006/relationships/hyperlink" Target="https://www.investopedia.com/terms/a/accountspayable.asp"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investopedia.com/terms/c/currentassets.asp" TargetMode="External"/><Relationship Id="rId4" Type="http://schemas.openxmlformats.org/officeDocument/2006/relationships/settings" Target="settings.xml"/><Relationship Id="rId9" Type="http://schemas.openxmlformats.org/officeDocument/2006/relationships/hyperlink" Target="https://www.accountingcoach.com/wp-content/uploads/2013/10/61X-table-12@2x.png" TargetMode="External"/><Relationship Id="rId14" Type="http://schemas.openxmlformats.org/officeDocument/2006/relationships/image" Target="media/image4.png"/><Relationship Id="rId22" Type="http://schemas.openxmlformats.org/officeDocument/2006/relationships/hyperlink" Target="https://www.investopedia.com/terms/i/inventory-management.asp" TargetMode="External"/><Relationship Id="rId27" Type="http://schemas.openxmlformats.org/officeDocument/2006/relationships/hyperlink" Target="https://www.investopedia.com/terms/t/turnoverratio.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576DC-BCF7-49BF-8B7B-9FA041FE1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1764</Words>
  <Characters>10060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Nina</cp:lastModifiedBy>
  <cp:revision>1</cp:revision>
  <dcterms:created xsi:type="dcterms:W3CDTF">2015-01-26T12:24:00Z</dcterms:created>
  <dcterms:modified xsi:type="dcterms:W3CDTF">2018-10-19T22:19:00Z</dcterms:modified>
</cp:coreProperties>
</file>