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D0CD9D" w14:textId="77777777" w:rsidR="00422A1B" w:rsidRPr="00B0415E" w:rsidRDefault="00422A1B" w:rsidP="00422A1B">
      <w:pPr>
        <w:pStyle w:val="Default"/>
        <w:rPr>
          <w:rFonts w:asciiTheme="minorHAnsi" w:hAnsiTheme="minorHAnsi"/>
        </w:rPr>
      </w:pPr>
      <w:r>
        <w:rPr>
          <w:rFonts w:asciiTheme="minorHAnsi" w:hAnsiTheme="minorHAnsi"/>
          <w:noProof/>
        </w:rPr>
        <w:drawing>
          <wp:anchor distT="0" distB="0" distL="114300" distR="114300" simplePos="0" relativeHeight="251660288" behindDoc="0" locked="0" layoutInCell="1" allowOverlap="1" wp14:anchorId="7878E938" wp14:editId="5197F4C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3D6CDF1F" w14:textId="77777777" w:rsidR="00422A1B" w:rsidRDefault="00422A1B" w:rsidP="00422A1B">
      <w:pPr>
        <w:rPr>
          <w:lang w:val="en-US"/>
        </w:rPr>
      </w:pPr>
      <w:r>
        <w:rPr>
          <w:noProof/>
          <w:lang w:val="en-US"/>
        </w:rPr>
        <mc:AlternateContent>
          <mc:Choice Requires="wps">
            <w:drawing>
              <wp:anchor distT="0" distB="0" distL="114300" distR="114300" simplePos="0" relativeHeight="251659264" behindDoc="0" locked="0" layoutInCell="1" allowOverlap="1" wp14:anchorId="4D96D581" wp14:editId="2E8993D3">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F8D6F2" w14:textId="77777777" w:rsidR="00422A1B" w:rsidRDefault="00422A1B" w:rsidP="00422A1B">
                            <w:pPr>
                              <w:jc w:val="center"/>
                              <w:rPr>
                                <w:b/>
                                <w:bCs/>
                                <w:color w:val="002060"/>
                                <w:sz w:val="44"/>
                                <w:szCs w:val="40"/>
                              </w:rPr>
                            </w:pPr>
                            <w:r>
                              <w:rPr>
                                <w:sz w:val="24"/>
                              </w:rPr>
                              <w:t xml:space="preserve">   </w:t>
                            </w:r>
                            <w:r>
                              <w:rPr>
                                <w:b/>
                                <w:bCs/>
                                <w:color w:val="002060"/>
                                <w:sz w:val="44"/>
                                <w:szCs w:val="40"/>
                              </w:rPr>
                              <w:t>Assignment Cover Sheet</w:t>
                            </w:r>
                          </w:p>
                          <w:p w14:paraId="5B5B0530" w14:textId="77777777" w:rsidR="00422A1B" w:rsidRDefault="00422A1B" w:rsidP="00422A1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6EF8D6F2" w14:textId="77777777" w:rsidR="00422A1B" w:rsidRDefault="00422A1B" w:rsidP="00422A1B">
                      <w:pPr>
                        <w:jc w:val="center"/>
                        <w:rPr>
                          <w:b/>
                          <w:bCs/>
                          <w:color w:val="002060"/>
                          <w:sz w:val="44"/>
                          <w:szCs w:val="40"/>
                        </w:rPr>
                      </w:pPr>
                      <w:r>
                        <w:rPr>
                          <w:sz w:val="24"/>
                        </w:rPr>
                        <w:t xml:space="preserve">   </w:t>
                      </w:r>
                      <w:r>
                        <w:rPr>
                          <w:b/>
                          <w:bCs/>
                          <w:color w:val="002060"/>
                          <w:sz w:val="44"/>
                          <w:szCs w:val="40"/>
                        </w:rPr>
                        <w:t>Assignment Cover Sheet</w:t>
                      </w:r>
                    </w:p>
                    <w:p w14:paraId="5B5B0530" w14:textId="77777777" w:rsidR="00422A1B" w:rsidRDefault="00422A1B" w:rsidP="00422A1B"/>
                  </w:txbxContent>
                </v:textbox>
              </v:shape>
            </w:pict>
          </mc:Fallback>
        </mc:AlternateContent>
      </w:r>
    </w:p>
    <w:p w14:paraId="14B86EFF" w14:textId="77777777" w:rsidR="00422A1B" w:rsidRDefault="00422A1B" w:rsidP="00422A1B">
      <w:pPr>
        <w:rPr>
          <w:lang w:val="en-US"/>
        </w:rPr>
      </w:pPr>
    </w:p>
    <w:p w14:paraId="0286F219" w14:textId="77777777" w:rsidR="00422A1B" w:rsidRDefault="00422A1B" w:rsidP="00422A1B">
      <w:pPr>
        <w:rPr>
          <w:lang w:val="en-US"/>
        </w:rPr>
      </w:pPr>
    </w:p>
    <w:p w14:paraId="0E026B2C" w14:textId="77777777" w:rsidR="00422A1B" w:rsidRDefault="00422A1B" w:rsidP="00422A1B">
      <w:pPr>
        <w:rPr>
          <w:lang w:val="en-US"/>
        </w:rPr>
      </w:pPr>
    </w:p>
    <w:tbl>
      <w:tblPr>
        <w:tblStyle w:val="TableGrid"/>
        <w:tblW w:w="0" w:type="auto"/>
        <w:tblLook w:val="04A0" w:firstRow="1" w:lastRow="0" w:firstColumn="1" w:lastColumn="0" w:noHBand="0" w:noVBand="1"/>
      </w:tblPr>
      <w:tblGrid>
        <w:gridCol w:w="2566"/>
        <w:gridCol w:w="6676"/>
      </w:tblGrid>
      <w:tr w:rsidR="00422A1B" w:rsidRPr="00B0415E" w14:paraId="78F9523A" w14:textId="77777777" w:rsidTr="003A3B5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D63269" w14:textId="77777777" w:rsidR="00422A1B" w:rsidRPr="00B0415E" w:rsidRDefault="00422A1B" w:rsidP="003A3B5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D588BD5" w14:textId="77777777" w:rsidR="00422A1B" w:rsidRPr="00B0415E" w:rsidRDefault="00422A1B" w:rsidP="003A3B52">
            <w:pPr>
              <w:pStyle w:val="Default"/>
              <w:rPr>
                <w:rFonts w:asciiTheme="minorHAnsi" w:hAnsiTheme="minorHAnsi"/>
              </w:rPr>
            </w:pPr>
            <w:r>
              <w:rPr>
                <w:rFonts w:asciiTheme="minorHAnsi" w:hAnsiTheme="minorHAnsi"/>
              </w:rPr>
              <w:t xml:space="preserve">Salaudeen Aisha </w:t>
            </w:r>
          </w:p>
        </w:tc>
      </w:tr>
      <w:tr w:rsidR="00422A1B" w:rsidRPr="00B0415E" w14:paraId="0FCD9A44" w14:textId="77777777" w:rsidTr="003A3B5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D471FC" w14:textId="77777777" w:rsidR="00422A1B" w:rsidRPr="00B0415E" w:rsidRDefault="00422A1B" w:rsidP="003A3B5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4258E36" w14:textId="77777777" w:rsidR="00422A1B" w:rsidRPr="00B0415E" w:rsidRDefault="00422A1B" w:rsidP="003A3B52">
            <w:pPr>
              <w:pStyle w:val="Default"/>
              <w:rPr>
                <w:rFonts w:asciiTheme="minorHAnsi" w:hAnsiTheme="minorHAnsi"/>
              </w:rPr>
            </w:pPr>
            <w:r>
              <w:rPr>
                <w:rFonts w:asciiTheme="minorHAnsi" w:hAnsiTheme="minorHAnsi"/>
              </w:rPr>
              <w:t>2562</w:t>
            </w:r>
          </w:p>
        </w:tc>
      </w:tr>
      <w:tr w:rsidR="00422A1B" w:rsidRPr="00B0415E" w14:paraId="1445EBC8" w14:textId="77777777" w:rsidTr="003A3B5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A3E4B7" w14:textId="77777777" w:rsidR="00422A1B" w:rsidRPr="00B0415E" w:rsidRDefault="00422A1B" w:rsidP="003A3B5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38A1B4A" w14:textId="77777777" w:rsidR="00422A1B" w:rsidRPr="00B0415E" w:rsidRDefault="00422A1B" w:rsidP="003A3B52">
            <w:pPr>
              <w:pStyle w:val="Default"/>
              <w:rPr>
                <w:rFonts w:asciiTheme="minorHAnsi" w:hAnsiTheme="minorHAnsi"/>
              </w:rPr>
            </w:pPr>
            <w:r>
              <w:rPr>
                <w:rFonts w:asciiTheme="minorHAnsi" w:hAnsiTheme="minorHAnsi"/>
              </w:rPr>
              <w:t>Diploma in Islamic Banking and Finance (Level 4)</w:t>
            </w:r>
          </w:p>
        </w:tc>
      </w:tr>
      <w:tr w:rsidR="00422A1B" w:rsidRPr="00B0415E" w14:paraId="6C5C2354" w14:textId="77777777" w:rsidTr="003A3B5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7321E9" w14:textId="77777777" w:rsidR="00422A1B" w:rsidRPr="00B0415E" w:rsidRDefault="00422A1B" w:rsidP="003A3B5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0E8C1B6" w14:textId="77777777" w:rsidR="00422A1B" w:rsidRPr="00B0415E" w:rsidRDefault="00406B24" w:rsidP="003A3B52">
            <w:r>
              <w:t>3</w:t>
            </w:r>
          </w:p>
        </w:tc>
      </w:tr>
    </w:tbl>
    <w:p w14:paraId="25C440E8" w14:textId="77777777" w:rsidR="00422A1B" w:rsidRDefault="00422A1B" w:rsidP="00422A1B">
      <w:pPr>
        <w:rPr>
          <w:b/>
          <w:lang w:val="en-US"/>
        </w:rPr>
      </w:pPr>
    </w:p>
    <w:p w14:paraId="74FAD3A1" w14:textId="77777777" w:rsidR="00422A1B" w:rsidRDefault="00422A1B" w:rsidP="00422A1B">
      <w:pPr>
        <w:rPr>
          <w:b/>
          <w:sz w:val="28"/>
          <w:lang w:val="en-US"/>
        </w:rPr>
      </w:pPr>
      <w:r w:rsidRPr="00443E6F">
        <w:rPr>
          <w:b/>
          <w:sz w:val="28"/>
          <w:lang w:val="en-US"/>
        </w:rPr>
        <w:t>Marking Criteria:</w:t>
      </w:r>
    </w:p>
    <w:p w14:paraId="5595AF0A" w14:textId="77777777" w:rsidR="00422A1B" w:rsidRDefault="00422A1B" w:rsidP="00422A1B">
      <w:pPr>
        <w:rPr>
          <w:lang w:val="en-US"/>
        </w:rPr>
      </w:pPr>
      <w:r>
        <w:rPr>
          <w:b/>
          <w:lang w:val="en-US"/>
        </w:rPr>
        <w:t xml:space="preserve"> </w:t>
      </w:r>
      <w:r w:rsidRPr="00443E6F">
        <w:rPr>
          <w:lang w:val="en-US"/>
        </w:rPr>
        <w:t xml:space="preserve">We expect the learners to write minimum one </w:t>
      </w:r>
      <w:proofErr w:type="gramStart"/>
      <w:r w:rsidRPr="00443E6F">
        <w:rPr>
          <w:lang w:val="en-US"/>
        </w:rPr>
        <w:t>well expressed</w:t>
      </w:r>
      <w:proofErr w:type="gramEnd"/>
      <w:r w:rsidRPr="00443E6F">
        <w:rPr>
          <w:lang w:val="en-US"/>
        </w:rPr>
        <w:t xml:space="preserve"> point in three lines</w:t>
      </w:r>
      <w:r>
        <w:rPr>
          <w:lang w:val="en-US"/>
        </w:rPr>
        <w:t xml:space="preserve"> against each allocated mark. This means one needs to write 15 lines with 5 well expressed points to get high grades for a 5 marks question.</w:t>
      </w:r>
    </w:p>
    <w:p w14:paraId="6A68EDAB" w14:textId="77777777" w:rsidR="00422A1B" w:rsidRPr="00443E6F" w:rsidRDefault="00422A1B" w:rsidP="00422A1B">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422A1B" w14:paraId="2BCA8A3D" w14:textId="77777777" w:rsidTr="003A3B52">
        <w:tc>
          <w:tcPr>
            <w:tcW w:w="9242" w:type="dxa"/>
          </w:tcPr>
          <w:p w14:paraId="5672AD8F" w14:textId="77777777" w:rsidR="00422A1B" w:rsidRDefault="00422A1B" w:rsidP="003A3B52">
            <w:pPr>
              <w:rPr>
                <w:b/>
              </w:rPr>
            </w:pPr>
          </w:p>
          <w:p w14:paraId="08792B22" w14:textId="77777777" w:rsidR="00406B24" w:rsidRDefault="00406B24" w:rsidP="00406B24">
            <w:pPr>
              <w:rPr>
                <w:rFonts w:ascii="Arial" w:hAnsi="Arial" w:cs="Arial"/>
                <w:sz w:val="28"/>
              </w:rPr>
            </w:pPr>
            <w:r>
              <w:rPr>
                <w:rFonts w:ascii="Arial" w:hAnsi="Arial" w:cs="Arial"/>
                <w:sz w:val="28"/>
              </w:rPr>
              <w:t>1-</w:t>
            </w:r>
          </w:p>
          <w:p w14:paraId="2B786536" w14:textId="77777777" w:rsidR="00406B24" w:rsidRDefault="00406B24" w:rsidP="00406B24">
            <w:pPr>
              <w:pStyle w:val="ListParagraph"/>
              <w:numPr>
                <w:ilvl w:val="0"/>
                <w:numId w:val="1"/>
              </w:numPr>
              <w:rPr>
                <w:rFonts w:ascii="Arial" w:hAnsi="Arial" w:cs="Arial"/>
                <w:sz w:val="28"/>
              </w:rPr>
            </w:pPr>
            <w:r w:rsidRPr="00385A29">
              <w:rPr>
                <w:rFonts w:ascii="Arial" w:hAnsi="Arial" w:cs="Arial"/>
                <w:sz w:val="28"/>
              </w:rPr>
              <w:t xml:space="preserve">The term Interest free banking is not particularly accurate in describing Islamic banking/finance. </w:t>
            </w:r>
          </w:p>
          <w:p w14:paraId="44CF8263" w14:textId="77777777" w:rsidR="00406B24" w:rsidRDefault="00406B24" w:rsidP="00406B24">
            <w:pPr>
              <w:pStyle w:val="ListParagraph"/>
              <w:numPr>
                <w:ilvl w:val="0"/>
                <w:numId w:val="1"/>
              </w:numPr>
              <w:rPr>
                <w:rFonts w:ascii="Arial" w:hAnsi="Arial" w:cs="Arial"/>
                <w:sz w:val="28"/>
              </w:rPr>
            </w:pPr>
            <w:r w:rsidRPr="00385A29">
              <w:rPr>
                <w:rFonts w:ascii="Arial" w:hAnsi="Arial" w:cs="Arial"/>
                <w:sz w:val="28"/>
              </w:rPr>
              <w:t xml:space="preserve">The term </w:t>
            </w:r>
            <w:r>
              <w:rPr>
                <w:rFonts w:ascii="Arial" w:hAnsi="Arial" w:cs="Arial"/>
                <w:sz w:val="28"/>
              </w:rPr>
              <w:t>is as though Islamic banking focuses only on operations that are not interest based when in fact on a larger scale other banking instruments exist within the system.</w:t>
            </w:r>
          </w:p>
          <w:p w14:paraId="67C9EB86" w14:textId="77777777" w:rsidR="00406B24" w:rsidRPr="002F4E23" w:rsidRDefault="00406B24" w:rsidP="00406B24">
            <w:pPr>
              <w:pStyle w:val="ListParagraph"/>
              <w:numPr>
                <w:ilvl w:val="0"/>
                <w:numId w:val="1"/>
              </w:numPr>
              <w:rPr>
                <w:rFonts w:ascii="Arial" w:hAnsi="Arial" w:cs="Arial"/>
                <w:sz w:val="28"/>
              </w:rPr>
            </w:pPr>
            <w:r>
              <w:rPr>
                <w:rFonts w:ascii="Arial" w:hAnsi="Arial" w:cs="Arial"/>
                <w:sz w:val="28"/>
              </w:rPr>
              <w:t>Islamic banks can ask for security deposits when giving out loans. In PLS for example, they can ask for security in case the contract is not successful. In debt creating modes, they can ask for security like mortgage or a charge/fee.</w:t>
            </w:r>
          </w:p>
          <w:p w14:paraId="485D7288" w14:textId="77777777" w:rsidR="00406B24" w:rsidRDefault="00406B24" w:rsidP="00406B24">
            <w:pPr>
              <w:pStyle w:val="ListParagraph"/>
              <w:numPr>
                <w:ilvl w:val="0"/>
                <w:numId w:val="1"/>
              </w:numPr>
              <w:rPr>
                <w:rFonts w:ascii="Arial" w:hAnsi="Arial" w:cs="Arial"/>
                <w:sz w:val="28"/>
              </w:rPr>
            </w:pPr>
            <w:r>
              <w:rPr>
                <w:rFonts w:ascii="Arial" w:hAnsi="Arial" w:cs="Arial"/>
                <w:sz w:val="28"/>
              </w:rPr>
              <w:t xml:space="preserve">Shariah law allows returns on investments. If the funds/money borrowed is used to buy real goods/services (as opposed to just a transaction where transfer of money only takes place) and then the goods sold to make profit, the use of these funds will be regarded as an investment. Therefore, return on investment is allowed. </w:t>
            </w:r>
          </w:p>
          <w:p w14:paraId="43FFB91A" w14:textId="77777777" w:rsidR="00406B24" w:rsidRDefault="00406B24" w:rsidP="00406B24">
            <w:pPr>
              <w:pStyle w:val="ListParagraph"/>
              <w:numPr>
                <w:ilvl w:val="0"/>
                <w:numId w:val="1"/>
              </w:numPr>
              <w:rPr>
                <w:rFonts w:ascii="Arial" w:hAnsi="Arial" w:cs="Arial"/>
                <w:sz w:val="28"/>
              </w:rPr>
            </w:pPr>
            <w:r>
              <w:rPr>
                <w:rFonts w:ascii="Arial" w:hAnsi="Arial" w:cs="Arial"/>
                <w:sz w:val="28"/>
              </w:rPr>
              <w:t>Avoiding interest, gambling (games of chance) and Gharar (uncertainty in business activities)</w:t>
            </w:r>
          </w:p>
          <w:p w14:paraId="446CF14A" w14:textId="77777777" w:rsidR="00406B24" w:rsidRPr="00385A29" w:rsidRDefault="00406B24" w:rsidP="00406B24">
            <w:pPr>
              <w:pStyle w:val="ListParagraph"/>
              <w:numPr>
                <w:ilvl w:val="0"/>
                <w:numId w:val="1"/>
              </w:numPr>
              <w:rPr>
                <w:rFonts w:ascii="Arial" w:hAnsi="Arial" w:cs="Arial"/>
                <w:sz w:val="28"/>
              </w:rPr>
            </w:pPr>
            <w:r>
              <w:rPr>
                <w:rFonts w:ascii="Arial" w:hAnsi="Arial" w:cs="Arial"/>
                <w:sz w:val="28"/>
              </w:rPr>
              <w:t>House, motor vehicles, ship and shop</w:t>
            </w:r>
          </w:p>
          <w:p w14:paraId="22716B5E" w14:textId="77777777" w:rsidR="00406B24" w:rsidRDefault="00406B24" w:rsidP="00406B24">
            <w:pPr>
              <w:rPr>
                <w:rFonts w:ascii="Arial" w:hAnsi="Arial" w:cs="Arial"/>
                <w:sz w:val="28"/>
              </w:rPr>
            </w:pPr>
          </w:p>
          <w:p w14:paraId="7430B390" w14:textId="77777777" w:rsidR="00406B24" w:rsidRDefault="00406B24" w:rsidP="00406B24">
            <w:pPr>
              <w:rPr>
                <w:rFonts w:ascii="Arial" w:hAnsi="Arial" w:cs="Arial"/>
                <w:sz w:val="28"/>
              </w:rPr>
            </w:pPr>
          </w:p>
          <w:p w14:paraId="0B6580EB" w14:textId="77777777" w:rsidR="00406B24" w:rsidRDefault="00406B24" w:rsidP="00406B24">
            <w:pPr>
              <w:rPr>
                <w:rFonts w:ascii="Arial" w:hAnsi="Arial" w:cs="Arial"/>
                <w:sz w:val="28"/>
              </w:rPr>
            </w:pPr>
          </w:p>
          <w:p w14:paraId="500F7689" w14:textId="77777777" w:rsidR="00406B24" w:rsidRDefault="00406B24" w:rsidP="00406B24">
            <w:pPr>
              <w:rPr>
                <w:rFonts w:ascii="Arial" w:hAnsi="Arial" w:cs="Arial"/>
                <w:sz w:val="28"/>
              </w:rPr>
            </w:pPr>
          </w:p>
          <w:p w14:paraId="7C434453" w14:textId="77777777" w:rsidR="00406B24" w:rsidRDefault="00406B24" w:rsidP="00406B24">
            <w:pPr>
              <w:rPr>
                <w:rFonts w:ascii="Arial" w:hAnsi="Arial" w:cs="Arial"/>
                <w:sz w:val="28"/>
              </w:rPr>
            </w:pPr>
            <w:r>
              <w:rPr>
                <w:rFonts w:ascii="Arial" w:hAnsi="Arial" w:cs="Arial"/>
                <w:sz w:val="28"/>
              </w:rPr>
              <w:t>2- “Islamic banks deal in goods, not money”</w:t>
            </w:r>
          </w:p>
          <w:p w14:paraId="3BA12D32" w14:textId="77777777" w:rsidR="00406B24" w:rsidRDefault="00406B24" w:rsidP="00406B24">
            <w:pPr>
              <w:rPr>
                <w:rFonts w:ascii="Arial" w:hAnsi="Arial" w:cs="Arial"/>
                <w:sz w:val="28"/>
              </w:rPr>
            </w:pPr>
            <w:r>
              <w:rPr>
                <w:rFonts w:ascii="Arial" w:hAnsi="Arial" w:cs="Arial"/>
                <w:sz w:val="28"/>
              </w:rPr>
              <w:t>Unlike conventional banks that charge in form of money for helping them, or place interest on money given out as loans, Islamic finance sees money as a medium of exchange alone.</w:t>
            </w:r>
          </w:p>
          <w:p w14:paraId="314FB98C" w14:textId="77777777" w:rsidR="00406B24" w:rsidRDefault="00406B24" w:rsidP="00406B24">
            <w:pPr>
              <w:rPr>
                <w:rFonts w:ascii="Arial" w:hAnsi="Arial" w:cs="Arial"/>
                <w:sz w:val="28"/>
              </w:rPr>
            </w:pPr>
          </w:p>
          <w:p w14:paraId="5A8DF64A" w14:textId="77777777" w:rsidR="00406B24" w:rsidRDefault="00406B24" w:rsidP="00406B24">
            <w:pPr>
              <w:rPr>
                <w:rFonts w:ascii="Arial" w:hAnsi="Arial" w:cs="Arial"/>
                <w:sz w:val="28"/>
              </w:rPr>
            </w:pPr>
            <w:r>
              <w:rPr>
                <w:rFonts w:ascii="Arial" w:hAnsi="Arial" w:cs="Arial"/>
                <w:sz w:val="28"/>
              </w:rPr>
              <w:t>They do not charge people based on money but use it as a means of purchasing property or goods that are to be leased. They present goods and assets (or both) to represent real assets instead of money alone.</w:t>
            </w:r>
          </w:p>
          <w:p w14:paraId="132E6B33" w14:textId="77777777" w:rsidR="00406B24" w:rsidRDefault="00406B24" w:rsidP="00406B24">
            <w:pPr>
              <w:rPr>
                <w:rFonts w:ascii="Arial" w:hAnsi="Arial" w:cs="Arial"/>
                <w:sz w:val="28"/>
              </w:rPr>
            </w:pPr>
          </w:p>
          <w:p w14:paraId="76D32FBB" w14:textId="77777777" w:rsidR="00406B24" w:rsidRDefault="00406B24" w:rsidP="00406B24">
            <w:pPr>
              <w:rPr>
                <w:rFonts w:ascii="Arial" w:hAnsi="Arial" w:cs="Arial"/>
                <w:sz w:val="28"/>
              </w:rPr>
            </w:pPr>
          </w:p>
          <w:p w14:paraId="1EDB1F95" w14:textId="77777777" w:rsidR="00406B24" w:rsidRDefault="00406B24" w:rsidP="00406B24">
            <w:pPr>
              <w:rPr>
                <w:rFonts w:ascii="Arial" w:hAnsi="Arial" w:cs="Arial"/>
                <w:sz w:val="28"/>
              </w:rPr>
            </w:pPr>
            <w:r>
              <w:rPr>
                <w:rFonts w:ascii="Arial" w:hAnsi="Arial" w:cs="Arial"/>
                <w:sz w:val="28"/>
              </w:rPr>
              <w:t xml:space="preserve">3- Time value of money </w:t>
            </w:r>
          </w:p>
          <w:p w14:paraId="57575A57" w14:textId="77777777" w:rsidR="00406B24" w:rsidRDefault="00406B24" w:rsidP="00406B24">
            <w:pPr>
              <w:rPr>
                <w:rFonts w:ascii="Arial" w:hAnsi="Arial" w:cs="Arial"/>
                <w:sz w:val="28"/>
              </w:rPr>
            </w:pPr>
          </w:p>
          <w:p w14:paraId="4D3192D2" w14:textId="77777777" w:rsidR="00406B24" w:rsidRDefault="00406B24" w:rsidP="00406B24">
            <w:pPr>
              <w:rPr>
                <w:rFonts w:ascii="Arial" w:hAnsi="Arial" w:cs="Arial"/>
                <w:sz w:val="28"/>
              </w:rPr>
            </w:pPr>
            <w:r>
              <w:rPr>
                <w:rFonts w:ascii="Arial" w:hAnsi="Arial" w:cs="Arial"/>
                <w:sz w:val="28"/>
              </w:rPr>
              <w:t>Time value of money is in relation to the difference between credit value and cash value of a commodity. Scholars have a consensus that the cash price of a product can be lower than its credit price provided that there is a settlement between on price by both parties involved in the exchange.</w:t>
            </w:r>
          </w:p>
          <w:p w14:paraId="01DA6C9E" w14:textId="77777777" w:rsidR="00406B24" w:rsidRDefault="00406B24" w:rsidP="00406B24">
            <w:pPr>
              <w:rPr>
                <w:rFonts w:ascii="Arial" w:hAnsi="Arial" w:cs="Arial"/>
                <w:sz w:val="28"/>
              </w:rPr>
            </w:pPr>
          </w:p>
          <w:p w14:paraId="33859336" w14:textId="77777777" w:rsidR="00406B24" w:rsidRDefault="00406B24" w:rsidP="00406B24">
            <w:pPr>
              <w:rPr>
                <w:rFonts w:ascii="Arial" w:hAnsi="Arial" w:cs="Arial"/>
                <w:sz w:val="28"/>
              </w:rPr>
            </w:pPr>
            <w:r>
              <w:rPr>
                <w:rFonts w:ascii="Arial" w:hAnsi="Arial" w:cs="Arial"/>
                <w:sz w:val="28"/>
              </w:rPr>
              <w:t xml:space="preserve">Scholars point out that this is a genuine market practice and can be as a result of location and time. For example, the price of a bag in a luxury area in Nigeria is relatively more expensive than in a middle residential area. </w:t>
            </w:r>
          </w:p>
          <w:p w14:paraId="266D3FBC" w14:textId="77777777" w:rsidR="00406B24" w:rsidRDefault="00406B24" w:rsidP="00406B24">
            <w:pPr>
              <w:rPr>
                <w:rFonts w:ascii="Arial" w:hAnsi="Arial" w:cs="Arial"/>
                <w:sz w:val="28"/>
              </w:rPr>
            </w:pPr>
          </w:p>
          <w:p w14:paraId="4832D3DB" w14:textId="77777777" w:rsidR="00406B24" w:rsidRDefault="00406B24" w:rsidP="00406B24">
            <w:pPr>
              <w:rPr>
                <w:rFonts w:ascii="Arial" w:hAnsi="Arial" w:cs="Arial"/>
                <w:sz w:val="28"/>
              </w:rPr>
            </w:pPr>
            <w:r>
              <w:rPr>
                <w:rFonts w:ascii="Arial" w:hAnsi="Arial" w:cs="Arial"/>
                <w:sz w:val="28"/>
              </w:rPr>
              <w:t xml:space="preserve">Depending on the contract, both prices can change too. For instance, cash price for </w:t>
            </w:r>
            <w:proofErr w:type="spellStart"/>
            <w:r>
              <w:rPr>
                <w:rFonts w:ascii="Arial" w:hAnsi="Arial" w:cs="Arial"/>
                <w:sz w:val="28"/>
              </w:rPr>
              <w:t>salam</w:t>
            </w:r>
            <w:proofErr w:type="spellEnd"/>
            <w:r>
              <w:rPr>
                <w:rFonts w:ascii="Arial" w:hAnsi="Arial" w:cs="Arial"/>
                <w:sz w:val="28"/>
              </w:rPr>
              <w:t>, as a future contract will be less than it’s spot price</w:t>
            </w:r>
          </w:p>
          <w:p w14:paraId="60F65A1D" w14:textId="77777777" w:rsidR="00406B24" w:rsidRDefault="00406B24" w:rsidP="00406B24">
            <w:pPr>
              <w:rPr>
                <w:rFonts w:ascii="Arial" w:hAnsi="Arial" w:cs="Arial"/>
                <w:sz w:val="28"/>
              </w:rPr>
            </w:pPr>
          </w:p>
          <w:p w14:paraId="65EBF767" w14:textId="77777777" w:rsidR="00406B24" w:rsidRDefault="00406B24" w:rsidP="00406B24">
            <w:pPr>
              <w:rPr>
                <w:rFonts w:ascii="Arial" w:hAnsi="Arial" w:cs="Arial"/>
                <w:b/>
                <w:sz w:val="28"/>
              </w:rPr>
            </w:pPr>
            <w:r w:rsidRPr="00E90192">
              <w:rPr>
                <w:rFonts w:ascii="Arial" w:hAnsi="Arial" w:cs="Arial"/>
                <w:b/>
                <w:sz w:val="28"/>
              </w:rPr>
              <w:t>Case study</w:t>
            </w:r>
          </w:p>
          <w:p w14:paraId="287F27B3" w14:textId="77777777" w:rsidR="00406B24" w:rsidRDefault="00406B24" w:rsidP="00406B24">
            <w:pPr>
              <w:rPr>
                <w:rFonts w:ascii="Arial" w:hAnsi="Arial" w:cs="Arial"/>
                <w:b/>
                <w:sz w:val="28"/>
              </w:rPr>
            </w:pPr>
          </w:p>
          <w:p w14:paraId="3122CC7A" w14:textId="77777777" w:rsidR="00406B24" w:rsidRDefault="00406B24" w:rsidP="00406B24">
            <w:pPr>
              <w:rPr>
                <w:rFonts w:ascii="Arial" w:hAnsi="Arial" w:cs="Arial"/>
                <w:sz w:val="28"/>
              </w:rPr>
            </w:pPr>
            <w:r>
              <w:rPr>
                <w:rFonts w:ascii="Arial" w:hAnsi="Arial" w:cs="Arial"/>
                <w:sz w:val="28"/>
              </w:rPr>
              <w:t xml:space="preserve">The car </w:t>
            </w:r>
            <w:proofErr w:type="spellStart"/>
            <w:r>
              <w:rPr>
                <w:rFonts w:ascii="Arial" w:hAnsi="Arial" w:cs="Arial"/>
                <w:sz w:val="28"/>
              </w:rPr>
              <w:t>Ijara</w:t>
            </w:r>
            <w:proofErr w:type="spellEnd"/>
            <w:r>
              <w:rPr>
                <w:rFonts w:ascii="Arial" w:hAnsi="Arial" w:cs="Arial"/>
                <w:sz w:val="28"/>
              </w:rPr>
              <w:t xml:space="preserve"> is interest free because the rent of the car in the leasing (unlike in conventional banking) is not based on adding a fixed percentage to fee but based on the capacity of the asset to give usufruct (which is uncertain in reality because it can change based on economic factors).</w:t>
            </w:r>
          </w:p>
          <w:p w14:paraId="1F0B44FB" w14:textId="77777777" w:rsidR="00406B24" w:rsidRDefault="00406B24" w:rsidP="00406B24">
            <w:pPr>
              <w:rPr>
                <w:rFonts w:ascii="Arial" w:hAnsi="Arial" w:cs="Arial"/>
                <w:sz w:val="28"/>
              </w:rPr>
            </w:pPr>
          </w:p>
          <w:p w14:paraId="0E6210CD" w14:textId="77777777" w:rsidR="00406B24" w:rsidRDefault="00406B24" w:rsidP="00406B24">
            <w:pPr>
              <w:rPr>
                <w:rFonts w:ascii="Arial" w:hAnsi="Arial" w:cs="Arial"/>
                <w:sz w:val="28"/>
              </w:rPr>
            </w:pPr>
            <w:r>
              <w:rPr>
                <w:rFonts w:ascii="Arial" w:hAnsi="Arial" w:cs="Arial"/>
                <w:sz w:val="28"/>
              </w:rPr>
              <w:t>An Islamic lease unlike a conventional lease does not allow the corpus of things/assets that are not consumed with their use to be leased out against fixed rentals.</w:t>
            </w:r>
          </w:p>
          <w:p w14:paraId="632B441D" w14:textId="77777777" w:rsidR="00406B24" w:rsidRPr="00FA7D29" w:rsidRDefault="00406B24" w:rsidP="00406B24">
            <w:pPr>
              <w:rPr>
                <w:rFonts w:ascii="Arial" w:hAnsi="Arial" w:cs="Arial"/>
                <w:sz w:val="28"/>
              </w:rPr>
            </w:pPr>
          </w:p>
          <w:p w14:paraId="0DE0FCDB" w14:textId="77777777" w:rsidR="00422A1B" w:rsidRDefault="00422A1B" w:rsidP="003A3B52">
            <w:pPr>
              <w:rPr>
                <w:b/>
              </w:rPr>
            </w:pPr>
          </w:p>
          <w:p w14:paraId="0B511BC1" w14:textId="77777777" w:rsidR="00422A1B" w:rsidRDefault="00422A1B" w:rsidP="003A3B52">
            <w:pPr>
              <w:rPr>
                <w:b/>
              </w:rPr>
            </w:pPr>
            <w:bookmarkStart w:id="0" w:name="_GoBack"/>
            <w:bookmarkEnd w:id="0"/>
          </w:p>
          <w:p w14:paraId="41A26573" w14:textId="77777777" w:rsidR="00422A1B" w:rsidRDefault="00422A1B" w:rsidP="003A3B52">
            <w:pPr>
              <w:rPr>
                <w:b/>
              </w:rPr>
            </w:pPr>
          </w:p>
          <w:p w14:paraId="0E1AB84F" w14:textId="77777777" w:rsidR="00422A1B" w:rsidRDefault="00422A1B" w:rsidP="003A3B52">
            <w:pPr>
              <w:rPr>
                <w:b/>
              </w:rPr>
            </w:pPr>
          </w:p>
          <w:p w14:paraId="321D65C6" w14:textId="77777777" w:rsidR="00422A1B" w:rsidRDefault="00422A1B" w:rsidP="003A3B52">
            <w:pPr>
              <w:rPr>
                <w:b/>
              </w:rPr>
            </w:pPr>
          </w:p>
          <w:p w14:paraId="2CD623D0" w14:textId="77777777" w:rsidR="00422A1B" w:rsidRDefault="00422A1B" w:rsidP="003A3B52">
            <w:pPr>
              <w:rPr>
                <w:b/>
              </w:rPr>
            </w:pPr>
          </w:p>
          <w:p w14:paraId="2E28B5F6" w14:textId="77777777" w:rsidR="00422A1B" w:rsidRDefault="00422A1B" w:rsidP="003A3B52">
            <w:pPr>
              <w:rPr>
                <w:b/>
              </w:rPr>
            </w:pPr>
          </w:p>
          <w:p w14:paraId="6AD95836" w14:textId="77777777" w:rsidR="00422A1B" w:rsidRDefault="00422A1B" w:rsidP="003A3B52">
            <w:pPr>
              <w:rPr>
                <w:b/>
              </w:rPr>
            </w:pPr>
          </w:p>
          <w:p w14:paraId="2F19F226" w14:textId="77777777" w:rsidR="00422A1B" w:rsidRDefault="00422A1B" w:rsidP="003A3B52">
            <w:pPr>
              <w:rPr>
                <w:b/>
              </w:rPr>
            </w:pPr>
          </w:p>
          <w:p w14:paraId="116B7041" w14:textId="77777777" w:rsidR="00422A1B" w:rsidRDefault="00422A1B" w:rsidP="003A3B52">
            <w:pPr>
              <w:rPr>
                <w:b/>
              </w:rPr>
            </w:pPr>
          </w:p>
          <w:p w14:paraId="61BE15EC" w14:textId="77777777" w:rsidR="00422A1B" w:rsidRDefault="00422A1B" w:rsidP="003A3B52">
            <w:pPr>
              <w:rPr>
                <w:b/>
              </w:rPr>
            </w:pPr>
          </w:p>
          <w:p w14:paraId="545BF44C" w14:textId="77777777" w:rsidR="00422A1B" w:rsidRDefault="00422A1B" w:rsidP="003A3B52">
            <w:pPr>
              <w:rPr>
                <w:b/>
              </w:rPr>
            </w:pPr>
          </w:p>
          <w:p w14:paraId="66B7E139" w14:textId="77777777" w:rsidR="00422A1B" w:rsidRDefault="00422A1B" w:rsidP="003A3B52">
            <w:pPr>
              <w:rPr>
                <w:b/>
              </w:rPr>
            </w:pPr>
          </w:p>
          <w:p w14:paraId="37482AD7" w14:textId="77777777" w:rsidR="00422A1B" w:rsidRDefault="00422A1B" w:rsidP="003A3B52">
            <w:pPr>
              <w:rPr>
                <w:b/>
              </w:rPr>
            </w:pPr>
          </w:p>
          <w:p w14:paraId="66A0397E" w14:textId="77777777" w:rsidR="00422A1B" w:rsidRDefault="00422A1B" w:rsidP="003A3B52">
            <w:pPr>
              <w:rPr>
                <w:b/>
              </w:rPr>
            </w:pPr>
          </w:p>
        </w:tc>
      </w:tr>
    </w:tbl>
    <w:p w14:paraId="14261C7B" w14:textId="77777777" w:rsidR="00422A1B" w:rsidRPr="00B0415E" w:rsidRDefault="00422A1B" w:rsidP="00422A1B">
      <w:pPr>
        <w:autoSpaceDE w:val="0"/>
        <w:autoSpaceDN w:val="0"/>
        <w:adjustRightInd w:val="0"/>
        <w:spacing w:after="0" w:line="240" w:lineRule="auto"/>
        <w:rPr>
          <w:rFonts w:cs="CalvertMT-Bold"/>
          <w:b/>
          <w:bCs/>
          <w:color w:val="002060"/>
          <w:sz w:val="28"/>
          <w:lang w:val="en-US"/>
        </w:rPr>
      </w:pPr>
    </w:p>
    <w:p w14:paraId="151F57C1" w14:textId="77777777" w:rsidR="00422A1B" w:rsidRPr="00B0415E" w:rsidRDefault="00422A1B" w:rsidP="00422A1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6E763C03" w14:textId="77777777" w:rsidR="00422A1B" w:rsidRPr="00B0415E" w:rsidRDefault="00422A1B" w:rsidP="00422A1B">
      <w:pPr>
        <w:autoSpaceDE w:val="0"/>
        <w:autoSpaceDN w:val="0"/>
        <w:adjustRightInd w:val="0"/>
        <w:spacing w:after="0" w:line="240" w:lineRule="auto"/>
        <w:rPr>
          <w:rFonts w:cs="CalvertMT-Bold"/>
          <w:b/>
          <w:bCs/>
          <w:color w:val="001AE6"/>
          <w:lang w:val="en-US"/>
        </w:rPr>
      </w:pPr>
    </w:p>
    <w:p w14:paraId="48E92212" w14:textId="77777777" w:rsidR="00422A1B" w:rsidRPr="00B0415E" w:rsidRDefault="00422A1B" w:rsidP="00422A1B">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2CCE46E" w14:textId="77777777" w:rsidR="00422A1B" w:rsidRPr="00B0415E" w:rsidRDefault="00422A1B" w:rsidP="00422A1B">
      <w:pPr>
        <w:autoSpaceDE w:val="0"/>
        <w:autoSpaceDN w:val="0"/>
        <w:adjustRightInd w:val="0"/>
        <w:spacing w:after="0" w:line="240" w:lineRule="auto"/>
        <w:rPr>
          <w:rFonts w:cs="Bliss-Regular"/>
          <w:color w:val="000000"/>
          <w:lang w:val="en-US"/>
        </w:rPr>
      </w:pPr>
    </w:p>
    <w:p w14:paraId="79642C45" w14:textId="77777777" w:rsidR="00422A1B" w:rsidRPr="00B0415E" w:rsidRDefault="00422A1B" w:rsidP="00422A1B">
      <w:pPr>
        <w:autoSpaceDE w:val="0"/>
        <w:autoSpaceDN w:val="0"/>
        <w:adjustRightInd w:val="0"/>
        <w:spacing w:after="0" w:line="240" w:lineRule="auto"/>
        <w:rPr>
          <w:rFonts w:cs="Bliss-Regular"/>
          <w:color w:val="000000"/>
          <w:lang w:val="en-US"/>
        </w:rPr>
      </w:pPr>
    </w:p>
    <w:p w14:paraId="13034AE1" w14:textId="77777777" w:rsidR="00422A1B" w:rsidRPr="00B0415E" w:rsidRDefault="00422A1B" w:rsidP="00422A1B">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22A1B" w:rsidRPr="00B0415E" w14:paraId="628B10C5" w14:textId="77777777" w:rsidTr="003A3B52">
        <w:tc>
          <w:tcPr>
            <w:tcW w:w="2310" w:type="dxa"/>
            <w:shd w:val="clear" w:color="auto" w:fill="D9D9D9" w:themeFill="background1" w:themeFillShade="D9"/>
          </w:tcPr>
          <w:p w14:paraId="005C5E4D" w14:textId="77777777" w:rsidR="00422A1B" w:rsidRPr="00B0415E" w:rsidRDefault="00422A1B" w:rsidP="003A3B52">
            <w:pPr>
              <w:rPr>
                <w:rFonts w:cs="Bliss-Regular"/>
                <w:color w:val="000000"/>
              </w:rPr>
            </w:pPr>
            <w:r w:rsidRPr="00B0415E">
              <w:rPr>
                <w:rFonts w:cs="Bliss-Regular"/>
                <w:color w:val="000000"/>
              </w:rPr>
              <w:t>Student Signature</w:t>
            </w:r>
          </w:p>
        </w:tc>
        <w:tc>
          <w:tcPr>
            <w:tcW w:w="4035" w:type="dxa"/>
          </w:tcPr>
          <w:p w14:paraId="729A6B2A" w14:textId="77777777" w:rsidR="00422A1B" w:rsidRPr="00B0415E" w:rsidRDefault="00406B24" w:rsidP="003A3B52">
            <w:pPr>
              <w:rPr>
                <w:rFonts w:cs="Bliss-Regular"/>
                <w:color w:val="000000"/>
              </w:rPr>
            </w:pPr>
            <w:r>
              <w:rPr>
                <w:rFonts w:cs="Bliss-Regular"/>
                <w:color w:val="000000"/>
              </w:rPr>
              <w:t>Aisha Salaudeen</w:t>
            </w:r>
          </w:p>
        </w:tc>
        <w:tc>
          <w:tcPr>
            <w:tcW w:w="1276" w:type="dxa"/>
            <w:shd w:val="clear" w:color="auto" w:fill="D9D9D9" w:themeFill="background1" w:themeFillShade="D9"/>
          </w:tcPr>
          <w:p w14:paraId="290E1722" w14:textId="77777777" w:rsidR="00422A1B" w:rsidRPr="00B0415E" w:rsidRDefault="00422A1B" w:rsidP="003A3B52">
            <w:pPr>
              <w:rPr>
                <w:rFonts w:cs="Bliss-Regular"/>
                <w:color w:val="000000"/>
              </w:rPr>
            </w:pPr>
            <w:r w:rsidRPr="00B0415E">
              <w:rPr>
                <w:rFonts w:cs="Bliss-Regular"/>
                <w:color w:val="000000"/>
              </w:rPr>
              <w:t>Date</w:t>
            </w:r>
          </w:p>
        </w:tc>
        <w:tc>
          <w:tcPr>
            <w:tcW w:w="1621" w:type="dxa"/>
          </w:tcPr>
          <w:p w14:paraId="1C9A325E" w14:textId="77777777" w:rsidR="00422A1B" w:rsidRPr="00B0415E" w:rsidRDefault="00406B24" w:rsidP="003A3B52">
            <w:pPr>
              <w:rPr>
                <w:rFonts w:cs="Bliss-Regular"/>
                <w:color w:val="000000"/>
              </w:rPr>
            </w:pPr>
            <w:r>
              <w:rPr>
                <w:rFonts w:cs="Bliss-Regular"/>
                <w:color w:val="000000"/>
              </w:rPr>
              <w:t>2 June 2017</w:t>
            </w:r>
          </w:p>
        </w:tc>
      </w:tr>
    </w:tbl>
    <w:p w14:paraId="0C0F407E" w14:textId="77777777" w:rsidR="00422A1B" w:rsidRPr="00B0415E" w:rsidRDefault="00422A1B" w:rsidP="00422A1B">
      <w:pPr>
        <w:rPr>
          <w:rFonts w:cs="Bliss-Regular"/>
          <w:color w:val="000000"/>
          <w:lang w:val="en-US"/>
        </w:rPr>
      </w:pPr>
    </w:p>
    <w:p w14:paraId="4029DCF8" w14:textId="77777777" w:rsidR="00422A1B" w:rsidRPr="00B0415E" w:rsidRDefault="00422A1B" w:rsidP="00422A1B">
      <w:pPr>
        <w:rPr>
          <w:rFonts w:cs="Bliss-Regular"/>
          <w:color w:val="000000"/>
          <w:lang w:val="en-US"/>
        </w:rPr>
      </w:pPr>
    </w:p>
    <w:p w14:paraId="210EDC9A" w14:textId="77777777" w:rsidR="00422A1B" w:rsidRPr="00B0415E" w:rsidRDefault="00422A1B" w:rsidP="00422A1B">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422A1B" w:rsidRPr="00B0415E" w14:paraId="49FECEF4" w14:textId="77777777" w:rsidTr="003A3B52">
        <w:trPr>
          <w:trHeight w:val="249"/>
        </w:trPr>
        <w:tc>
          <w:tcPr>
            <w:tcW w:w="4621" w:type="dxa"/>
            <w:shd w:val="clear" w:color="auto" w:fill="D9D9D9" w:themeFill="background1" w:themeFillShade="D9"/>
          </w:tcPr>
          <w:p w14:paraId="5231D6DD" w14:textId="77777777" w:rsidR="00422A1B" w:rsidRPr="00B0415E" w:rsidRDefault="00422A1B" w:rsidP="003A3B52">
            <w:pPr>
              <w:rPr>
                <w:b/>
                <w:color w:val="002060"/>
              </w:rPr>
            </w:pPr>
            <w:r w:rsidRPr="00B0415E">
              <w:rPr>
                <w:b/>
                <w:color w:val="002060"/>
              </w:rPr>
              <w:t>Total Marks</w:t>
            </w:r>
          </w:p>
        </w:tc>
        <w:tc>
          <w:tcPr>
            <w:tcW w:w="4621" w:type="dxa"/>
          </w:tcPr>
          <w:p w14:paraId="5D0CAABC" w14:textId="77777777" w:rsidR="00422A1B" w:rsidRPr="00B0415E" w:rsidRDefault="00422A1B" w:rsidP="003A3B52">
            <w:pPr>
              <w:rPr>
                <w:rFonts w:cs="Times New Roman"/>
                <w:szCs w:val="32"/>
              </w:rPr>
            </w:pPr>
          </w:p>
        </w:tc>
      </w:tr>
      <w:tr w:rsidR="00422A1B" w:rsidRPr="00B0415E" w14:paraId="197BFEBD" w14:textId="77777777" w:rsidTr="003A3B52">
        <w:tc>
          <w:tcPr>
            <w:tcW w:w="4621" w:type="dxa"/>
            <w:shd w:val="clear" w:color="auto" w:fill="D9D9D9" w:themeFill="background1" w:themeFillShade="D9"/>
          </w:tcPr>
          <w:p w14:paraId="4F564C9E" w14:textId="77777777" w:rsidR="00422A1B" w:rsidRPr="00B0415E" w:rsidRDefault="00422A1B" w:rsidP="003A3B52">
            <w:pPr>
              <w:rPr>
                <w:b/>
                <w:color w:val="002060"/>
              </w:rPr>
            </w:pPr>
            <w:r w:rsidRPr="00B0415E">
              <w:rPr>
                <w:b/>
                <w:color w:val="002060"/>
              </w:rPr>
              <w:t>Marks Obtained</w:t>
            </w:r>
          </w:p>
        </w:tc>
        <w:tc>
          <w:tcPr>
            <w:tcW w:w="4621" w:type="dxa"/>
          </w:tcPr>
          <w:p w14:paraId="3CC62B68" w14:textId="77777777" w:rsidR="00422A1B" w:rsidRPr="00B0415E" w:rsidRDefault="00422A1B" w:rsidP="003A3B52">
            <w:pPr>
              <w:rPr>
                <w:rFonts w:cs="Times New Roman"/>
                <w:szCs w:val="32"/>
              </w:rPr>
            </w:pPr>
          </w:p>
        </w:tc>
      </w:tr>
      <w:tr w:rsidR="00422A1B" w:rsidRPr="00B0415E" w14:paraId="06E051B9" w14:textId="77777777" w:rsidTr="003A3B52">
        <w:tc>
          <w:tcPr>
            <w:tcW w:w="4621" w:type="dxa"/>
            <w:shd w:val="clear" w:color="auto" w:fill="D9D9D9" w:themeFill="background1" w:themeFillShade="D9"/>
          </w:tcPr>
          <w:p w14:paraId="44E856DA" w14:textId="77777777" w:rsidR="00422A1B" w:rsidRPr="00B0415E" w:rsidRDefault="00422A1B" w:rsidP="003A3B52">
            <w:pPr>
              <w:rPr>
                <w:b/>
                <w:color w:val="002060"/>
              </w:rPr>
            </w:pPr>
            <w:r w:rsidRPr="00B0415E">
              <w:rPr>
                <w:b/>
                <w:color w:val="002060"/>
              </w:rPr>
              <w:t>Percentage / Grade</w:t>
            </w:r>
          </w:p>
        </w:tc>
        <w:tc>
          <w:tcPr>
            <w:tcW w:w="4621" w:type="dxa"/>
          </w:tcPr>
          <w:p w14:paraId="2058B9E5" w14:textId="77777777" w:rsidR="00422A1B" w:rsidRPr="00B0415E" w:rsidRDefault="00422A1B" w:rsidP="003A3B52">
            <w:pPr>
              <w:rPr>
                <w:rFonts w:cs="Times New Roman"/>
                <w:szCs w:val="32"/>
              </w:rPr>
            </w:pPr>
          </w:p>
        </w:tc>
      </w:tr>
    </w:tbl>
    <w:p w14:paraId="66ABDD47" w14:textId="77777777" w:rsidR="00422A1B" w:rsidRDefault="00422A1B" w:rsidP="00422A1B">
      <w:pPr>
        <w:rPr>
          <w:rFonts w:cs="Times New Roman"/>
          <w:sz w:val="24"/>
          <w:szCs w:val="32"/>
        </w:rPr>
      </w:pPr>
    </w:p>
    <w:p w14:paraId="6A54DA09" w14:textId="77777777" w:rsidR="00422A1B" w:rsidRDefault="00422A1B" w:rsidP="00422A1B">
      <w:pPr>
        <w:rPr>
          <w:rFonts w:cs="Times New Roman"/>
          <w:sz w:val="24"/>
          <w:szCs w:val="32"/>
        </w:rPr>
      </w:pPr>
    </w:p>
    <w:p w14:paraId="543D8507" w14:textId="77777777" w:rsidR="00422A1B" w:rsidRDefault="00422A1B" w:rsidP="00422A1B">
      <w:pPr>
        <w:rPr>
          <w:rFonts w:cs="Times New Roman"/>
          <w:sz w:val="24"/>
          <w:szCs w:val="32"/>
        </w:rPr>
      </w:pPr>
    </w:p>
    <w:p w14:paraId="57253DC0" w14:textId="77777777" w:rsidR="00422A1B" w:rsidRDefault="00422A1B" w:rsidP="00422A1B">
      <w:pPr>
        <w:rPr>
          <w:rFonts w:cs="Times New Roman"/>
          <w:sz w:val="24"/>
          <w:szCs w:val="32"/>
        </w:rPr>
      </w:pPr>
    </w:p>
    <w:p w14:paraId="4ABED148" w14:textId="77777777" w:rsidR="00422A1B" w:rsidRDefault="00422A1B" w:rsidP="00422A1B">
      <w:pPr>
        <w:rPr>
          <w:rFonts w:cs="Times New Roman"/>
          <w:sz w:val="24"/>
          <w:szCs w:val="32"/>
        </w:rPr>
      </w:pPr>
    </w:p>
    <w:p w14:paraId="156F8B87" w14:textId="77777777" w:rsidR="00422A1B" w:rsidRDefault="00422A1B" w:rsidP="00422A1B">
      <w:pPr>
        <w:rPr>
          <w:rFonts w:cs="Times New Roman"/>
          <w:sz w:val="24"/>
          <w:szCs w:val="32"/>
        </w:rPr>
      </w:pPr>
    </w:p>
    <w:p w14:paraId="734881BF" w14:textId="77777777" w:rsidR="00422A1B" w:rsidRDefault="00422A1B" w:rsidP="00422A1B">
      <w:pPr>
        <w:rPr>
          <w:rFonts w:cs="Times New Roman"/>
          <w:sz w:val="24"/>
          <w:szCs w:val="32"/>
        </w:rPr>
      </w:pPr>
    </w:p>
    <w:p w14:paraId="3FA67612" w14:textId="77777777" w:rsidR="00422A1B" w:rsidRDefault="00422A1B" w:rsidP="00422A1B">
      <w:pPr>
        <w:rPr>
          <w:rFonts w:cs="Times New Roman"/>
          <w:sz w:val="24"/>
          <w:szCs w:val="32"/>
        </w:rPr>
      </w:pPr>
    </w:p>
    <w:p w14:paraId="700C69C7" w14:textId="77777777" w:rsidR="00422A1B" w:rsidRDefault="00422A1B" w:rsidP="00422A1B">
      <w:pPr>
        <w:rPr>
          <w:rFonts w:cs="Times New Roman"/>
          <w:sz w:val="24"/>
          <w:szCs w:val="32"/>
        </w:rPr>
      </w:pPr>
    </w:p>
    <w:p w14:paraId="2742DDF2" w14:textId="77777777" w:rsidR="00422A1B" w:rsidRDefault="00422A1B" w:rsidP="00422A1B">
      <w:pPr>
        <w:rPr>
          <w:rFonts w:cs="Times New Roman"/>
          <w:sz w:val="24"/>
          <w:szCs w:val="32"/>
        </w:rPr>
      </w:pPr>
    </w:p>
    <w:p w14:paraId="4B49610F" w14:textId="77777777" w:rsidR="00422A1B" w:rsidRPr="00B0415E" w:rsidRDefault="00422A1B" w:rsidP="00422A1B">
      <w:pPr>
        <w:rPr>
          <w:rFonts w:cs="Times New Roman"/>
          <w:sz w:val="24"/>
          <w:szCs w:val="32"/>
        </w:rPr>
      </w:pPr>
    </w:p>
    <w:p w14:paraId="591D559D" w14:textId="77777777" w:rsidR="00422A1B" w:rsidRDefault="00422A1B" w:rsidP="00422A1B"/>
    <w:p w14:paraId="556A47B8" w14:textId="77777777" w:rsidR="00422A1B" w:rsidRDefault="00422A1B" w:rsidP="00422A1B"/>
    <w:p w14:paraId="694E35F5" w14:textId="77777777" w:rsidR="006918C6" w:rsidRDefault="006918C6"/>
    <w:sectPr w:rsidR="006918C6"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F4A8C"/>
    <w:multiLevelType w:val="hybridMultilevel"/>
    <w:tmpl w:val="0046B460"/>
    <w:lvl w:ilvl="0" w:tplc="C4FA60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A1B"/>
    <w:rsid w:val="00406B24"/>
    <w:rsid w:val="00422A1B"/>
    <w:rsid w:val="006918C6"/>
    <w:rsid w:val="008F43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FD995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A1B"/>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22A1B"/>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422A1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06B24"/>
    <w:pPr>
      <w:spacing w:after="0" w:line="240" w:lineRule="auto"/>
      <w:ind w:left="720"/>
      <w:contextualSpacing/>
    </w:pPr>
    <w:rPr>
      <w:rFonts w:eastAsiaTheme="minorEastAsia"/>
      <w:sz w:val="24"/>
      <w:szCs w:val="24"/>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A1B"/>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22A1B"/>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422A1B"/>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06B24"/>
    <w:pPr>
      <w:spacing w:after="0" w:line="240" w:lineRule="auto"/>
      <w:ind w:left="720"/>
      <w:contextualSpacing/>
    </w:pPr>
    <w:rPr>
      <w:rFonts w:eastAsiaTheme="minorEastAs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498</Words>
  <Characters>2842</Characters>
  <Application>Microsoft Macintosh Word</Application>
  <DocSecurity>0</DocSecurity>
  <Lines>23</Lines>
  <Paragraphs>6</Paragraphs>
  <ScaleCrop>false</ScaleCrop>
  <Company/>
  <LinksUpToDate>false</LinksUpToDate>
  <CharactersWithSpaces>3334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2</cp:revision>
  <dcterms:created xsi:type="dcterms:W3CDTF">2017-03-27T14:41:00Z</dcterms:created>
  <dcterms:modified xsi:type="dcterms:W3CDTF">2017-06-02T11:59:00Z</dcterms:modified>
</cp:coreProperties>
</file>