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92D4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bookmarkStart w:id="0" w:name="_GoBack"/>
      <w:bookmarkEnd w:id="0"/>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2D48">
            <w:pPr>
              <w:pStyle w:val="Default"/>
              <w:rPr>
                <w:rFonts w:asciiTheme="minorHAnsi" w:hAnsiTheme="minorHAnsi"/>
              </w:rPr>
            </w:pPr>
            <w:r>
              <w:rPr>
                <w:rFonts w:asciiTheme="minorHAnsi" w:hAnsiTheme="minorHAnsi"/>
              </w:rPr>
              <w:t>Siobhan Boyle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92D48">
            <w:pPr>
              <w:pStyle w:val="Default"/>
              <w:rPr>
                <w:rFonts w:asciiTheme="minorHAnsi" w:hAnsiTheme="minorHAnsi"/>
              </w:rPr>
            </w:pPr>
            <w:r>
              <w:rPr>
                <w:rFonts w:asciiTheme="minorHAnsi" w:hAnsiTheme="minorHAnsi"/>
              </w:rPr>
              <w:t>22284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2D48">
            <w:pPr>
              <w:pStyle w:val="Default"/>
              <w:rPr>
                <w:rFonts w:asciiTheme="minorHAnsi" w:hAnsiTheme="minorHAnsi"/>
              </w:rPr>
            </w:pPr>
            <w:r>
              <w:rPr>
                <w:rFonts w:ascii="Helvetica" w:hAnsi="Helvetica" w:cs="Helvetica"/>
                <w:sz w:val="18"/>
                <w:szCs w:val="18"/>
              </w:rPr>
              <w:t>Certificate in Forensic Accounting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2D4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592D48" w:rsidRDefault="00592D48" w:rsidP="00592D48">
            <w:pPr>
              <w:spacing w:line="360" w:lineRule="auto"/>
              <w:rPr>
                <w:rFonts w:ascii="Arial" w:hAnsi="Arial" w:cs="Arial"/>
              </w:rPr>
            </w:pPr>
          </w:p>
          <w:p w:rsidR="00592D48" w:rsidRDefault="00592D48" w:rsidP="00592D48">
            <w:pPr>
              <w:spacing w:line="360" w:lineRule="auto"/>
              <w:rPr>
                <w:rFonts w:ascii="Arial" w:hAnsi="Arial" w:cs="Arial"/>
              </w:rPr>
            </w:pPr>
          </w:p>
          <w:p w:rsidR="00592D48" w:rsidRDefault="00592D48" w:rsidP="00592D48">
            <w:pPr>
              <w:spacing w:line="360" w:lineRule="auto"/>
              <w:rPr>
                <w:rFonts w:ascii="Arial" w:hAnsi="Arial" w:cs="Arial"/>
              </w:rPr>
            </w:pPr>
            <w:r>
              <w:rPr>
                <w:rFonts w:ascii="Arial" w:hAnsi="Arial" w:cs="Arial"/>
              </w:rPr>
              <w:t>Q1:</w:t>
            </w:r>
          </w:p>
          <w:p w:rsidR="00592D48" w:rsidRDefault="00592D48" w:rsidP="00592D48">
            <w:pPr>
              <w:numPr>
                <w:ilvl w:val="0"/>
                <w:numId w:val="2"/>
              </w:numPr>
              <w:spacing w:line="360" w:lineRule="auto"/>
              <w:rPr>
                <w:rFonts w:ascii="Arial" w:hAnsi="Arial" w:cs="Arial"/>
              </w:rPr>
            </w:pPr>
            <w:r>
              <w:rPr>
                <w:rFonts w:ascii="Arial" w:hAnsi="Arial" w:cs="Arial"/>
              </w:rPr>
              <w:t>In law, fraud is deliberate deception to secure unfair or unlawful gain. Fraud includes anything intended to deceive, such as acts, statements or omissions. In order for fraud to occur, there must be three components present and this is known as the fraud triangle. The three components of the fraud triangle are pressure, opportunity and rationalisation.</w:t>
            </w:r>
          </w:p>
          <w:p w:rsidR="00592D48" w:rsidRDefault="00592D48" w:rsidP="00592D48">
            <w:pPr>
              <w:numPr>
                <w:ilvl w:val="0"/>
                <w:numId w:val="3"/>
              </w:numPr>
              <w:spacing w:line="360" w:lineRule="auto"/>
              <w:rPr>
                <w:rFonts w:ascii="Arial" w:hAnsi="Arial" w:cs="Arial"/>
              </w:rPr>
            </w:pPr>
            <w:r>
              <w:rPr>
                <w:rFonts w:ascii="Arial" w:hAnsi="Arial" w:cs="Arial"/>
              </w:rPr>
              <w:t>Pressure – This can be broken down further into financial, personal or work related pressure. Examples of pressure could be high level of debt, gambling addiction, major bills or a huge workload.</w:t>
            </w:r>
          </w:p>
          <w:p w:rsidR="00592D48" w:rsidRDefault="00592D48" w:rsidP="00592D48">
            <w:pPr>
              <w:numPr>
                <w:ilvl w:val="0"/>
                <w:numId w:val="3"/>
              </w:numPr>
              <w:spacing w:line="360" w:lineRule="auto"/>
              <w:rPr>
                <w:rFonts w:ascii="Arial" w:hAnsi="Arial" w:cs="Arial"/>
              </w:rPr>
            </w:pPr>
            <w:smartTag w:uri="urn:schemas-microsoft-com:office:smarttags" w:element="place">
              <w:r>
                <w:rPr>
                  <w:rFonts w:ascii="Arial" w:hAnsi="Arial" w:cs="Arial"/>
                </w:rPr>
                <w:t>Opportunity</w:t>
              </w:r>
            </w:smartTag>
            <w:r>
              <w:rPr>
                <w:rFonts w:ascii="Arial" w:hAnsi="Arial" w:cs="Arial"/>
              </w:rPr>
              <w:t xml:space="preserve"> – This can arise when the</w:t>
            </w:r>
            <w:r w:rsidR="000F6FF5">
              <w:rPr>
                <w:rFonts w:ascii="Arial" w:hAnsi="Arial" w:cs="Arial"/>
              </w:rPr>
              <w:t xml:space="preserve"> company has weak </w:t>
            </w:r>
            <w:r>
              <w:rPr>
                <w:rFonts w:ascii="Arial" w:hAnsi="Arial" w:cs="Arial"/>
              </w:rPr>
              <w:t>internal controls or the person has built up a trust with the company to gain additional responsibility with regards to financial aspects.</w:t>
            </w:r>
          </w:p>
          <w:p w:rsidR="00592D48" w:rsidRDefault="00592D48" w:rsidP="00592D48">
            <w:pPr>
              <w:numPr>
                <w:ilvl w:val="0"/>
                <w:numId w:val="3"/>
              </w:numPr>
              <w:spacing w:line="360" w:lineRule="auto"/>
              <w:rPr>
                <w:rFonts w:ascii="Arial" w:hAnsi="Arial" w:cs="Arial"/>
              </w:rPr>
            </w:pPr>
            <w:r>
              <w:rPr>
                <w:rFonts w:ascii="Arial" w:hAnsi="Arial" w:cs="Arial"/>
              </w:rPr>
              <w:t>Rationalisation – This is where the perpetrator tries to justify their actions.</w:t>
            </w:r>
          </w:p>
          <w:p w:rsidR="00592D48" w:rsidRDefault="00592D48" w:rsidP="00592D48">
            <w:pPr>
              <w:spacing w:line="360" w:lineRule="auto"/>
              <w:rPr>
                <w:rFonts w:ascii="Arial" w:hAnsi="Arial" w:cs="Arial"/>
              </w:rPr>
            </w:pPr>
          </w:p>
          <w:p w:rsidR="00592D48" w:rsidRDefault="00592D48" w:rsidP="00592D48">
            <w:pPr>
              <w:numPr>
                <w:ilvl w:val="0"/>
                <w:numId w:val="2"/>
              </w:numPr>
              <w:spacing w:line="360" w:lineRule="auto"/>
              <w:rPr>
                <w:rFonts w:ascii="Arial" w:hAnsi="Arial" w:cs="Arial"/>
              </w:rPr>
            </w:pPr>
            <w:r>
              <w:rPr>
                <w:rFonts w:ascii="Arial" w:hAnsi="Arial" w:cs="Arial"/>
              </w:rPr>
              <w:t xml:space="preserve">Forensic accountants require a certain set of skills and expertise that are different to normal accountants and auditors. In many cases they are working with limited information. Forensic accountants do not think like an ordinary auditor. They need to be </w:t>
            </w:r>
            <w:r w:rsidR="000F6FF5">
              <w:rPr>
                <w:rFonts w:ascii="Arial" w:hAnsi="Arial" w:cs="Arial"/>
              </w:rPr>
              <w:t>skeptical</w:t>
            </w:r>
            <w:r>
              <w:rPr>
                <w:rFonts w:ascii="Arial" w:hAnsi="Arial" w:cs="Arial"/>
              </w:rPr>
              <w:t xml:space="preserve"> and develop a mindset to sense when something is not quite right with a specific transaction or document. A forensic accountant should possess the following qualities:</w:t>
            </w:r>
          </w:p>
          <w:p w:rsidR="00592D48" w:rsidRDefault="00592D48" w:rsidP="00592D48">
            <w:pPr>
              <w:numPr>
                <w:ilvl w:val="0"/>
                <w:numId w:val="4"/>
              </w:numPr>
              <w:spacing w:line="360" w:lineRule="auto"/>
              <w:rPr>
                <w:rFonts w:ascii="Arial" w:hAnsi="Arial" w:cs="Arial"/>
              </w:rPr>
            </w:pPr>
            <w:r>
              <w:rPr>
                <w:rFonts w:ascii="Arial" w:hAnsi="Arial" w:cs="Arial"/>
              </w:rPr>
              <w:t xml:space="preserve">Experts in gathering valid evidence that can be used in court. </w:t>
            </w:r>
          </w:p>
          <w:p w:rsidR="00592D48" w:rsidRDefault="00592D48" w:rsidP="00592D48">
            <w:pPr>
              <w:numPr>
                <w:ilvl w:val="0"/>
                <w:numId w:val="4"/>
              </w:numPr>
              <w:spacing w:line="360" w:lineRule="auto"/>
              <w:rPr>
                <w:rFonts w:ascii="Arial" w:hAnsi="Arial" w:cs="Arial"/>
              </w:rPr>
            </w:pPr>
            <w:r>
              <w:rPr>
                <w:rFonts w:ascii="Arial" w:hAnsi="Arial" w:cs="Arial"/>
              </w:rPr>
              <w:t xml:space="preserve">Experts in presenting the evidence that can be clearly understood by the average person. It can be presented either in a written or oral format. </w:t>
            </w:r>
          </w:p>
          <w:p w:rsidR="00592D48" w:rsidRDefault="00592D48" w:rsidP="00592D48">
            <w:pPr>
              <w:spacing w:line="360" w:lineRule="auto"/>
              <w:ind w:left="4320" w:firstLine="720"/>
              <w:rPr>
                <w:rFonts w:ascii="Arial" w:hAnsi="Arial" w:cs="Arial"/>
              </w:rPr>
            </w:pPr>
            <w:r>
              <w:rPr>
                <w:rFonts w:ascii="Arial" w:hAnsi="Arial" w:cs="Arial"/>
              </w:rPr>
              <w:tab/>
            </w:r>
          </w:p>
          <w:p w:rsidR="00592D48" w:rsidRDefault="00592D48" w:rsidP="00592D48">
            <w:pPr>
              <w:spacing w:line="360" w:lineRule="auto"/>
              <w:ind w:left="720"/>
              <w:rPr>
                <w:rFonts w:ascii="Arial" w:hAnsi="Arial" w:cs="Arial"/>
              </w:rPr>
            </w:pPr>
          </w:p>
          <w:p w:rsidR="00592D48" w:rsidRDefault="00592D48" w:rsidP="00592D48">
            <w:pPr>
              <w:numPr>
                <w:ilvl w:val="0"/>
                <w:numId w:val="4"/>
              </w:numPr>
              <w:spacing w:line="360" w:lineRule="auto"/>
              <w:rPr>
                <w:rFonts w:ascii="Arial" w:hAnsi="Arial" w:cs="Arial"/>
              </w:rPr>
            </w:pPr>
            <w:r>
              <w:rPr>
                <w:rFonts w:ascii="Arial" w:hAnsi="Arial" w:cs="Arial"/>
              </w:rPr>
              <w:t>Experts in understanding financial statements disclosures, internal control mechanisms and the principles of Generally Accepted Accounting Principles (GAAP).</w:t>
            </w:r>
          </w:p>
          <w:p w:rsidR="00592D48" w:rsidRDefault="00592D48" w:rsidP="00592D48">
            <w:pPr>
              <w:numPr>
                <w:ilvl w:val="0"/>
                <w:numId w:val="4"/>
              </w:numPr>
              <w:spacing w:line="360" w:lineRule="auto"/>
              <w:rPr>
                <w:rFonts w:ascii="Arial" w:hAnsi="Arial" w:cs="Arial"/>
              </w:rPr>
            </w:pPr>
            <w:r>
              <w:rPr>
                <w:rFonts w:ascii="Arial" w:hAnsi="Arial" w:cs="Arial"/>
              </w:rPr>
              <w:t>Experts in investigative skills. They need to apply this skill early on in the investigation to understand the motive of the fraud and to see how the opportunity arose in order to carry out the fraud. Forensic accountants need to be able to think outside the box. This is what makes forensic accountants unique.</w:t>
            </w:r>
          </w:p>
          <w:p w:rsidR="00592D48" w:rsidRDefault="00592D48" w:rsidP="00592D48">
            <w:pPr>
              <w:spacing w:line="360" w:lineRule="auto"/>
              <w:rPr>
                <w:rFonts w:ascii="Arial" w:hAnsi="Arial" w:cs="Arial"/>
              </w:rPr>
            </w:pPr>
          </w:p>
          <w:p w:rsidR="00592D48" w:rsidRDefault="00592D48" w:rsidP="00592D48">
            <w:pPr>
              <w:numPr>
                <w:ilvl w:val="0"/>
                <w:numId w:val="2"/>
              </w:numPr>
              <w:spacing w:line="360" w:lineRule="auto"/>
              <w:rPr>
                <w:rFonts w:ascii="Arial" w:hAnsi="Arial" w:cs="Arial"/>
              </w:rPr>
            </w:pPr>
            <w:r>
              <w:rPr>
                <w:rFonts w:ascii="Arial" w:hAnsi="Arial" w:cs="Arial"/>
              </w:rPr>
              <w:t>I would distinguish forensic accounting, fraud auditing and investigative auditing from financial auditing  by the following analysis:</w:t>
            </w:r>
          </w:p>
          <w:p w:rsidR="00592D48" w:rsidRDefault="00592D48" w:rsidP="00592D48">
            <w:pPr>
              <w:spacing w:line="360" w:lineRule="auto"/>
              <w:ind w:left="360"/>
              <w:rPr>
                <w:rFonts w:ascii="Arial" w:hAnsi="Arial" w:cs="Arial"/>
              </w:rPr>
            </w:pPr>
          </w:p>
          <w:p w:rsidR="00592D48" w:rsidRDefault="00592D48" w:rsidP="00592D48">
            <w:pPr>
              <w:numPr>
                <w:ilvl w:val="0"/>
                <w:numId w:val="5"/>
              </w:numPr>
              <w:spacing w:line="360" w:lineRule="auto"/>
              <w:rPr>
                <w:rFonts w:ascii="Arial" w:hAnsi="Arial" w:cs="Arial"/>
              </w:rPr>
            </w:pPr>
            <w:r>
              <w:rPr>
                <w:rFonts w:ascii="Arial" w:hAnsi="Arial" w:cs="Arial"/>
              </w:rPr>
              <w:t>Services</w:t>
            </w:r>
          </w:p>
          <w:p w:rsidR="00592D48" w:rsidRDefault="00592D48" w:rsidP="00592D48">
            <w:pPr>
              <w:numPr>
                <w:ilvl w:val="0"/>
                <w:numId w:val="5"/>
              </w:numPr>
              <w:spacing w:line="360" w:lineRule="auto"/>
              <w:rPr>
                <w:rFonts w:ascii="Arial" w:hAnsi="Arial" w:cs="Arial"/>
              </w:rPr>
            </w:pPr>
            <w:r>
              <w:rPr>
                <w:rFonts w:ascii="Arial" w:hAnsi="Arial" w:cs="Arial"/>
              </w:rPr>
              <w:t>Scope</w:t>
            </w:r>
          </w:p>
          <w:p w:rsidR="00592D48" w:rsidRDefault="00592D48" w:rsidP="00592D48">
            <w:pPr>
              <w:numPr>
                <w:ilvl w:val="0"/>
                <w:numId w:val="5"/>
              </w:numPr>
              <w:spacing w:line="360" w:lineRule="auto"/>
              <w:rPr>
                <w:rFonts w:ascii="Arial" w:hAnsi="Arial" w:cs="Arial"/>
              </w:rPr>
            </w:pPr>
            <w:r>
              <w:rPr>
                <w:rFonts w:ascii="Arial" w:hAnsi="Arial" w:cs="Arial"/>
              </w:rPr>
              <w:t>Details of tasks performed</w:t>
            </w:r>
          </w:p>
          <w:p w:rsidR="00592D48" w:rsidRDefault="00592D48" w:rsidP="00592D48">
            <w:pPr>
              <w:numPr>
                <w:ilvl w:val="0"/>
                <w:numId w:val="5"/>
              </w:numPr>
              <w:spacing w:line="360" w:lineRule="auto"/>
              <w:rPr>
                <w:rFonts w:ascii="Arial" w:hAnsi="Arial" w:cs="Arial"/>
              </w:rPr>
            </w:pPr>
            <w:r>
              <w:rPr>
                <w:rFonts w:ascii="Arial" w:hAnsi="Arial" w:cs="Arial"/>
              </w:rPr>
              <w:t>Reporting</w:t>
            </w:r>
          </w:p>
          <w:p w:rsidR="00592D48" w:rsidRDefault="00592D48" w:rsidP="00592D48">
            <w:pPr>
              <w:spacing w:line="360" w:lineRule="auto"/>
              <w:rPr>
                <w:rFonts w:ascii="Arial" w:hAnsi="Arial" w:cs="Arial"/>
              </w:rPr>
            </w:pPr>
          </w:p>
          <w:p w:rsidR="00592D48" w:rsidRDefault="00592D48" w:rsidP="00592D48">
            <w:pPr>
              <w:spacing w:line="360" w:lineRule="auto"/>
              <w:rPr>
                <w:rFonts w:ascii="Arial" w:hAnsi="Arial" w:cs="Arial"/>
              </w:rPr>
            </w:pPr>
            <w:r w:rsidRPr="00DF3F27">
              <w:rPr>
                <w:rFonts w:ascii="Arial" w:hAnsi="Arial" w:cs="Arial"/>
                <w:b/>
              </w:rPr>
              <w:t>Forensic accounting</w:t>
            </w:r>
            <w:r>
              <w:rPr>
                <w:rFonts w:ascii="Arial" w:hAnsi="Arial" w:cs="Arial"/>
                <w:b/>
              </w:rPr>
              <w:t xml:space="preserve"> </w:t>
            </w:r>
            <w:r>
              <w:rPr>
                <w:rFonts w:ascii="Arial" w:hAnsi="Arial" w:cs="Arial"/>
              </w:rPr>
              <w:t xml:space="preserve">provides a service to investigate and gather evidence for a business in an apparently high risk environment. They help gather and present evidence together with supporting documentation to support legal decisions made by the company. They meticulously plan the task in order to obtain the best evidence that then can be used in a court setting. They provide expert reports to the business of their findings together with calculative analysis. </w:t>
            </w:r>
          </w:p>
          <w:p w:rsidR="00592D48" w:rsidRDefault="00592D48" w:rsidP="00592D48">
            <w:pPr>
              <w:spacing w:line="360" w:lineRule="auto"/>
              <w:rPr>
                <w:rFonts w:ascii="Arial" w:hAnsi="Arial" w:cs="Arial"/>
              </w:rPr>
            </w:pPr>
          </w:p>
          <w:p w:rsidR="00592D48" w:rsidRDefault="00592D48" w:rsidP="00592D48">
            <w:pPr>
              <w:spacing w:line="360" w:lineRule="auto"/>
              <w:rPr>
                <w:rFonts w:ascii="Arial" w:hAnsi="Arial" w:cs="Arial"/>
              </w:rPr>
            </w:pPr>
            <w:r>
              <w:rPr>
                <w:rFonts w:ascii="Arial" w:hAnsi="Arial" w:cs="Arial"/>
                <w:b/>
              </w:rPr>
              <w:t>Fraud auditing</w:t>
            </w:r>
            <w:r w:rsidRPr="002D0CB3">
              <w:rPr>
                <w:rFonts w:ascii="Arial" w:hAnsi="Arial" w:cs="Arial"/>
                <w:b/>
              </w:rPr>
              <w:t xml:space="preserve"> </w:t>
            </w:r>
            <w:r>
              <w:rPr>
                <w:rFonts w:ascii="Arial" w:hAnsi="Arial" w:cs="Arial"/>
              </w:rPr>
              <w:t>is an area of forensic accounting that deals with criminal activities restricted to fraud. This is normally a financial investigation carried out that leads to a legal outcome.</w:t>
            </w:r>
            <w:r>
              <w:rPr>
                <w:rFonts w:ascii="Arial" w:hAnsi="Arial" w:cs="Arial"/>
              </w:rPr>
              <w:tab/>
            </w:r>
          </w:p>
          <w:p w:rsidR="00592D48" w:rsidRDefault="00592D48" w:rsidP="00592D48">
            <w:pPr>
              <w:spacing w:line="360" w:lineRule="auto"/>
              <w:rPr>
                <w:rFonts w:ascii="Arial" w:hAnsi="Arial" w:cs="Arial"/>
              </w:rPr>
            </w:pPr>
          </w:p>
          <w:p w:rsidR="00592D48" w:rsidRDefault="00592D48" w:rsidP="00592D48">
            <w:pPr>
              <w:spacing w:line="360" w:lineRule="auto"/>
              <w:rPr>
                <w:rFonts w:ascii="Arial" w:hAnsi="Arial" w:cs="Arial"/>
              </w:rPr>
            </w:pPr>
          </w:p>
          <w:p w:rsidR="00592D48" w:rsidRPr="002D0CB3" w:rsidRDefault="00592D48" w:rsidP="00592D48">
            <w:pPr>
              <w:spacing w:line="360" w:lineRule="auto"/>
              <w:rPr>
                <w:rFonts w:ascii="Arial" w:hAnsi="Arial" w:cs="Arial"/>
              </w:rPr>
            </w:pPr>
            <w:r>
              <w:rPr>
                <w:rFonts w:ascii="Arial" w:hAnsi="Arial" w:cs="Arial"/>
              </w:rPr>
              <w:t>Therefore, for this reason, forensic accountants and fraud auditors are not just experts in accounting, but are also highly versed in legal matters as well.</w:t>
            </w:r>
          </w:p>
          <w:p w:rsidR="00592D48" w:rsidRDefault="00592D48" w:rsidP="00592D48">
            <w:pPr>
              <w:spacing w:line="360" w:lineRule="auto"/>
              <w:rPr>
                <w:rFonts w:ascii="Arial" w:hAnsi="Arial" w:cs="Arial"/>
              </w:rPr>
            </w:pPr>
          </w:p>
          <w:p w:rsidR="00592D48" w:rsidRDefault="00592D48" w:rsidP="00592D48">
            <w:pPr>
              <w:spacing w:line="360" w:lineRule="auto"/>
              <w:rPr>
                <w:rFonts w:ascii="Arial" w:hAnsi="Arial" w:cs="Arial"/>
              </w:rPr>
            </w:pPr>
            <w:r w:rsidRPr="00DF3F27">
              <w:rPr>
                <w:rFonts w:ascii="Arial" w:hAnsi="Arial" w:cs="Arial"/>
                <w:b/>
              </w:rPr>
              <w:t>Financial auditing</w:t>
            </w:r>
            <w:r>
              <w:rPr>
                <w:rFonts w:ascii="Arial" w:hAnsi="Arial" w:cs="Arial"/>
                <w:b/>
              </w:rPr>
              <w:t xml:space="preserve"> </w:t>
            </w:r>
            <w:r>
              <w:rPr>
                <w:rFonts w:ascii="Arial" w:hAnsi="Arial" w:cs="Arial"/>
              </w:rPr>
              <w:t>provides a service to a business to ensure that they are complying with the correct accounting standards and procedures. They focus on the accounting statements and ensure all the criteria in their preparation has been adhered too.  They evaluate sample items from the balance sheet and carry out procedural checks to ensure the systems are operating effectively. They normally use a materiality scale and come to a conclusion on that basis. At the end of their service, they provide an audit report and management letter.</w:t>
            </w:r>
          </w:p>
          <w:p w:rsidR="00592D48" w:rsidRDefault="00592D48" w:rsidP="00592D48">
            <w:pPr>
              <w:spacing w:line="360" w:lineRule="auto"/>
              <w:rPr>
                <w:rFonts w:ascii="Arial" w:hAnsi="Arial" w:cs="Arial"/>
              </w:rPr>
            </w:pPr>
          </w:p>
          <w:p w:rsidR="00592D48" w:rsidRPr="00DF3F27" w:rsidRDefault="00592D48" w:rsidP="00592D48">
            <w:pPr>
              <w:spacing w:line="360" w:lineRule="auto"/>
              <w:rPr>
                <w:rFonts w:ascii="Arial" w:hAnsi="Arial" w:cs="Arial"/>
              </w:rPr>
            </w:pPr>
          </w:p>
          <w:p w:rsidR="00592D48" w:rsidRDefault="00592D48" w:rsidP="00592D48">
            <w:pPr>
              <w:spacing w:line="360" w:lineRule="auto"/>
              <w:rPr>
                <w:rFonts w:ascii="Arial" w:hAnsi="Arial" w:cs="Arial"/>
              </w:rPr>
            </w:pPr>
          </w:p>
          <w:p w:rsidR="00592D48" w:rsidRDefault="00592D48" w:rsidP="00592D48">
            <w:pPr>
              <w:spacing w:line="360" w:lineRule="auto"/>
              <w:ind w:left="975"/>
              <w:rPr>
                <w:rFonts w:ascii="Arial" w:hAnsi="Arial" w:cs="Arial"/>
              </w:rPr>
            </w:pPr>
          </w:p>
          <w:p w:rsidR="00592D48" w:rsidRDefault="00592D48" w:rsidP="00592D48">
            <w:pPr>
              <w:spacing w:line="360" w:lineRule="auto"/>
              <w:ind w:left="360"/>
              <w:rPr>
                <w:rFonts w:ascii="Arial" w:hAnsi="Arial" w:cs="Arial"/>
              </w:rPr>
            </w:pPr>
          </w:p>
          <w:p w:rsidR="00592D48" w:rsidRDefault="00592D48" w:rsidP="00592D48">
            <w:pPr>
              <w:spacing w:line="360" w:lineRule="auto"/>
              <w:rPr>
                <w:rFonts w:ascii="Arial" w:hAnsi="Arial" w:cs="Arial"/>
              </w:rPr>
            </w:pPr>
          </w:p>
          <w:p w:rsidR="00592D48" w:rsidRPr="006452AC" w:rsidRDefault="00592D48" w:rsidP="00592D48">
            <w:pPr>
              <w:spacing w:line="360" w:lineRule="auto"/>
              <w:rPr>
                <w:rFonts w:ascii="Arial" w:hAnsi="Arial" w:cs="Arial"/>
              </w:rPr>
            </w:pPr>
          </w:p>
          <w:p w:rsidR="00592D48" w:rsidRPr="007838B7" w:rsidRDefault="00592D48" w:rsidP="00592D48">
            <w:pPr>
              <w:rPr>
                <w:rFonts w:ascii="Arial" w:hAnsi="Arial" w:cs="Arial"/>
              </w:rPr>
            </w:pPr>
          </w:p>
          <w:p w:rsidR="00592D48" w:rsidRPr="007838B7" w:rsidRDefault="00592D48" w:rsidP="00592D48">
            <w:pPr>
              <w:rPr>
                <w:rFonts w:ascii="Arial" w:hAnsi="Arial" w:cs="Arial"/>
              </w:rPr>
            </w:pPr>
          </w:p>
          <w:p w:rsidR="00592D48" w:rsidRPr="007838B7" w:rsidRDefault="00592D48" w:rsidP="00592D48">
            <w:pPr>
              <w:rPr>
                <w:rFonts w:ascii="Arial" w:hAnsi="Arial" w:cs="Arial"/>
              </w:rPr>
            </w:pPr>
          </w:p>
          <w:p w:rsidR="00592D48" w:rsidRDefault="00592D48" w:rsidP="00592D48">
            <w:pPr>
              <w:tabs>
                <w:tab w:val="left" w:pos="1425"/>
              </w:tabs>
              <w:rPr>
                <w:rFonts w:ascii="Arial" w:hAnsi="Arial" w:cs="Arial"/>
              </w:rPr>
            </w:pPr>
            <w:r>
              <w:rPr>
                <w:rFonts w:ascii="Arial" w:hAnsi="Arial" w:cs="Arial"/>
              </w:rPr>
              <w:tab/>
            </w:r>
          </w:p>
          <w:p w:rsidR="00592D48" w:rsidRDefault="00592D48" w:rsidP="00592D48">
            <w:pPr>
              <w:spacing w:line="360" w:lineRule="auto"/>
              <w:ind w:left="720"/>
              <w:rPr>
                <w:rFonts w:ascii="Arial" w:hAnsi="Arial" w:cs="Arial"/>
              </w:rPr>
            </w:pPr>
          </w:p>
          <w:p w:rsidR="00592D48" w:rsidRDefault="00592D48" w:rsidP="00592D48">
            <w:pPr>
              <w:tabs>
                <w:tab w:val="left" w:pos="1425"/>
              </w:tabs>
              <w:rPr>
                <w:rFonts w:ascii="Arial" w:hAnsi="Arial" w:cs="Arial"/>
              </w:rPr>
            </w:pPr>
          </w:p>
          <w:p w:rsidR="00592D48" w:rsidRDefault="00592D48" w:rsidP="00592D48">
            <w:pPr>
              <w:tabs>
                <w:tab w:val="left" w:pos="1425"/>
              </w:tabs>
              <w:rPr>
                <w:rFonts w:ascii="Arial" w:hAnsi="Arial" w:cs="Arial"/>
                <w:b/>
              </w:rPr>
            </w:pPr>
          </w:p>
          <w:p w:rsidR="00592D48" w:rsidRDefault="00592D48" w:rsidP="00592D48">
            <w:pPr>
              <w:tabs>
                <w:tab w:val="left" w:pos="1425"/>
              </w:tabs>
              <w:rPr>
                <w:rFonts w:ascii="Arial" w:hAnsi="Arial" w:cs="Arial"/>
                <w:b/>
                <w:u w:val="single"/>
              </w:rPr>
            </w:pPr>
          </w:p>
          <w:p w:rsidR="00592D48" w:rsidRDefault="00592D48" w:rsidP="00592D48">
            <w:pPr>
              <w:tabs>
                <w:tab w:val="left" w:pos="1425"/>
              </w:tabs>
              <w:rPr>
                <w:rFonts w:ascii="Arial" w:hAnsi="Arial" w:cs="Arial"/>
                <w:b/>
                <w:u w:val="single"/>
              </w:rPr>
            </w:pPr>
          </w:p>
          <w:p w:rsidR="00592D48" w:rsidRDefault="00592D48" w:rsidP="00592D48">
            <w:pPr>
              <w:tabs>
                <w:tab w:val="left" w:pos="1425"/>
              </w:tabs>
              <w:rPr>
                <w:rFonts w:ascii="Arial" w:hAnsi="Arial" w:cs="Arial"/>
                <w:b/>
                <w:u w:val="single"/>
              </w:rPr>
            </w:pPr>
          </w:p>
          <w:p w:rsidR="00592D48" w:rsidRDefault="00592D48" w:rsidP="00592D48">
            <w:pPr>
              <w:tabs>
                <w:tab w:val="left" w:pos="1425"/>
              </w:tabs>
              <w:rPr>
                <w:rFonts w:ascii="Arial" w:hAnsi="Arial" w:cs="Arial"/>
                <w:b/>
                <w:u w:val="single"/>
              </w:rPr>
            </w:pPr>
          </w:p>
          <w:p w:rsidR="00592D48" w:rsidRDefault="00592D48" w:rsidP="00592D48">
            <w:pPr>
              <w:tabs>
                <w:tab w:val="left" w:pos="1425"/>
              </w:tabs>
              <w:rPr>
                <w:rFonts w:ascii="Arial" w:hAnsi="Arial" w:cs="Arial"/>
                <w:b/>
                <w:u w:val="single"/>
              </w:rPr>
            </w:pPr>
          </w:p>
          <w:p w:rsidR="00592D48" w:rsidRDefault="00592D48" w:rsidP="00592D48">
            <w:pPr>
              <w:tabs>
                <w:tab w:val="left" w:pos="1425"/>
              </w:tabs>
              <w:rPr>
                <w:rFonts w:ascii="Arial" w:hAnsi="Arial" w:cs="Arial"/>
                <w:b/>
                <w:u w:val="single"/>
              </w:rPr>
            </w:pPr>
          </w:p>
          <w:p w:rsidR="00592D48" w:rsidRDefault="00592D48" w:rsidP="00592D48">
            <w:pPr>
              <w:tabs>
                <w:tab w:val="left" w:pos="1425"/>
              </w:tabs>
              <w:rPr>
                <w:rFonts w:ascii="Arial" w:hAnsi="Arial" w:cs="Arial"/>
                <w:b/>
                <w:u w:val="single"/>
              </w:rPr>
            </w:pPr>
          </w:p>
          <w:p w:rsidR="00592D48" w:rsidRDefault="00592D48" w:rsidP="00592D48">
            <w:pPr>
              <w:tabs>
                <w:tab w:val="left" w:pos="1425"/>
              </w:tabs>
              <w:rPr>
                <w:rFonts w:ascii="Arial" w:hAnsi="Arial" w:cs="Arial"/>
                <w:b/>
                <w:u w:val="single"/>
              </w:rPr>
            </w:pPr>
          </w:p>
          <w:p w:rsidR="00592D48" w:rsidRDefault="00592D48" w:rsidP="00592D48">
            <w:pPr>
              <w:tabs>
                <w:tab w:val="left" w:pos="1425"/>
              </w:tabs>
              <w:rPr>
                <w:rFonts w:ascii="Arial" w:hAnsi="Arial" w:cs="Arial"/>
                <w:b/>
                <w:u w:val="single"/>
              </w:rPr>
            </w:pPr>
          </w:p>
          <w:p w:rsidR="00592D48" w:rsidRDefault="00592D48" w:rsidP="00592D48">
            <w:pPr>
              <w:tabs>
                <w:tab w:val="left" w:pos="1425"/>
              </w:tabs>
              <w:rPr>
                <w:rFonts w:ascii="Arial" w:hAnsi="Arial" w:cs="Arial"/>
                <w:b/>
                <w:u w:val="single"/>
              </w:rPr>
            </w:pPr>
          </w:p>
          <w:p w:rsidR="00592D48" w:rsidRDefault="00592D48" w:rsidP="00592D48">
            <w:pPr>
              <w:tabs>
                <w:tab w:val="left" w:pos="1425"/>
              </w:tabs>
              <w:rPr>
                <w:rFonts w:ascii="Arial" w:hAnsi="Arial" w:cs="Arial"/>
                <w:b/>
                <w:u w:val="single"/>
              </w:rPr>
            </w:pPr>
          </w:p>
          <w:p w:rsidR="00592D48" w:rsidRDefault="00592D48" w:rsidP="00592D48">
            <w:pPr>
              <w:tabs>
                <w:tab w:val="left" w:pos="1425"/>
              </w:tabs>
              <w:rPr>
                <w:rFonts w:ascii="Arial" w:hAnsi="Arial" w:cs="Arial"/>
                <w:b/>
                <w:u w:val="single"/>
              </w:rPr>
            </w:pPr>
          </w:p>
          <w:p w:rsidR="00592D48" w:rsidRDefault="00592D48" w:rsidP="00592D48">
            <w:pPr>
              <w:tabs>
                <w:tab w:val="left" w:pos="1425"/>
              </w:tabs>
              <w:rPr>
                <w:rFonts w:ascii="Arial" w:hAnsi="Arial" w:cs="Arial"/>
                <w:b/>
                <w:u w:val="single"/>
              </w:rPr>
            </w:pPr>
          </w:p>
          <w:p w:rsidR="00592D48" w:rsidRDefault="00592D48" w:rsidP="00592D48">
            <w:pPr>
              <w:tabs>
                <w:tab w:val="left" w:pos="1425"/>
              </w:tabs>
              <w:rPr>
                <w:rFonts w:ascii="Arial" w:hAnsi="Arial" w:cs="Arial"/>
                <w:b/>
                <w:u w:val="single"/>
              </w:rPr>
            </w:pPr>
          </w:p>
          <w:p w:rsidR="00592D48" w:rsidRDefault="00592D48" w:rsidP="00592D48">
            <w:pPr>
              <w:tabs>
                <w:tab w:val="left" w:pos="1425"/>
              </w:tabs>
              <w:rPr>
                <w:rFonts w:ascii="Arial" w:hAnsi="Arial" w:cs="Arial"/>
                <w:b/>
                <w:u w:val="single"/>
              </w:rPr>
            </w:pPr>
          </w:p>
          <w:p w:rsidR="00592D48" w:rsidRDefault="00592D48" w:rsidP="00592D48">
            <w:pPr>
              <w:tabs>
                <w:tab w:val="left" w:pos="1425"/>
              </w:tabs>
              <w:rPr>
                <w:rFonts w:ascii="Arial" w:hAnsi="Arial" w:cs="Arial"/>
                <w:b/>
                <w:u w:val="single"/>
              </w:rPr>
            </w:pPr>
          </w:p>
          <w:p w:rsidR="00592D48" w:rsidRDefault="00592D48" w:rsidP="00592D48">
            <w:pPr>
              <w:tabs>
                <w:tab w:val="left" w:pos="1425"/>
              </w:tabs>
              <w:rPr>
                <w:rFonts w:ascii="Arial" w:hAnsi="Arial" w:cs="Arial"/>
                <w:b/>
                <w:u w:val="single"/>
              </w:rPr>
            </w:pPr>
          </w:p>
          <w:p w:rsidR="00592D48" w:rsidRDefault="00592D48" w:rsidP="00592D48">
            <w:pPr>
              <w:tabs>
                <w:tab w:val="left" w:pos="1425"/>
              </w:tabs>
              <w:rPr>
                <w:rFonts w:ascii="Arial" w:hAnsi="Arial" w:cs="Arial"/>
                <w:b/>
                <w:u w:val="single"/>
              </w:rPr>
            </w:pPr>
            <w:r w:rsidRPr="007838B7">
              <w:rPr>
                <w:rFonts w:ascii="Arial" w:hAnsi="Arial" w:cs="Arial"/>
                <w:b/>
                <w:u w:val="single"/>
              </w:rPr>
              <w:t>Case study</w:t>
            </w:r>
          </w:p>
          <w:p w:rsidR="00592D48" w:rsidRDefault="00592D48" w:rsidP="00592D48">
            <w:pPr>
              <w:tabs>
                <w:tab w:val="left" w:pos="1425"/>
              </w:tabs>
              <w:rPr>
                <w:rFonts w:ascii="Arial" w:hAnsi="Arial" w:cs="Arial"/>
                <w:b/>
                <w:u w:val="single"/>
              </w:rPr>
            </w:pPr>
          </w:p>
          <w:p w:rsidR="00592D48" w:rsidRDefault="00592D48" w:rsidP="00592D48">
            <w:pPr>
              <w:tabs>
                <w:tab w:val="left" w:pos="1425"/>
              </w:tabs>
              <w:rPr>
                <w:rFonts w:ascii="Arial" w:hAnsi="Arial" w:cs="Arial"/>
              </w:rPr>
            </w:pPr>
            <w:r>
              <w:rPr>
                <w:rFonts w:ascii="Arial" w:hAnsi="Arial" w:cs="Arial"/>
              </w:rPr>
              <w:t>Part 1 – case commencement</w:t>
            </w:r>
          </w:p>
          <w:p w:rsidR="00592D48" w:rsidRDefault="00592D48" w:rsidP="00592D48">
            <w:pPr>
              <w:tabs>
                <w:tab w:val="left" w:pos="1425"/>
              </w:tabs>
              <w:rPr>
                <w:rFonts w:ascii="Arial" w:hAnsi="Arial" w:cs="Arial"/>
              </w:rPr>
            </w:pPr>
          </w:p>
          <w:p w:rsidR="00592D48" w:rsidRDefault="00592D48" w:rsidP="00592D48">
            <w:pPr>
              <w:tabs>
                <w:tab w:val="left" w:pos="1425"/>
              </w:tabs>
              <w:rPr>
                <w:rFonts w:ascii="Arial" w:hAnsi="Arial" w:cs="Arial"/>
              </w:rPr>
            </w:pPr>
            <w:r>
              <w:rPr>
                <w:rFonts w:ascii="Arial" w:hAnsi="Arial" w:cs="Arial"/>
              </w:rPr>
              <w:t xml:space="preserve">It is very important when starting this investigation that it is carefully planned and the objectives of the case are determined. </w:t>
            </w:r>
          </w:p>
          <w:p w:rsidR="00592D48" w:rsidRDefault="00592D48" w:rsidP="00592D48">
            <w:pPr>
              <w:tabs>
                <w:tab w:val="left" w:pos="1425"/>
              </w:tabs>
              <w:rPr>
                <w:rFonts w:ascii="Arial" w:hAnsi="Arial" w:cs="Arial"/>
              </w:rPr>
            </w:pPr>
          </w:p>
          <w:p w:rsidR="00592D48" w:rsidRDefault="00592D48" w:rsidP="00592D48">
            <w:pPr>
              <w:tabs>
                <w:tab w:val="left" w:pos="1425"/>
              </w:tabs>
              <w:rPr>
                <w:rFonts w:ascii="Arial" w:hAnsi="Arial" w:cs="Arial"/>
              </w:rPr>
            </w:pPr>
            <w:r>
              <w:rPr>
                <w:rFonts w:ascii="Arial" w:hAnsi="Arial" w:cs="Arial"/>
              </w:rPr>
              <w:t xml:space="preserve">It is necessary to build up a picture of the administrator and why he carried out the fraud. He had a lot of pressure in work where he felt no body listened to his opinions. The internal controls were weak in the organisation where he had sole authority for all items payable. He justified his actions as he felt this would be his way at getting back at the board for not listening to him. </w:t>
            </w:r>
          </w:p>
          <w:p w:rsidR="00592D48" w:rsidRDefault="00592D48" w:rsidP="00592D48">
            <w:pPr>
              <w:tabs>
                <w:tab w:val="left" w:pos="1425"/>
              </w:tabs>
              <w:rPr>
                <w:rFonts w:ascii="Arial" w:hAnsi="Arial" w:cs="Arial"/>
              </w:rPr>
            </w:pPr>
          </w:p>
          <w:p w:rsidR="00592D48" w:rsidRDefault="00592D48" w:rsidP="00592D48">
            <w:pPr>
              <w:tabs>
                <w:tab w:val="left" w:pos="1425"/>
              </w:tabs>
              <w:rPr>
                <w:rFonts w:ascii="Arial" w:hAnsi="Arial" w:cs="Arial"/>
              </w:rPr>
            </w:pPr>
            <w:r>
              <w:rPr>
                <w:rFonts w:ascii="Arial" w:hAnsi="Arial" w:cs="Arial"/>
              </w:rPr>
              <w:t>Now we need to look at the type of fraud carried out. In this case, it appears to be asset misappropriation. He has used school funds to make fraudulent payments to himself.</w:t>
            </w:r>
          </w:p>
          <w:p w:rsidR="00592D48" w:rsidRDefault="00592D48" w:rsidP="00592D48">
            <w:pPr>
              <w:tabs>
                <w:tab w:val="left" w:pos="1425"/>
              </w:tabs>
              <w:rPr>
                <w:rFonts w:ascii="Arial" w:hAnsi="Arial" w:cs="Arial"/>
              </w:rPr>
            </w:pPr>
          </w:p>
          <w:p w:rsidR="00592D48" w:rsidRDefault="00592D48" w:rsidP="00592D48">
            <w:pPr>
              <w:tabs>
                <w:tab w:val="left" w:pos="1425"/>
              </w:tabs>
              <w:rPr>
                <w:rFonts w:ascii="Arial" w:hAnsi="Arial" w:cs="Arial"/>
              </w:rPr>
            </w:pPr>
            <w:r>
              <w:rPr>
                <w:rFonts w:ascii="Arial" w:hAnsi="Arial" w:cs="Arial"/>
              </w:rPr>
              <w:t xml:space="preserve">We now need to determine the financial loss to the company and how long a period it has being going on for. It would appear that only the administrator was involved in the fraud but we can not rule out other people at this early stage. </w:t>
            </w:r>
          </w:p>
          <w:p w:rsidR="00592D48" w:rsidRDefault="00592D48" w:rsidP="00592D48">
            <w:pPr>
              <w:tabs>
                <w:tab w:val="left" w:pos="1425"/>
              </w:tabs>
              <w:ind w:left="360"/>
              <w:rPr>
                <w:rFonts w:ascii="Arial" w:hAnsi="Arial" w:cs="Arial"/>
              </w:rPr>
            </w:pPr>
          </w:p>
          <w:p w:rsidR="00592D48" w:rsidRDefault="00592D48" w:rsidP="00592D48">
            <w:pPr>
              <w:tabs>
                <w:tab w:val="left" w:pos="1425"/>
              </w:tabs>
              <w:ind w:left="360"/>
              <w:rPr>
                <w:rFonts w:ascii="Arial" w:hAnsi="Arial" w:cs="Arial"/>
              </w:rPr>
            </w:pPr>
            <w:r>
              <w:rPr>
                <w:rFonts w:ascii="Arial" w:hAnsi="Arial" w:cs="Arial"/>
              </w:rPr>
              <w:t>Part 2 – evidence gathering</w:t>
            </w:r>
          </w:p>
          <w:p w:rsidR="00592D48" w:rsidRDefault="00592D48" w:rsidP="00592D48">
            <w:pPr>
              <w:tabs>
                <w:tab w:val="left" w:pos="1425"/>
              </w:tabs>
              <w:ind w:left="360"/>
              <w:rPr>
                <w:rFonts w:ascii="Arial" w:hAnsi="Arial" w:cs="Arial"/>
              </w:rPr>
            </w:pPr>
          </w:p>
          <w:p w:rsidR="00592D48" w:rsidRDefault="00592D48" w:rsidP="00592D48">
            <w:pPr>
              <w:tabs>
                <w:tab w:val="left" w:pos="1425"/>
              </w:tabs>
              <w:rPr>
                <w:rFonts w:ascii="Arial" w:hAnsi="Arial" w:cs="Arial"/>
              </w:rPr>
            </w:pPr>
            <w:r>
              <w:rPr>
                <w:rFonts w:ascii="Arial" w:hAnsi="Arial" w:cs="Arial"/>
              </w:rPr>
              <w:t>The gathering of evidence is crucial to this investigation. The following documents would help disclose the fraud:</w:t>
            </w:r>
          </w:p>
          <w:p w:rsidR="00592D48" w:rsidRDefault="00592D48" w:rsidP="00592D48">
            <w:pPr>
              <w:tabs>
                <w:tab w:val="left" w:pos="1425"/>
              </w:tabs>
              <w:rPr>
                <w:rFonts w:ascii="Arial" w:hAnsi="Arial" w:cs="Arial"/>
              </w:rPr>
            </w:pPr>
          </w:p>
          <w:p w:rsidR="00592D48" w:rsidRDefault="00592D48" w:rsidP="00592D48">
            <w:pPr>
              <w:numPr>
                <w:ilvl w:val="0"/>
                <w:numId w:val="6"/>
              </w:numPr>
              <w:tabs>
                <w:tab w:val="left" w:pos="1425"/>
              </w:tabs>
              <w:rPr>
                <w:rFonts w:ascii="Arial" w:hAnsi="Arial" w:cs="Arial"/>
              </w:rPr>
            </w:pPr>
            <w:r>
              <w:rPr>
                <w:rFonts w:ascii="Arial" w:hAnsi="Arial" w:cs="Arial"/>
              </w:rPr>
              <w:t>Copy of the administrator’s contract of employment.</w:t>
            </w:r>
          </w:p>
          <w:p w:rsidR="00592D48" w:rsidRDefault="00592D48" w:rsidP="00592D48">
            <w:pPr>
              <w:numPr>
                <w:ilvl w:val="0"/>
                <w:numId w:val="6"/>
              </w:numPr>
              <w:tabs>
                <w:tab w:val="left" w:pos="1425"/>
              </w:tabs>
              <w:rPr>
                <w:rFonts w:ascii="Arial" w:hAnsi="Arial" w:cs="Arial"/>
              </w:rPr>
            </w:pPr>
            <w:r>
              <w:rPr>
                <w:rFonts w:ascii="Arial" w:hAnsi="Arial" w:cs="Arial"/>
              </w:rPr>
              <w:t>Copy minutes of any significant board meetings. This will help determine if all parties, including the board themselves act in the best interests of the school.</w:t>
            </w:r>
          </w:p>
          <w:p w:rsidR="00592D48" w:rsidRDefault="00592D48" w:rsidP="00592D48">
            <w:pPr>
              <w:numPr>
                <w:ilvl w:val="0"/>
                <w:numId w:val="6"/>
              </w:numPr>
              <w:tabs>
                <w:tab w:val="left" w:pos="1425"/>
              </w:tabs>
              <w:rPr>
                <w:rFonts w:ascii="Arial" w:hAnsi="Arial" w:cs="Arial"/>
              </w:rPr>
            </w:pPr>
            <w:r>
              <w:rPr>
                <w:rFonts w:ascii="Arial" w:hAnsi="Arial" w:cs="Arial"/>
              </w:rPr>
              <w:t>Copies of mileage expenses.</w:t>
            </w:r>
          </w:p>
          <w:p w:rsidR="00592D48" w:rsidRDefault="00592D48" w:rsidP="00592D48">
            <w:pPr>
              <w:numPr>
                <w:ilvl w:val="0"/>
                <w:numId w:val="6"/>
              </w:numPr>
              <w:tabs>
                <w:tab w:val="left" w:pos="1425"/>
              </w:tabs>
              <w:rPr>
                <w:rFonts w:ascii="Arial" w:hAnsi="Arial" w:cs="Arial"/>
              </w:rPr>
            </w:pPr>
            <w:r>
              <w:rPr>
                <w:rFonts w:ascii="Arial" w:hAnsi="Arial" w:cs="Arial"/>
              </w:rPr>
              <w:t>Original copies of cheques from the bank to see who cashed the cheque.</w:t>
            </w:r>
          </w:p>
          <w:p w:rsidR="00592D48" w:rsidRDefault="00592D48" w:rsidP="00592D48">
            <w:pPr>
              <w:numPr>
                <w:ilvl w:val="0"/>
                <w:numId w:val="6"/>
              </w:numPr>
              <w:tabs>
                <w:tab w:val="left" w:pos="1425"/>
              </w:tabs>
              <w:rPr>
                <w:rFonts w:ascii="Arial" w:hAnsi="Arial" w:cs="Arial"/>
              </w:rPr>
            </w:pPr>
            <w:r>
              <w:rPr>
                <w:rFonts w:ascii="Arial" w:hAnsi="Arial" w:cs="Arial"/>
              </w:rPr>
              <w:t>Credit card statements</w:t>
            </w:r>
          </w:p>
          <w:p w:rsidR="00592D48" w:rsidRDefault="00592D48" w:rsidP="00592D48">
            <w:pPr>
              <w:numPr>
                <w:ilvl w:val="0"/>
                <w:numId w:val="6"/>
              </w:numPr>
              <w:tabs>
                <w:tab w:val="left" w:pos="1425"/>
              </w:tabs>
              <w:rPr>
                <w:rFonts w:ascii="Arial" w:hAnsi="Arial" w:cs="Arial"/>
              </w:rPr>
            </w:pPr>
            <w:r>
              <w:rPr>
                <w:rFonts w:ascii="Arial" w:hAnsi="Arial" w:cs="Arial"/>
              </w:rPr>
              <w:t xml:space="preserve">Copies of bills and receipts to check the time and date of expenditure. </w:t>
            </w:r>
          </w:p>
          <w:p w:rsidR="00592D48" w:rsidRDefault="00592D48" w:rsidP="00592D48">
            <w:pPr>
              <w:numPr>
                <w:ilvl w:val="0"/>
                <w:numId w:val="6"/>
              </w:numPr>
              <w:tabs>
                <w:tab w:val="left" w:pos="1425"/>
              </w:tabs>
              <w:rPr>
                <w:rFonts w:ascii="Arial" w:hAnsi="Arial" w:cs="Arial"/>
              </w:rPr>
            </w:pPr>
            <w:r>
              <w:rPr>
                <w:rFonts w:ascii="Arial" w:hAnsi="Arial" w:cs="Arial"/>
              </w:rPr>
              <w:t>Copies of all bank statements.</w:t>
            </w:r>
          </w:p>
          <w:p w:rsidR="00592D48" w:rsidRDefault="00592D48" w:rsidP="00592D48">
            <w:pPr>
              <w:numPr>
                <w:ilvl w:val="0"/>
                <w:numId w:val="6"/>
              </w:numPr>
              <w:tabs>
                <w:tab w:val="left" w:pos="1425"/>
              </w:tabs>
              <w:rPr>
                <w:rFonts w:ascii="Arial" w:hAnsi="Arial" w:cs="Arial"/>
              </w:rPr>
            </w:pPr>
            <w:r>
              <w:rPr>
                <w:rFonts w:ascii="Arial" w:hAnsi="Arial" w:cs="Arial"/>
              </w:rPr>
              <w:t>Copies of all cash account reconciliations</w:t>
            </w:r>
          </w:p>
          <w:p w:rsidR="00592D48" w:rsidRDefault="00592D48" w:rsidP="00592D48">
            <w:pPr>
              <w:numPr>
                <w:ilvl w:val="0"/>
                <w:numId w:val="6"/>
              </w:numPr>
              <w:tabs>
                <w:tab w:val="left" w:pos="1425"/>
              </w:tabs>
              <w:rPr>
                <w:rFonts w:ascii="Arial" w:hAnsi="Arial" w:cs="Arial"/>
              </w:rPr>
            </w:pPr>
            <w:r>
              <w:rPr>
                <w:rFonts w:ascii="Arial" w:hAnsi="Arial" w:cs="Arial"/>
              </w:rPr>
              <w:t>Copies of discussions with the secretary with regard to the fraud</w:t>
            </w:r>
          </w:p>
          <w:p w:rsidR="00592D48" w:rsidRDefault="00592D48" w:rsidP="00592D48">
            <w:pPr>
              <w:tabs>
                <w:tab w:val="left" w:pos="1425"/>
              </w:tabs>
              <w:rPr>
                <w:rFonts w:ascii="Arial" w:hAnsi="Arial" w:cs="Arial"/>
              </w:rPr>
            </w:pPr>
          </w:p>
          <w:p w:rsidR="00592D48" w:rsidRDefault="00592D48" w:rsidP="00592D48">
            <w:pPr>
              <w:tabs>
                <w:tab w:val="left" w:pos="1425"/>
              </w:tabs>
              <w:rPr>
                <w:rFonts w:ascii="Arial" w:hAnsi="Arial" w:cs="Arial"/>
              </w:rPr>
            </w:pPr>
            <w:r>
              <w:rPr>
                <w:rFonts w:ascii="Arial" w:hAnsi="Arial" w:cs="Arial"/>
              </w:rPr>
              <w:t>Part 3 – choosing the forensic accountant</w:t>
            </w:r>
          </w:p>
          <w:p w:rsidR="00592D48" w:rsidRDefault="00592D48" w:rsidP="00592D48">
            <w:pPr>
              <w:tabs>
                <w:tab w:val="left" w:pos="1425"/>
              </w:tabs>
              <w:rPr>
                <w:rFonts w:ascii="Arial" w:hAnsi="Arial" w:cs="Arial"/>
              </w:rPr>
            </w:pPr>
          </w:p>
          <w:p w:rsidR="00592D48" w:rsidRDefault="00592D48" w:rsidP="00592D48">
            <w:pPr>
              <w:tabs>
                <w:tab w:val="left" w:pos="1425"/>
              </w:tabs>
              <w:rPr>
                <w:rFonts w:ascii="Arial" w:hAnsi="Arial" w:cs="Arial"/>
              </w:rPr>
            </w:pPr>
            <w:r>
              <w:rPr>
                <w:rFonts w:ascii="Arial" w:hAnsi="Arial" w:cs="Arial"/>
              </w:rPr>
              <w:t>The forensic accountant should be chosen based on the following key parameters:</w:t>
            </w:r>
          </w:p>
          <w:p w:rsidR="00592D48" w:rsidRDefault="00592D48" w:rsidP="00592D48">
            <w:pPr>
              <w:tabs>
                <w:tab w:val="left" w:pos="1425"/>
              </w:tabs>
              <w:rPr>
                <w:rFonts w:ascii="Arial" w:hAnsi="Arial" w:cs="Arial"/>
              </w:rPr>
            </w:pPr>
          </w:p>
          <w:p w:rsidR="00592D48" w:rsidRDefault="00592D48" w:rsidP="00592D48">
            <w:pPr>
              <w:numPr>
                <w:ilvl w:val="0"/>
                <w:numId w:val="7"/>
              </w:numPr>
              <w:tabs>
                <w:tab w:val="left" w:pos="1425"/>
              </w:tabs>
              <w:rPr>
                <w:rFonts w:ascii="Arial" w:hAnsi="Arial" w:cs="Arial"/>
              </w:rPr>
            </w:pPr>
            <w:r>
              <w:rPr>
                <w:rFonts w:ascii="Arial" w:hAnsi="Arial" w:cs="Arial"/>
              </w:rPr>
              <w:t>Experience and expertise which should be relevant to the case at hand</w:t>
            </w:r>
          </w:p>
          <w:p w:rsidR="00592D48" w:rsidRDefault="00592D48" w:rsidP="00592D48">
            <w:pPr>
              <w:numPr>
                <w:ilvl w:val="0"/>
                <w:numId w:val="7"/>
              </w:numPr>
              <w:tabs>
                <w:tab w:val="left" w:pos="1425"/>
              </w:tabs>
              <w:rPr>
                <w:rFonts w:ascii="Arial" w:hAnsi="Arial" w:cs="Arial"/>
              </w:rPr>
            </w:pPr>
            <w:r>
              <w:rPr>
                <w:rFonts w:ascii="Arial" w:hAnsi="Arial" w:cs="Arial"/>
              </w:rPr>
              <w:t>High level of credibility and a proven record of success.</w:t>
            </w:r>
          </w:p>
          <w:p w:rsidR="00592D48" w:rsidRDefault="00592D48" w:rsidP="00592D48">
            <w:pPr>
              <w:numPr>
                <w:ilvl w:val="0"/>
                <w:numId w:val="7"/>
              </w:numPr>
              <w:tabs>
                <w:tab w:val="left" w:pos="1425"/>
              </w:tabs>
              <w:rPr>
                <w:rFonts w:ascii="Arial" w:hAnsi="Arial" w:cs="Arial"/>
              </w:rPr>
            </w:pPr>
            <w:r>
              <w:rPr>
                <w:rFonts w:ascii="Arial" w:hAnsi="Arial" w:cs="Arial"/>
              </w:rPr>
              <w:t>Suitability qualified with up to date accreditation.</w:t>
            </w:r>
          </w:p>
          <w:p w:rsidR="00592D48" w:rsidRDefault="00592D48" w:rsidP="00592D48">
            <w:pPr>
              <w:numPr>
                <w:ilvl w:val="0"/>
                <w:numId w:val="7"/>
              </w:numPr>
              <w:tabs>
                <w:tab w:val="left" w:pos="1425"/>
              </w:tabs>
              <w:rPr>
                <w:rFonts w:ascii="Arial" w:hAnsi="Arial" w:cs="Arial"/>
              </w:rPr>
            </w:pPr>
            <w:r>
              <w:rPr>
                <w:rFonts w:ascii="Arial" w:hAnsi="Arial" w:cs="Arial"/>
              </w:rPr>
              <w:t>Evidence of a professional approach in previous cases.</w:t>
            </w:r>
          </w:p>
          <w:p w:rsidR="00592D48" w:rsidRDefault="00592D48" w:rsidP="00592D48">
            <w:pPr>
              <w:numPr>
                <w:ilvl w:val="0"/>
                <w:numId w:val="7"/>
              </w:numPr>
              <w:tabs>
                <w:tab w:val="left" w:pos="1425"/>
              </w:tabs>
              <w:rPr>
                <w:rFonts w:ascii="Arial" w:hAnsi="Arial" w:cs="Arial"/>
              </w:rPr>
            </w:pPr>
            <w:r>
              <w:rPr>
                <w:rFonts w:ascii="Arial" w:hAnsi="Arial" w:cs="Arial"/>
              </w:rPr>
              <w:t>Tactful and approachable as they will have to work closely with all parties in what could be a difficult situation.</w:t>
            </w:r>
          </w:p>
          <w:p w:rsidR="00592D48" w:rsidRDefault="00592D48" w:rsidP="00592D48">
            <w:pPr>
              <w:tabs>
                <w:tab w:val="left" w:pos="1425"/>
              </w:tabs>
              <w:rPr>
                <w:rFonts w:ascii="Arial" w:hAnsi="Arial" w:cs="Arial"/>
              </w:rPr>
            </w:pPr>
          </w:p>
          <w:p w:rsidR="00592D48" w:rsidRDefault="00592D48" w:rsidP="00592D48">
            <w:pPr>
              <w:tabs>
                <w:tab w:val="left" w:pos="1425"/>
              </w:tabs>
              <w:rPr>
                <w:rFonts w:ascii="Arial" w:hAnsi="Arial" w:cs="Arial"/>
              </w:rPr>
            </w:pPr>
            <w:r>
              <w:rPr>
                <w:rFonts w:ascii="Arial" w:hAnsi="Arial" w:cs="Arial"/>
              </w:rPr>
              <w:t xml:space="preserve">Once a suitable candidate has been identified I would suggest a meeting with the forensic accountant to see how they would approach the case. </w:t>
            </w:r>
          </w:p>
          <w:p w:rsidR="00592D48" w:rsidRDefault="00592D48" w:rsidP="00592D48">
            <w:pPr>
              <w:tabs>
                <w:tab w:val="left" w:pos="1425"/>
              </w:tabs>
              <w:rPr>
                <w:rFonts w:ascii="Arial" w:hAnsi="Arial" w:cs="Arial"/>
              </w:rPr>
            </w:pPr>
          </w:p>
          <w:p w:rsidR="00592D48" w:rsidRDefault="00592D48" w:rsidP="00592D48">
            <w:pPr>
              <w:tabs>
                <w:tab w:val="left" w:pos="1425"/>
              </w:tabs>
              <w:rPr>
                <w:rFonts w:ascii="Arial" w:hAnsi="Arial" w:cs="Arial"/>
              </w:rPr>
            </w:pPr>
          </w:p>
          <w:p w:rsidR="00592D48" w:rsidRDefault="00592D48" w:rsidP="00592D48">
            <w:pPr>
              <w:tabs>
                <w:tab w:val="left" w:pos="1425"/>
              </w:tabs>
              <w:rPr>
                <w:rFonts w:ascii="Arial" w:hAnsi="Arial" w:cs="Arial"/>
              </w:rPr>
            </w:pPr>
            <w:r>
              <w:rPr>
                <w:rFonts w:ascii="Arial" w:hAnsi="Arial" w:cs="Arial"/>
              </w:rPr>
              <w:t>Part 4</w:t>
            </w:r>
          </w:p>
          <w:p w:rsidR="00592D48" w:rsidRDefault="00592D48" w:rsidP="00592D48">
            <w:pPr>
              <w:tabs>
                <w:tab w:val="left" w:pos="1425"/>
              </w:tabs>
              <w:rPr>
                <w:rFonts w:ascii="Arial" w:hAnsi="Arial" w:cs="Arial"/>
              </w:rPr>
            </w:pPr>
          </w:p>
          <w:p w:rsidR="00592D48" w:rsidRDefault="00592D48" w:rsidP="00592D48">
            <w:pPr>
              <w:tabs>
                <w:tab w:val="left" w:pos="0"/>
              </w:tabs>
              <w:rPr>
                <w:rFonts w:ascii="Arial" w:hAnsi="Arial" w:cs="Arial"/>
              </w:rPr>
            </w:pPr>
            <w:r>
              <w:rPr>
                <w:rFonts w:ascii="Arial" w:hAnsi="Arial" w:cs="Arial"/>
              </w:rPr>
              <w:t xml:space="preserve">The interview with the administrator is likely to be the key event during the forensic accounting investigation. It should be undertaken at the appropriate juncture, with adequate forward planning to </w:t>
            </w:r>
            <w:r>
              <w:rPr>
                <w:rFonts w:ascii="Arial" w:hAnsi="Arial" w:cs="Arial"/>
              </w:rPr>
              <w:t>optimize</w:t>
            </w:r>
            <w:r>
              <w:rPr>
                <w:rFonts w:ascii="Arial" w:hAnsi="Arial" w:cs="Arial"/>
              </w:rPr>
              <w:t xml:space="preserve"> the collection of quality evidence and information. </w:t>
            </w:r>
          </w:p>
          <w:p w:rsidR="00592D48" w:rsidRDefault="00592D48" w:rsidP="00592D48">
            <w:pPr>
              <w:tabs>
                <w:tab w:val="left" w:pos="1425"/>
              </w:tabs>
              <w:rPr>
                <w:rFonts w:ascii="Arial" w:hAnsi="Arial" w:cs="Arial"/>
              </w:rPr>
            </w:pPr>
          </w:p>
          <w:p w:rsidR="00592D48" w:rsidRDefault="00592D48" w:rsidP="00592D48">
            <w:pPr>
              <w:tabs>
                <w:tab w:val="left" w:pos="1425"/>
              </w:tabs>
              <w:rPr>
                <w:rFonts w:ascii="Arial" w:hAnsi="Arial" w:cs="Arial"/>
              </w:rPr>
            </w:pPr>
            <w:r>
              <w:rPr>
                <w:rFonts w:ascii="Arial" w:hAnsi="Arial" w:cs="Arial"/>
              </w:rPr>
              <w:t xml:space="preserve">Therefore the administrator should only be interviewed when there is sufficient supporting evidence to provide a solid basis for questioning and possibly an admission. Before interviewing the administrator, all the evidence should be </w:t>
            </w:r>
            <w:r>
              <w:rPr>
                <w:rFonts w:ascii="Arial" w:hAnsi="Arial" w:cs="Arial"/>
              </w:rPr>
              <w:t>analyzed</w:t>
            </w:r>
            <w:r>
              <w:rPr>
                <w:rFonts w:ascii="Arial" w:hAnsi="Arial" w:cs="Arial"/>
              </w:rPr>
              <w:t xml:space="preserve"> and carefully scrutinized. The secretary should be interviewed as she is likely to be a key witness in the case. </w:t>
            </w:r>
          </w:p>
          <w:p w:rsidR="00592D48" w:rsidRDefault="00592D48" w:rsidP="00592D48">
            <w:pPr>
              <w:tabs>
                <w:tab w:val="left" w:pos="1425"/>
              </w:tabs>
              <w:rPr>
                <w:rFonts w:ascii="Arial" w:hAnsi="Arial" w:cs="Arial"/>
              </w:rPr>
            </w:pPr>
          </w:p>
          <w:p w:rsidR="00592D48" w:rsidRDefault="00592D48" w:rsidP="00592D48">
            <w:pPr>
              <w:tabs>
                <w:tab w:val="left" w:pos="1425"/>
              </w:tabs>
              <w:rPr>
                <w:rFonts w:ascii="Arial" w:hAnsi="Arial" w:cs="Arial"/>
              </w:rPr>
            </w:pPr>
            <w:r>
              <w:rPr>
                <w:rFonts w:ascii="Arial" w:hAnsi="Arial" w:cs="Arial"/>
              </w:rPr>
              <w:t xml:space="preserve">Because the administrator is “prickly” and difficult to get along with it is important that the interview tone is set before the meeting. This could mean having a couple of interviews with different employees and members of the board citing the meeting is about internal controls or a standard audit of the books. The more comfortable the meeting is the more successful it is likely to be. </w:t>
            </w:r>
          </w:p>
          <w:p w:rsidR="00592D48" w:rsidRDefault="00592D48" w:rsidP="00592D48">
            <w:pPr>
              <w:tabs>
                <w:tab w:val="left" w:pos="1425"/>
              </w:tabs>
              <w:rPr>
                <w:rFonts w:ascii="Arial" w:hAnsi="Arial" w:cs="Arial"/>
              </w:rPr>
            </w:pPr>
          </w:p>
          <w:p w:rsidR="00592D48" w:rsidRDefault="00592D48" w:rsidP="00592D48">
            <w:pPr>
              <w:tabs>
                <w:tab w:val="left" w:pos="1425"/>
              </w:tabs>
              <w:rPr>
                <w:rFonts w:ascii="Arial" w:hAnsi="Arial" w:cs="Arial"/>
              </w:rPr>
            </w:pPr>
          </w:p>
          <w:p w:rsidR="00592D48" w:rsidRDefault="00592D48" w:rsidP="00592D48">
            <w:pPr>
              <w:tabs>
                <w:tab w:val="left" w:pos="1425"/>
              </w:tabs>
              <w:ind w:left="360" w:firstLine="390"/>
              <w:rPr>
                <w:rFonts w:ascii="Arial" w:hAnsi="Arial" w:cs="Arial"/>
              </w:rPr>
            </w:pPr>
          </w:p>
          <w:p w:rsidR="00592D48" w:rsidRPr="0051269F" w:rsidRDefault="00592D48" w:rsidP="00592D48">
            <w:pPr>
              <w:tabs>
                <w:tab w:val="left" w:pos="1425"/>
              </w:tabs>
              <w:ind w:left="360" w:firstLine="390"/>
              <w:rPr>
                <w:rFonts w:ascii="Arial" w:hAnsi="Arial" w:cs="Arial"/>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92D48" w:rsidP="00A851DA">
            <w:pPr>
              <w:rPr>
                <w:rFonts w:cs="Bliss-Regular"/>
                <w:color w:val="000000"/>
              </w:rPr>
            </w:pPr>
            <w:r>
              <w:rPr>
                <w:rFonts w:cs="Bliss-Regular"/>
                <w:color w:val="000000"/>
              </w:rPr>
              <w:t>Siobhan Boyle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92D48" w:rsidP="00A851DA">
            <w:pPr>
              <w:rPr>
                <w:rFonts w:cs="Bliss-Regular"/>
                <w:color w:val="000000"/>
              </w:rPr>
            </w:pPr>
            <w:r>
              <w:rPr>
                <w:rFonts w:cs="Bliss-Regular"/>
                <w:color w:val="000000"/>
              </w:rPr>
              <w:t>18/07/18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E0CC4"/>
    <w:multiLevelType w:val="hybridMultilevel"/>
    <w:tmpl w:val="B712D7C6"/>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186C174F"/>
    <w:multiLevelType w:val="hybridMultilevel"/>
    <w:tmpl w:val="BC38650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3FF5F60"/>
    <w:multiLevelType w:val="hybridMultilevel"/>
    <w:tmpl w:val="6D02863C"/>
    <w:lvl w:ilvl="0" w:tplc="AFC25BB0">
      <w:start w:val="1"/>
      <w:numFmt w:val="lowerRoman"/>
      <w:lvlText w:val="(%1)"/>
      <w:lvlJc w:val="left"/>
      <w:pPr>
        <w:tabs>
          <w:tab w:val="num" w:pos="1080"/>
        </w:tabs>
        <w:ind w:left="1080" w:hanging="72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0D1C1F"/>
    <w:multiLevelType w:val="hybridMultilevel"/>
    <w:tmpl w:val="2D880C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C7B2559"/>
    <w:multiLevelType w:val="hybridMultilevel"/>
    <w:tmpl w:val="F1B694D2"/>
    <w:lvl w:ilvl="0" w:tplc="08090001">
      <w:start w:val="1"/>
      <w:numFmt w:val="bullet"/>
      <w:lvlText w:val=""/>
      <w:lvlJc w:val="left"/>
      <w:pPr>
        <w:tabs>
          <w:tab w:val="num" w:pos="1395"/>
        </w:tabs>
        <w:ind w:left="1395" w:hanging="360"/>
      </w:pPr>
      <w:rPr>
        <w:rFonts w:ascii="Symbol" w:hAnsi="Symbol" w:hint="default"/>
      </w:rPr>
    </w:lvl>
    <w:lvl w:ilvl="1" w:tplc="08090003" w:tentative="1">
      <w:start w:val="1"/>
      <w:numFmt w:val="bullet"/>
      <w:lvlText w:val="o"/>
      <w:lvlJc w:val="left"/>
      <w:pPr>
        <w:tabs>
          <w:tab w:val="num" w:pos="2115"/>
        </w:tabs>
        <w:ind w:left="2115" w:hanging="360"/>
      </w:pPr>
      <w:rPr>
        <w:rFonts w:ascii="Courier New" w:hAnsi="Courier New" w:cs="Courier New" w:hint="default"/>
      </w:rPr>
    </w:lvl>
    <w:lvl w:ilvl="2" w:tplc="08090005" w:tentative="1">
      <w:start w:val="1"/>
      <w:numFmt w:val="bullet"/>
      <w:lvlText w:val=""/>
      <w:lvlJc w:val="left"/>
      <w:pPr>
        <w:tabs>
          <w:tab w:val="num" w:pos="2835"/>
        </w:tabs>
        <w:ind w:left="2835" w:hanging="360"/>
      </w:pPr>
      <w:rPr>
        <w:rFonts w:ascii="Wingdings" w:hAnsi="Wingdings" w:hint="default"/>
      </w:rPr>
    </w:lvl>
    <w:lvl w:ilvl="3" w:tplc="08090001" w:tentative="1">
      <w:start w:val="1"/>
      <w:numFmt w:val="bullet"/>
      <w:lvlText w:val=""/>
      <w:lvlJc w:val="left"/>
      <w:pPr>
        <w:tabs>
          <w:tab w:val="num" w:pos="3555"/>
        </w:tabs>
        <w:ind w:left="3555" w:hanging="360"/>
      </w:pPr>
      <w:rPr>
        <w:rFonts w:ascii="Symbol" w:hAnsi="Symbol" w:hint="default"/>
      </w:rPr>
    </w:lvl>
    <w:lvl w:ilvl="4" w:tplc="08090003" w:tentative="1">
      <w:start w:val="1"/>
      <w:numFmt w:val="bullet"/>
      <w:lvlText w:val="o"/>
      <w:lvlJc w:val="left"/>
      <w:pPr>
        <w:tabs>
          <w:tab w:val="num" w:pos="4275"/>
        </w:tabs>
        <w:ind w:left="4275" w:hanging="360"/>
      </w:pPr>
      <w:rPr>
        <w:rFonts w:ascii="Courier New" w:hAnsi="Courier New" w:cs="Courier New" w:hint="default"/>
      </w:rPr>
    </w:lvl>
    <w:lvl w:ilvl="5" w:tplc="08090005" w:tentative="1">
      <w:start w:val="1"/>
      <w:numFmt w:val="bullet"/>
      <w:lvlText w:val=""/>
      <w:lvlJc w:val="left"/>
      <w:pPr>
        <w:tabs>
          <w:tab w:val="num" w:pos="4995"/>
        </w:tabs>
        <w:ind w:left="4995" w:hanging="360"/>
      </w:pPr>
      <w:rPr>
        <w:rFonts w:ascii="Wingdings" w:hAnsi="Wingdings" w:hint="default"/>
      </w:rPr>
    </w:lvl>
    <w:lvl w:ilvl="6" w:tplc="08090001" w:tentative="1">
      <w:start w:val="1"/>
      <w:numFmt w:val="bullet"/>
      <w:lvlText w:val=""/>
      <w:lvlJc w:val="left"/>
      <w:pPr>
        <w:tabs>
          <w:tab w:val="num" w:pos="5715"/>
        </w:tabs>
        <w:ind w:left="5715" w:hanging="360"/>
      </w:pPr>
      <w:rPr>
        <w:rFonts w:ascii="Symbol" w:hAnsi="Symbol" w:hint="default"/>
      </w:rPr>
    </w:lvl>
    <w:lvl w:ilvl="7" w:tplc="08090003" w:tentative="1">
      <w:start w:val="1"/>
      <w:numFmt w:val="bullet"/>
      <w:lvlText w:val="o"/>
      <w:lvlJc w:val="left"/>
      <w:pPr>
        <w:tabs>
          <w:tab w:val="num" w:pos="6435"/>
        </w:tabs>
        <w:ind w:left="6435" w:hanging="360"/>
      </w:pPr>
      <w:rPr>
        <w:rFonts w:ascii="Courier New" w:hAnsi="Courier New" w:cs="Courier New" w:hint="default"/>
      </w:rPr>
    </w:lvl>
    <w:lvl w:ilvl="8" w:tplc="08090005" w:tentative="1">
      <w:start w:val="1"/>
      <w:numFmt w:val="bullet"/>
      <w:lvlText w:val=""/>
      <w:lvlJc w:val="left"/>
      <w:pPr>
        <w:tabs>
          <w:tab w:val="num" w:pos="7155"/>
        </w:tabs>
        <w:ind w:left="7155" w:hanging="360"/>
      </w:pPr>
      <w:rPr>
        <w:rFonts w:ascii="Wingdings" w:hAnsi="Wingdings" w:hint="default"/>
      </w:rPr>
    </w:lvl>
  </w:abstractNum>
  <w:abstractNum w:abstractNumId="6" w15:restartNumberingAfterBreak="0">
    <w:nsid w:val="7ACC29CE"/>
    <w:multiLevelType w:val="hybridMultilevel"/>
    <w:tmpl w:val="FF88A934"/>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hint="default"/>
      </w:rPr>
    </w:lvl>
  </w:abstractNum>
  <w:num w:numId="1">
    <w:abstractNumId w:val="3"/>
  </w:num>
  <w:num w:numId="2">
    <w:abstractNumId w:val="2"/>
  </w:num>
  <w:num w:numId="3">
    <w:abstractNumId w:val="0"/>
  </w:num>
  <w:num w:numId="4">
    <w:abstractNumId w:val="6"/>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6FF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2D48"/>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48129">
      <o:colormenu v:ext="edit" strokecolor="none"/>
    </o:shapedefaults>
    <o:shapelayout v:ext="edit">
      <o:idmap v:ext="edit" data="1"/>
    </o:shapelayout>
  </w:shapeDefaults>
  <w:decimalSymbol w:val="."/>
  <w:listSeparator w:val=","/>
  <w15:docId w15:val="{FE778969-9098-4FFC-8C88-EA0E2BA8F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BE1D5-DF66-45BE-84F4-045203C3A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1144</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Siobhan Boyle</cp:lastModifiedBy>
  <cp:revision>2</cp:revision>
  <dcterms:created xsi:type="dcterms:W3CDTF">2015-01-26T12:24:00Z</dcterms:created>
  <dcterms:modified xsi:type="dcterms:W3CDTF">2018-07-18T11:13:00Z</dcterms:modified>
</cp:coreProperties>
</file>