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1A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7A7A">
            <w:pPr>
              <w:pStyle w:val="Default"/>
              <w:rPr>
                <w:rFonts w:asciiTheme="minorHAnsi" w:hAnsiTheme="minorHAnsi"/>
              </w:rPr>
            </w:pPr>
            <w:r>
              <w:rPr>
                <w:rFonts w:asciiTheme="minorHAnsi" w:hAnsiTheme="minorHAnsi"/>
              </w:rPr>
              <w:t>Ahmed</w:t>
            </w:r>
            <w:r w:rsidR="009F4630">
              <w:rPr>
                <w:rFonts w:asciiTheme="minorHAnsi" w:hAnsiTheme="minorHAnsi"/>
              </w:rPr>
              <w:t xml:space="preserve"> Ansari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7A7A">
            <w:pPr>
              <w:pStyle w:val="Default"/>
              <w:rPr>
                <w:rFonts w:asciiTheme="minorHAnsi" w:hAnsiTheme="minorHAnsi"/>
              </w:rPr>
            </w:pPr>
            <w:r>
              <w:rPr>
                <w:rFonts w:asciiTheme="minorHAnsi" w:hAnsiTheme="minorHAnsi"/>
              </w:rPr>
              <w:t>23422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7A7A">
            <w:pPr>
              <w:pStyle w:val="Default"/>
              <w:rPr>
                <w:rFonts w:asciiTheme="minorHAnsi" w:hAnsiTheme="minorHAnsi"/>
              </w:rPr>
            </w:pPr>
            <w:r>
              <w:rPr>
                <w:rFonts w:asciiTheme="minorHAnsi" w:hAnsiTheme="minorHAnsi"/>
              </w:rPr>
              <w:t>Diploma in Environmental Management</w:t>
            </w:r>
            <w:r w:rsidR="009F4630">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630">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2B272F">
            <w:pPr>
              <w:rPr>
                <w:rFonts w:ascii="Arial" w:hAnsi="Arial" w:cs="Arial"/>
                <w:sz w:val="24"/>
                <w:szCs w:val="24"/>
              </w:rPr>
            </w:pPr>
          </w:p>
          <w:p w:rsidR="002B272F" w:rsidRDefault="002B272F" w:rsidP="002B272F">
            <w:pPr>
              <w:rPr>
                <w:b/>
              </w:rPr>
            </w:pPr>
          </w:p>
          <w:p w:rsidR="009F3821" w:rsidRDefault="009F3821" w:rsidP="009F3821">
            <w:pPr>
              <w:autoSpaceDE w:val="0"/>
              <w:autoSpaceDN w:val="0"/>
              <w:adjustRightInd w:val="0"/>
              <w:spacing w:line="360" w:lineRule="auto"/>
              <w:rPr>
                <w:rFonts w:ascii="Calibri" w:hAnsi="Calibri" w:cs="Calibri"/>
                <w:sz w:val="24"/>
                <w:szCs w:val="24"/>
              </w:rPr>
            </w:pPr>
            <w:r w:rsidRPr="00F42C39">
              <w:rPr>
                <w:rFonts w:asciiTheme="minorBidi" w:hAnsiTheme="minorBidi"/>
                <w:b/>
                <w:bCs/>
                <w:color w:val="C10000"/>
                <w:sz w:val="24"/>
                <w:szCs w:val="24"/>
              </w:rPr>
              <w:t>Q: 1</w:t>
            </w:r>
            <w:r>
              <w:rPr>
                <w:rFonts w:asciiTheme="minorBidi" w:hAnsiTheme="minorBidi"/>
                <w:b/>
                <w:bCs/>
                <w:color w:val="C10000"/>
                <w:sz w:val="24"/>
                <w:szCs w:val="24"/>
              </w:rPr>
              <w:t>)</w:t>
            </w:r>
            <w:r w:rsidRPr="004764FE">
              <w:rPr>
                <w:rFonts w:asciiTheme="minorBidi" w:hAnsiTheme="minorBidi"/>
                <w:b/>
                <w:bCs/>
                <w:sz w:val="24"/>
                <w:szCs w:val="24"/>
              </w:rPr>
              <w:t xml:space="preserve"> </w:t>
            </w:r>
            <w:r w:rsidRPr="00EC2D51">
              <w:rPr>
                <w:rFonts w:asciiTheme="minorBidi" w:hAnsiTheme="minorBidi"/>
                <w:sz w:val="24"/>
                <w:szCs w:val="24"/>
              </w:rPr>
              <w:t>What are the 17 requirements of the ISO 14001:2004 standard?</w:t>
            </w:r>
          </w:p>
          <w:p w:rsidR="00B21227" w:rsidRDefault="009F3821" w:rsidP="009F3821">
            <w:pPr>
              <w:autoSpaceDE w:val="0"/>
              <w:autoSpaceDN w:val="0"/>
              <w:adjustRightInd w:val="0"/>
              <w:spacing w:line="360" w:lineRule="auto"/>
              <w:rPr>
                <w:rFonts w:asciiTheme="minorBidi" w:hAnsiTheme="minorBidi"/>
                <w:sz w:val="24"/>
                <w:szCs w:val="24"/>
              </w:rPr>
            </w:pPr>
            <w:r w:rsidRPr="00DE20ED">
              <w:rPr>
                <w:rFonts w:asciiTheme="minorBidi" w:hAnsiTheme="minorBidi"/>
                <w:sz w:val="24"/>
                <w:szCs w:val="24"/>
              </w:rPr>
              <w:t>Ans</w:t>
            </w:r>
            <w:r>
              <w:rPr>
                <w:rFonts w:asciiTheme="minorBidi" w:hAnsiTheme="minorBidi"/>
                <w:sz w:val="24"/>
                <w:szCs w:val="24"/>
              </w:rPr>
              <w:t xml:space="preserve">wer  </w:t>
            </w:r>
            <w:r w:rsidRPr="00F42C39">
              <w:rPr>
                <w:rFonts w:asciiTheme="minorBidi" w:hAnsiTheme="minorBidi"/>
                <w:b/>
                <w:bCs/>
                <w:color w:val="C10000"/>
                <w:sz w:val="24"/>
                <w:szCs w:val="24"/>
              </w:rPr>
              <w:t>Q: 1</w:t>
            </w:r>
            <w:r>
              <w:rPr>
                <w:rFonts w:asciiTheme="minorBidi" w:hAnsiTheme="minorBidi"/>
                <w:b/>
                <w:bCs/>
                <w:color w:val="C10000"/>
                <w:sz w:val="24"/>
                <w:szCs w:val="24"/>
              </w:rPr>
              <w:t>)</w:t>
            </w:r>
            <w:r w:rsidRPr="00DE20ED">
              <w:rPr>
                <w:rFonts w:asciiTheme="minorBidi" w:hAnsiTheme="minorBidi"/>
                <w:sz w:val="24"/>
                <w:szCs w:val="24"/>
              </w:rPr>
              <w:tab/>
            </w:r>
            <w:r>
              <w:rPr>
                <w:rFonts w:asciiTheme="minorBidi" w:hAnsiTheme="minorBidi"/>
                <w:sz w:val="24"/>
                <w:szCs w:val="24"/>
              </w:rPr>
              <w:t xml:space="preserve">The 17 requirements of the ISO 14001:2004 standard are as </w:t>
            </w:r>
          </w:p>
          <w:p w:rsidR="009F3821" w:rsidRDefault="00B21227" w:rsidP="009F3821">
            <w:pPr>
              <w:autoSpaceDE w:val="0"/>
              <w:autoSpaceDN w:val="0"/>
              <w:adjustRightInd w:val="0"/>
              <w:spacing w:line="360" w:lineRule="auto"/>
              <w:rPr>
                <w:rFonts w:asciiTheme="minorBidi" w:hAnsiTheme="minorBidi"/>
                <w:sz w:val="24"/>
                <w:szCs w:val="24"/>
              </w:rPr>
            </w:pPr>
            <w:r>
              <w:rPr>
                <w:rFonts w:asciiTheme="minorBidi" w:hAnsiTheme="minorBidi"/>
                <w:sz w:val="24"/>
                <w:szCs w:val="24"/>
              </w:rPr>
              <w:t xml:space="preserve">                      </w:t>
            </w:r>
            <w:r w:rsidR="009F3821">
              <w:rPr>
                <w:rFonts w:asciiTheme="minorBidi" w:hAnsiTheme="minorBidi"/>
                <w:sz w:val="24"/>
                <w:szCs w:val="24"/>
              </w:rPr>
              <w:t>below:</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Environmental policy : Develop a statement of the organization’s commitment to the environment.</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Environmental aspects and impacts : Identify environmental attributes of products, activities and services and their effects on the environment.</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Legal and other requirements : Identify and ensure access to relevant laws and regulations.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Objectives and targets and environmental management programme: Set environmental goals for the organixation and plan actions to achieve objecties and targets.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Structure and responsibility : Establish roles and responsibilities within the organisation.</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Training awareness and competence : Ensure that employees are aware and capable of their environmental responsibilities.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Communication : Develop processes for internal and external </w:t>
            </w:r>
            <w:r>
              <w:rPr>
                <w:rFonts w:ascii="Arial" w:eastAsia="Times New Roman" w:hAnsi="Arial" w:cs="Arial"/>
                <w:color w:val="000000" w:themeColor="text1"/>
                <w:sz w:val="24"/>
                <w:szCs w:val="24"/>
              </w:rPr>
              <w:lastRenderedPageBreak/>
              <w:t>communication on environmental management issues.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EMS documentation : Maintain information about the EMS and related documents.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Document control : Ensure effective management of procedures and other documents.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Operational Control: Identify, plan and manage the organisation’s operations and activities in line with the policy, objectives and targets and significant aspects.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Emergency preparedness and response: Develop procedures for preventing and responding to potential emergencies.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Monitoring and measuring: Monitor key activities and track performance including periodic compliance evaluation.</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Evaluation of compliance : Develop procedure to periodically evaluate compliance with legal and other requirements.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Non conformance and corrective and preventive action: Identify and correct problems and prevent occurences.</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Records : Keep adequate records of EMS performance.</w:t>
            </w:r>
          </w:p>
          <w:p w:rsidR="009F3821" w:rsidRDefault="009F3821" w:rsidP="000B1E48">
            <w:pPr>
              <w:pStyle w:val="ListParagraph"/>
              <w:numPr>
                <w:ilvl w:val="0"/>
                <w:numId w:val="2"/>
              </w:numP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EMS audit : Periodically verify that the EMS is effective and achieving objectives and targets.</w:t>
            </w:r>
          </w:p>
          <w:p w:rsidR="009F3821" w:rsidRDefault="009F3821" w:rsidP="000B1E48">
            <w:pPr>
              <w:pStyle w:val="ListParagraph"/>
              <w:numPr>
                <w:ilvl w:val="0"/>
                <w:numId w:val="2"/>
              </w:numPr>
              <w:pBdr>
                <w:bottom w:val="double" w:sz="6" w:space="1" w:color="auto"/>
              </w:pBdr>
              <w:autoSpaceDE w:val="0"/>
              <w:autoSpaceDN w:val="0"/>
              <w:adjustRightInd w:val="0"/>
              <w:spacing w:line="360" w:lineRule="auto"/>
              <w:ind w:left="129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Management review : Review the EMS.</w:t>
            </w:r>
          </w:p>
          <w:p w:rsidR="000B1E48" w:rsidRPr="000B1E48" w:rsidRDefault="000B1E48" w:rsidP="000B1E48">
            <w:pPr>
              <w:pBdr>
                <w:bottom w:val="double" w:sz="6" w:space="1" w:color="auto"/>
              </w:pBdr>
              <w:autoSpaceDE w:val="0"/>
              <w:autoSpaceDN w:val="0"/>
              <w:adjustRightInd w:val="0"/>
              <w:spacing w:line="360" w:lineRule="auto"/>
              <w:ind w:left="936"/>
              <w:rPr>
                <w:rFonts w:ascii="Arial" w:eastAsia="Times New Roman" w:hAnsi="Arial" w:cs="Arial"/>
                <w:color w:val="000000" w:themeColor="text1"/>
                <w:sz w:val="24"/>
                <w:szCs w:val="24"/>
              </w:rPr>
            </w:pPr>
          </w:p>
          <w:p w:rsidR="000B1E48" w:rsidRPr="000B1E48" w:rsidRDefault="000B1E48" w:rsidP="000B1E48">
            <w:pPr>
              <w:autoSpaceDE w:val="0"/>
              <w:autoSpaceDN w:val="0"/>
              <w:adjustRightInd w:val="0"/>
              <w:spacing w:line="360" w:lineRule="auto"/>
              <w:rPr>
                <w:rFonts w:ascii="Arial" w:eastAsia="Times New Roman" w:hAnsi="Arial" w:cs="Arial"/>
                <w:color w:val="000000" w:themeColor="text1"/>
                <w:sz w:val="24"/>
                <w:szCs w:val="24"/>
              </w:rPr>
            </w:pPr>
          </w:p>
          <w:p w:rsidR="00815E05" w:rsidRDefault="00815E05" w:rsidP="00815E05">
            <w:pPr>
              <w:spacing w:line="360" w:lineRule="auto"/>
              <w:ind w:left="720" w:hanging="360"/>
              <w:jc w:val="both"/>
              <w:rPr>
                <w:rFonts w:asciiTheme="minorBidi" w:hAnsiTheme="minorBidi"/>
                <w:sz w:val="24"/>
                <w:szCs w:val="24"/>
              </w:rPr>
            </w:pPr>
            <w:r>
              <w:rPr>
                <w:rFonts w:asciiTheme="minorBidi" w:hAnsiTheme="minorBidi"/>
                <w:b/>
                <w:bCs/>
                <w:color w:val="C10000"/>
                <w:sz w:val="24"/>
                <w:szCs w:val="24"/>
              </w:rPr>
              <w:t>Q: 2</w:t>
            </w:r>
            <w:r>
              <w:rPr>
                <w:rFonts w:asciiTheme="minorBidi" w:hAnsiTheme="minorBidi"/>
                <w:b/>
                <w:bCs/>
                <w:sz w:val="24"/>
                <w:szCs w:val="24"/>
              </w:rPr>
              <w:t xml:space="preserve">) </w:t>
            </w:r>
            <w:r w:rsidRPr="00F334C7">
              <w:rPr>
                <w:rFonts w:ascii="Calibri" w:hAnsi="Calibri" w:cs="Calibri"/>
                <w:sz w:val="24"/>
                <w:szCs w:val="24"/>
              </w:rPr>
              <w:t xml:space="preserve"> </w:t>
            </w:r>
            <w:r w:rsidRPr="005E30DB">
              <w:rPr>
                <w:rFonts w:asciiTheme="minorBidi" w:hAnsiTheme="minorBidi"/>
                <w:sz w:val="24"/>
                <w:szCs w:val="24"/>
              </w:rPr>
              <w:t>Define and explain ISO 14000 in detail.</w:t>
            </w:r>
            <w:r>
              <w:rPr>
                <w:rFonts w:asciiTheme="minorBidi" w:hAnsiTheme="minorBidi"/>
                <w:sz w:val="24"/>
                <w:szCs w:val="24"/>
              </w:rPr>
              <w:t xml:space="preserve"> </w:t>
            </w:r>
          </w:p>
          <w:p w:rsidR="00815E05" w:rsidRDefault="00815E05" w:rsidP="00815E05">
            <w:pPr>
              <w:autoSpaceDE w:val="0"/>
              <w:autoSpaceDN w:val="0"/>
              <w:adjustRightInd w:val="0"/>
              <w:spacing w:line="360" w:lineRule="auto"/>
              <w:rPr>
                <w:rFonts w:asciiTheme="minorBidi" w:hAnsiTheme="minorBidi"/>
                <w:sz w:val="24"/>
                <w:szCs w:val="24"/>
              </w:rPr>
            </w:pPr>
            <w:r>
              <w:rPr>
                <w:rFonts w:asciiTheme="minorBidi" w:hAnsiTheme="minorBidi"/>
                <w:sz w:val="24"/>
                <w:szCs w:val="24"/>
              </w:rPr>
              <w:t xml:space="preserve">Answer </w:t>
            </w:r>
            <w:r>
              <w:rPr>
                <w:rFonts w:asciiTheme="minorBidi" w:hAnsiTheme="minorBidi"/>
                <w:b/>
                <w:bCs/>
                <w:color w:val="C10000"/>
                <w:sz w:val="24"/>
                <w:szCs w:val="24"/>
              </w:rPr>
              <w:t>Q: 2)</w:t>
            </w:r>
            <w:r>
              <w:rPr>
                <w:rFonts w:asciiTheme="minorBidi" w:hAnsiTheme="minorBidi"/>
                <w:sz w:val="24"/>
                <w:szCs w:val="24"/>
              </w:rPr>
              <w:tab/>
              <w:t xml:space="preserve"> </w:t>
            </w:r>
            <w:r w:rsidRPr="00BB2382">
              <w:rPr>
                <w:rFonts w:asciiTheme="minorBidi" w:hAnsiTheme="minorBidi"/>
                <w:sz w:val="24"/>
                <w:szCs w:val="24"/>
              </w:rPr>
              <w:t>ISO 14000 refers to a set of voluntary stan</w:t>
            </w:r>
            <w:r>
              <w:rPr>
                <w:rFonts w:asciiTheme="minorBidi" w:hAnsiTheme="minorBidi"/>
                <w:sz w:val="24"/>
                <w:szCs w:val="24"/>
              </w:rPr>
              <w:t>dards and guidance documents to</w:t>
            </w:r>
            <w:r w:rsidRPr="00BB2382">
              <w:rPr>
                <w:rFonts w:asciiTheme="minorBidi" w:hAnsiTheme="minorBidi"/>
                <w:sz w:val="24"/>
                <w:szCs w:val="24"/>
              </w:rPr>
              <w:t xml:space="preserve"> help organisations address environmental issues. These include standards for environmental management systems, environmental and EMS auditing, environmental labelling, performance evaluation and life-cycle assessment. </w:t>
            </w:r>
          </w:p>
          <w:p w:rsidR="00815E05" w:rsidRDefault="00815E05" w:rsidP="00815E05">
            <w:pPr>
              <w:autoSpaceDE w:val="0"/>
              <w:autoSpaceDN w:val="0"/>
              <w:adjustRightInd w:val="0"/>
              <w:rPr>
                <w:rFonts w:asciiTheme="minorBidi" w:hAnsiTheme="minorBidi"/>
                <w:sz w:val="24"/>
                <w:szCs w:val="24"/>
              </w:rPr>
            </w:pPr>
          </w:p>
          <w:p w:rsidR="00815E05" w:rsidRPr="00815E05" w:rsidRDefault="00815E05" w:rsidP="00815E05">
            <w:pPr>
              <w:autoSpaceDE w:val="0"/>
              <w:autoSpaceDN w:val="0"/>
              <w:adjustRightInd w:val="0"/>
              <w:spacing w:line="360" w:lineRule="auto"/>
              <w:rPr>
                <w:rFonts w:asciiTheme="minorBidi" w:hAnsiTheme="minorBidi"/>
                <w:color w:val="666666"/>
                <w:shd w:val="clear" w:color="auto" w:fill="FFFFFF"/>
              </w:rPr>
            </w:pPr>
            <w:r w:rsidRPr="00815E05">
              <w:rPr>
                <w:rFonts w:asciiTheme="minorBidi" w:hAnsiTheme="minorBidi"/>
                <w:color w:val="666666"/>
                <w:shd w:val="clear" w:color="auto" w:fill="FFFFFF"/>
              </w:rPr>
              <w:t>ISO 14000 is a series of standards developed by </w:t>
            </w:r>
            <w:hyperlink r:id="rId9" w:history="1">
              <w:r w:rsidRPr="00815E05">
                <w:rPr>
                  <w:rStyle w:val="Hyperlink"/>
                  <w:rFonts w:asciiTheme="minorBidi" w:hAnsiTheme="minorBidi"/>
                  <w:bdr w:val="none" w:sz="0" w:space="0" w:color="auto" w:frame="1"/>
                  <w:shd w:val="clear" w:color="auto" w:fill="FFFFFF"/>
                </w:rPr>
                <w:t>International Organization for Standardization</w:t>
              </w:r>
            </w:hyperlink>
            <w:r w:rsidRPr="00815E05">
              <w:rPr>
                <w:rFonts w:asciiTheme="minorBidi" w:hAnsiTheme="minorBidi"/>
                <w:color w:val="666666"/>
                <w:shd w:val="clear" w:color="auto" w:fill="FFFFFF"/>
              </w:rPr>
              <w:t> (ISO) to address </w:t>
            </w:r>
            <w:r w:rsidRPr="00815E05">
              <w:rPr>
                <w:rStyle w:val="Strong"/>
                <w:rFonts w:asciiTheme="minorBidi" w:hAnsiTheme="minorBidi"/>
                <w:color w:val="666666"/>
                <w:bdr w:val="none" w:sz="0" w:space="0" w:color="auto" w:frame="1"/>
                <w:shd w:val="clear" w:color="auto" w:fill="FFFFFF"/>
              </w:rPr>
              <w:t>Environmental Management,</w:t>
            </w:r>
            <w:r w:rsidRPr="00815E05">
              <w:rPr>
                <w:rFonts w:asciiTheme="minorBidi" w:hAnsiTheme="minorBidi"/>
                <w:color w:val="666666"/>
                <w:shd w:val="clear" w:color="auto" w:fill="FFFFFF"/>
              </w:rPr>
              <w:t> or what you do to:</w:t>
            </w:r>
          </w:p>
          <w:p w:rsidR="00815E05" w:rsidRPr="00BD7457" w:rsidRDefault="00815E05" w:rsidP="00815E05">
            <w:pPr>
              <w:numPr>
                <w:ilvl w:val="0"/>
                <w:numId w:val="3"/>
              </w:numPr>
              <w:shd w:val="clear" w:color="auto" w:fill="FFFFFF"/>
              <w:spacing w:line="360" w:lineRule="auto"/>
              <w:ind w:left="406"/>
              <w:textAlignment w:val="baseline"/>
              <w:rPr>
                <w:rFonts w:asciiTheme="minorBidi" w:eastAsia="Times New Roman" w:hAnsiTheme="minorBidi"/>
                <w:color w:val="666666"/>
              </w:rPr>
            </w:pPr>
            <w:r w:rsidRPr="00BD7457">
              <w:rPr>
                <w:rFonts w:asciiTheme="minorBidi" w:eastAsia="Times New Roman" w:hAnsiTheme="minorBidi"/>
                <w:color w:val="666666"/>
              </w:rPr>
              <w:t>Minimize your negative impact on the environment</w:t>
            </w:r>
          </w:p>
          <w:p w:rsidR="00815E05" w:rsidRPr="00BD7457" w:rsidRDefault="00815E05" w:rsidP="00815E05">
            <w:pPr>
              <w:numPr>
                <w:ilvl w:val="0"/>
                <w:numId w:val="3"/>
              </w:numPr>
              <w:shd w:val="clear" w:color="auto" w:fill="FFFFFF"/>
              <w:spacing w:line="360" w:lineRule="auto"/>
              <w:ind w:left="406"/>
              <w:textAlignment w:val="baseline"/>
              <w:rPr>
                <w:rFonts w:asciiTheme="minorBidi" w:eastAsia="Times New Roman" w:hAnsiTheme="minorBidi"/>
                <w:color w:val="666666"/>
              </w:rPr>
            </w:pPr>
            <w:r w:rsidRPr="00BD7457">
              <w:rPr>
                <w:rFonts w:asciiTheme="minorBidi" w:eastAsia="Times New Roman" w:hAnsiTheme="minorBidi"/>
                <w:color w:val="666666"/>
              </w:rPr>
              <w:t>Continually improve your environmental performance</w:t>
            </w:r>
          </w:p>
          <w:p w:rsidR="00815E05" w:rsidRDefault="00815E05" w:rsidP="00815E05">
            <w:pPr>
              <w:pStyle w:val="NormalWeb"/>
              <w:shd w:val="clear" w:color="auto" w:fill="FFFFFF"/>
              <w:spacing w:before="0" w:beforeAutospacing="0" w:after="0" w:afterAutospacing="0" w:line="360" w:lineRule="auto"/>
              <w:textAlignment w:val="baseline"/>
              <w:rPr>
                <w:rFonts w:asciiTheme="minorBidi" w:hAnsiTheme="minorBidi" w:cstheme="minorBidi"/>
                <w:color w:val="666666"/>
                <w:sz w:val="22"/>
                <w:szCs w:val="22"/>
              </w:rPr>
            </w:pPr>
            <w:r w:rsidRPr="00815E05">
              <w:rPr>
                <w:rFonts w:asciiTheme="minorBidi" w:hAnsiTheme="minorBidi" w:cstheme="minorBidi"/>
                <w:color w:val="666666"/>
                <w:sz w:val="22"/>
                <w:szCs w:val="22"/>
              </w:rPr>
              <w:t xml:space="preserve">ISO 14000 environmental standards help organizations manage their environmental requirements and tie them into their overall business objectives. </w:t>
            </w:r>
          </w:p>
          <w:p w:rsidR="00815E05" w:rsidRPr="00815E05" w:rsidRDefault="00815E05" w:rsidP="00815E05">
            <w:pPr>
              <w:pStyle w:val="NormalWeb"/>
              <w:shd w:val="clear" w:color="auto" w:fill="FFFFFF"/>
              <w:spacing w:before="0" w:beforeAutospacing="0" w:after="0" w:afterAutospacing="0" w:line="360" w:lineRule="auto"/>
              <w:textAlignment w:val="baseline"/>
              <w:rPr>
                <w:rFonts w:asciiTheme="minorBidi" w:hAnsiTheme="minorBidi" w:cstheme="minorBidi"/>
                <w:color w:val="666666"/>
              </w:rPr>
            </w:pPr>
            <w:r w:rsidRPr="00815E05">
              <w:rPr>
                <w:rFonts w:asciiTheme="minorBidi" w:hAnsiTheme="minorBidi" w:cstheme="minorBidi"/>
                <w:color w:val="666666"/>
              </w:rPr>
              <w:lastRenderedPageBreak/>
              <w:t>They fall into six categories (click for details):</w:t>
            </w:r>
          </w:p>
          <w:p w:rsidR="00815E05" w:rsidRPr="00815E05" w:rsidRDefault="00815E05" w:rsidP="00815E05">
            <w:pPr>
              <w:numPr>
                <w:ilvl w:val="0"/>
                <w:numId w:val="4"/>
              </w:numPr>
              <w:shd w:val="clear" w:color="auto" w:fill="FFFFFF"/>
              <w:spacing w:line="326" w:lineRule="atLeast"/>
              <w:ind w:left="406"/>
              <w:textAlignment w:val="baseline"/>
              <w:rPr>
                <w:rFonts w:ascii="Arial" w:hAnsi="Arial" w:cs="Arial"/>
                <w:color w:val="666666"/>
                <w:sz w:val="24"/>
                <w:szCs w:val="24"/>
              </w:rPr>
            </w:pPr>
            <w:r w:rsidRPr="00815E05">
              <w:rPr>
                <w:rStyle w:val="Strong"/>
                <w:rFonts w:ascii="Arial" w:hAnsi="Arial" w:cs="Arial"/>
                <w:color w:val="666666"/>
                <w:sz w:val="24"/>
                <w:szCs w:val="24"/>
                <w:bdr w:val="none" w:sz="0" w:space="0" w:color="auto" w:frame="1"/>
              </w:rPr>
              <w:t>Environmental management systems</w:t>
            </w:r>
          </w:p>
          <w:p w:rsidR="00815E05" w:rsidRPr="00815E05" w:rsidRDefault="006B1A68" w:rsidP="00815E05">
            <w:pPr>
              <w:numPr>
                <w:ilvl w:val="1"/>
                <w:numId w:val="4"/>
              </w:numPr>
              <w:shd w:val="clear" w:color="auto" w:fill="FFFFFF"/>
              <w:spacing w:line="326" w:lineRule="atLeast"/>
              <w:ind w:left="792"/>
              <w:textAlignment w:val="baseline"/>
              <w:rPr>
                <w:rFonts w:ascii="Arial" w:hAnsi="Arial" w:cs="Arial"/>
                <w:color w:val="666666"/>
                <w:sz w:val="24"/>
                <w:szCs w:val="24"/>
              </w:rPr>
            </w:pPr>
            <w:hyperlink r:id="rId10" w:history="1">
              <w:r w:rsidR="00815E05" w:rsidRPr="00815E05">
                <w:rPr>
                  <w:rStyle w:val="Hyperlink"/>
                  <w:rFonts w:ascii="Arial" w:hAnsi="Arial" w:cs="Arial"/>
                  <w:sz w:val="24"/>
                  <w:szCs w:val="24"/>
                  <w:bdr w:val="none" w:sz="0" w:space="0" w:color="auto" w:frame="1"/>
                </w:rPr>
                <w:t>ISO 14001:2004</w:t>
              </w:r>
            </w:hyperlink>
            <w:r w:rsidR="00815E05" w:rsidRPr="00815E05">
              <w:rPr>
                <w:rFonts w:ascii="Arial" w:hAnsi="Arial" w:cs="Arial"/>
                <w:color w:val="666666"/>
                <w:sz w:val="24"/>
                <w:szCs w:val="24"/>
              </w:rPr>
              <w:t> -The requirements of an EMS</w:t>
            </w:r>
          </w:p>
          <w:p w:rsidR="00815E05" w:rsidRPr="00815E05" w:rsidRDefault="006B1A68" w:rsidP="00815E05">
            <w:pPr>
              <w:numPr>
                <w:ilvl w:val="1"/>
                <w:numId w:val="4"/>
              </w:numPr>
              <w:shd w:val="clear" w:color="auto" w:fill="FFFFFF"/>
              <w:spacing w:line="326" w:lineRule="atLeast"/>
              <w:ind w:left="792"/>
              <w:textAlignment w:val="baseline"/>
              <w:rPr>
                <w:rFonts w:ascii="Arial" w:hAnsi="Arial" w:cs="Arial"/>
                <w:color w:val="666666"/>
                <w:sz w:val="24"/>
                <w:szCs w:val="24"/>
              </w:rPr>
            </w:pPr>
            <w:hyperlink r:id="rId11" w:history="1">
              <w:r w:rsidR="00815E05" w:rsidRPr="00815E05">
                <w:rPr>
                  <w:rStyle w:val="Hyperlink"/>
                  <w:rFonts w:ascii="Arial" w:hAnsi="Arial" w:cs="Arial"/>
                  <w:sz w:val="24"/>
                  <w:szCs w:val="24"/>
                  <w:bdr w:val="none" w:sz="0" w:space="0" w:color="auto" w:frame="1"/>
                </w:rPr>
                <w:t>ISO 14004:2004</w:t>
              </w:r>
            </w:hyperlink>
            <w:r w:rsidR="00815E05" w:rsidRPr="00815E05">
              <w:rPr>
                <w:rFonts w:ascii="Arial" w:hAnsi="Arial" w:cs="Arial"/>
                <w:color w:val="666666"/>
                <w:sz w:val="24"/>
                <w:szCs w:val="24"/>
              </w:rPr>
              <w:t> -EMS Guidelines</w:t>
            </w:r>
          </w:p>
          <w:p w:rsidR="00815E05" w:rsidRPr="00815E05" w:rsidRDefault="006B1A68" w:rsidP="00815E05">
            <w:pPr>
              <w:numPr>
                <w:ilvl w:val="1"/>
                <w:numId w:val="4"/>
              </w:numPr>
              <w:shd w:val="clear" w:color="auto" w:fill="FFFFFF"/>
              <w:spacing w:line="326" w:lineRule="atLeast"/>
              <w:ind w:left="792"/>
              <w:textAlignment w:val="baseline"/>
              <w:rPr>
                <w:rFonts w:ascii="Arial" w:hAnsi="Arial" w:cs="Arial"/>
                <w:color w:val="666666"/>
                <w:sz w:val="24"/>
                <w:szCs w:val="24"/>
              </w:rPr>
            </w:pPr>
            <w:hyperlink r:id="rId12" w:history="1">
              <w:r w:rsidR="00815E05" w:rsidRPr="00815E05">
                <w:rPr>
                  <w:rStyle w:val="Hyperlink"/>
                  <w:rFonts w:ascii="Arial" w:hAnsi="Arial" w:cs="Arial"/>
                  <w:sz w:val="24"/>
                  <w:szCs w:val="24"/>
                  <w:bdr w:val="none" w:sz="0" w:space="0" w:color="auto" w:frame="1"/>
                </w:rPr>
                <w:t>ISO 14005:2010</w:t>
              </w:r>
            </w:hyperlink>
            <w:r w:rsidR="00815E05" w:rsidRPr="00815E05">
              <w:rPr>
                <w:rFonts w:ascii="Arial" w:hAnsi="Arial" w:cs="Arial"/>
                <w:color w:val="666666"/>
                <w:sz w:val="24"/>
                <w:szCs w:val="24"/>
              </w:rPr>
              <w:t> -Phased EMS approach Guidance</w:t>
            </w:r>
          </w:p>
          <w:p w:rsidR="00815E05" w:rsidRPr="00815E05" w:rsidRDefault="00815E05" w:rsidP="00815E05">
            <w:pPr>
              <w:numPr>
                <w:ilvl w:val="0"/>
                <w:numId w:val="4"/>
              </w:numPr>
              <w:shd w:val="clear" w:color="auto" w:fill="FFFFFF"/>
              <w:spacing w:line="326" w:lineRule="atLeast"/>
              <w:ind w:left="406"/>
              <w:textAlignment w:val="baseline"/>
              <w:rPr>
                <w:rFonts w:ascii="Arial" w:hAnsi="Arial" w:cs="Arial"/>
                <w:color w:val="666666"/>
                <w:sz w:val="24"/>
                <w:szCs w:val="24"/>
              </w:rPr>
            </w:pPr>
            <w:r w:rsidRPr="00815E05">
              <w:rPr>
                <w:rStyle w:val="Strong"/>
                <w:rFonts w:ascii="Arial" w:hAnsi="Arial" w:cs="Arial"/>
                <w:color w:val="666666"/>
                <w:sz w:val="24"/>
                <w:szCs w:val="24"/>
                <w:bdr w:val="none" w:sz="0" w:space="0" w:color="auto" w:frame="1"/>
              </w:rPr>
              <w:t>Environmental auditing</w:t>
            </w:r>
          </w:p>
          <w:p w:rsidR="00815E05" w:rsidRPr="00815E05" w:rsidRDefault="006B1A68" w:rsidP="00815E05">
            <w:pPr>
              <w:numPr>
                <w:ilvl w:val="1"/>
                <w:numId w:val="4"/>
              </w:numPr>
              <w:shd w:val="clear" w:color="auto" w:fill="FFFFFF"/>
              <w:spacing w:line="326" w:lineRule="atLeast"/>
              <w:ind w:left="792"/>
              <w:textAlignment w:val="baseline"/>
              <w:rPr>
                <w:rFonts w:ascii="Arial" w:hAnsi="Arial" w:cs="Arial"/>
                <w:color w:val="666666"/>
                <w:sz w:val="24"/>
                <w:szCs w:val="24"/>
              </w:rPr>
            </w:pPr>
            <w:hyperlink r:id="rId13" w:tgtFrame="_blank" w:history="1">
              <w:r w:rsidR="00815E05" w:rsidRPr="00815E05">
                <w:rPr>
                  <w:rStyle w:val="Hyperlink"/>
                  <w:rFonts w:ascii="Arial" w:hAnsi="Arial" w:cs="Arial"/>
                  <w:sz w:val="24"/>
                  <w:szCs w:val="24"/>
                  <w:bdr w:val="none" w:sz="0" w:space="0" w:color="auto" w:frame="1"/>
                </w:rPr>
                <w:t>ISO 19011:2018</w:t>
              </w:r>
            </w:hyperlink>
            <w:r w:rsidR="00815E05" w:rsidRPr="00815E05">
              <w:rPr>
                <w:rFonts w:ascii="Arial" w:hAnsi="Arial" w:cs="Arial"/>
                <w:color w:val="666666"/>
                <w:sz w:val="24"/>
                <w:szCs w:val="24"/>
              </w:rPr>
              <w:t> -auditing requirements of an EMS</w:t>
            </w:r>
          </w:p>
          <w:p w:rsidR="00815E05" w:rsidRPr="00815E05" w:rsidRDefault="00815E05" w:rsidP="00815E05">
            <w:pPr>
              <w:numPr>
                <w:ilvl w:val="0"/>
                <w:numId w:val="4"/>
              </w:numPr>
              <w:shd w:val="clear" w:color="auto" w:fill="FFFFFF"/>
              <w:spacing w:line="326" w:lineRule="atLeast"/>
              <w:ind w:left="406"/>
              <w:textAlignment w:val="baseline"/>
              <w:rPr>
                <w:rFonts w:ascii="Arial" w:hAnsi="Arial" w:cs="Arial"/>
                <w:color w:val="666666"/>
                <w:sz w:val="24"/>
                <w:szCs w:val="24"/>
              </w:rPr>
            </w:pPr>
            <w:r w:rsidRPr="00815E05">
              <w:rPr>
                <w:rStyle w:val="Strong"/>
                <w:rFonts w:ascii="Arial" w:hAnsi="Arial" w:cs="Arial"/>
                <w:color w:val="666666"/>
                <w:sz w:val="24"/>
                <w:szCs w:val="24"/>
                <w:bdr w:val="none" w:sz="0" w:space="0" w:color="auto" w:frame="1"/>
              </w:rPr>
              <w:t>Environmental performance evaluation</w:t>
            </w:r>
          </w:p>
          <w:p w:rsidR="00815E05" w:rsidRPr="00815E05" w:rsidRDefault="006B1A68" w:rsidP="00815E05">
            <w:pPr>
              <w:numPr>
                <w:ilvl w:val="1"/>
                <w:numId w:val="4"/>
              </w:numPr>
              <w:shd w:val="clear" w:color="auto" w:fill="FFFFFF"/>
              <w:spacing w:line="326" w:lineRule="atLeast"/>
              <w:ind w:left="792"/>
              <w:textAlignment w:val="baseline"/>
              <w:rPr>
                <w:rFonts w:ascii="Arial" w:hAnsi="Arial" w:cs="Arial"/>
                <w:color w:val="666666"/>
                <w:sz w:val="24"/>
                <w:szCs w:val="24"/>
              </w:rPr>
            </w:pPr>
            <w:hyperlink r:id="rId14" w:history="1">
              <w:r w:rsidR="00815E05" w:rsidRPr="00815E05">
                <w:rPr>
                  <w:rStyle w:val="Hyperlink"/>
                  <w:rFonts w:ascii="Arial" w:hAnsi="Arial" w:cs="Arial"/>
                  <w:sz w:val="24"/>
                  <w:szCs w:val="24"/>
                  <w:bdr w:val="none" w:sz="0" w:space="0" w:color="auto" w:frame="1"/>
                </w:rPr>
                <w:t>ISO 14064:2006</w:t>
              </w:r>
            </w:hyperlink>
            <w:r w:rsidR="00815E05" w:rsidRPr="00815E05">
              <w:rPr>
                <w:rFonts w:ascii="Arial" w:hAnsi="Arial" w:cs="Arial"/>
                <w:color w:val="666666"/>
                <w:sz w:val="24"/>
                <w:szCs w:val="24"/>
              </w:rPr>
              <w:t> – Greenhouse gas measurement</w:t>
            </w:r>
          </w:p>
          <w:p w:rsidR="00815E05" w:rsidRPr="00815E05" w:rsidRDefault="00815E05" w:rsidP="00815E05">
            <w:pPr>
              <w:numPr>
                <w:ilvl w:val="0"/>
                <w:numId w:val="4"/>
              </w:numPr>
              <w:shd w:val="clear" w:color="auto" w:fill="FFFFFF"/>
              <w:spacing w:line="326" w:lineRule="atLeast"/>
              <w:ind w:left="406"/>
              <w:textAlignment w:val="baseline"/>
              <w:rPr>
                <w:rFonts w:ascii="Arial" w:hAnsi="Arial" w:cs="Arial"/>
                <w:color w:val="666666"/>
                <w:sz w:val="24"/>
                <w:szCs w:val="24"/>
              </w:rPr>
            </w:pPr>
            <w:r w:rsidRPr="00815E05">
              <w:rPr>
                <w:rStyle w:val="Strong"/>
                <w:rFonts w:ascii="Arial" w:hAnsi="Arial" w:cs="Arial"/>
                <w:color w:val="666666"/>
                <w:sz w:val="24"/>
                <w:szCs w:val="24"/>
                <w:bdr w:val="none" w:sz="0" w:space="0" w:color="auto" w:frame="1"/>
              </w:rPr>
              <w:t>Environmental labeling</w:t>
            </w:r>
          </w:p>
          <w:p w:rsidR="00815E05" w:rsidRPr="00815E05" w:rsidRDefault="00815E05" w:rsidP="00815E05">
            <w:pPr>
              <w:numPr>
                <w:ilvl w:val="0"/>
                <w:numId w:val="4"/>
              </w:numPr>
              <w:shd w:val="clear" w:color="auto" w:fill="FFFFFF"/>
              <w:spacing w:line="326" w:lineRule="atLeast"/>
              <w:ind w:left="406"/>
              <w:textAlignment w:val="baseline"/>
              <w:rPr>
                <w:rFonts w:ascii="Arial" w:hAnsi="Arial" w:cs="Arial"/>
                <w:color w:val="666666"/>
                <w:sz w:val="24"/>
                <w:szCs w:val="24"/>
              </w:rPr>
            </w:pPr>
            <w:r w:rsidRPr="00815E05">
              <w:rPr>
                <w:rStyle w:val="Strong"/>
                <w:rFonts w:ascii="Arial" w:hAnsi="Arial" w:cs="Arial"/>
                <w:color w:val="666666"/>
                <w:sz w:val="24"/>
                <w:szCs w:val="24"/>
                <w:bdr w:val="none" w:sz="0" w:space="0" w:color="auto" w:frame="1"/>
              </w:rPr>
              <w:t>Life-cycle assessment</w:t>
            </w:r>
          </w:p>
          <w:p w:rsidR="00815E05" w:rsidRPr="00815E05" w:rsidRDefault="00815E05" w:rsidP="00815E05">
            <w:pPr>
              <w:numPr>
                <w:ilvl w:val="0"/>
                <w:numId w:val="4"/>
              </w:numPr>
              <w:shd w:val="clear" w:color="auto" w:fill="FFFFFF"/>
              <w:spacing w:line="326" w:lineRule="atLeast"/>
              <w:ind w:left="406"/>
              <w:textAlignment w:val="baseline"/>
              <w:rPr>
                <w:rFonts w:ascii="Arial" w:hAnsi="Arial" w:cs="Arial"/>
                <w:color w:val="666666"/>
                <w:sz w:val="24"/>
                <w:szCs w:val="24"/>
              </w:rPr>
            </w:pPr>
            <w:r w:rsidRPr="00815E05">
              <w:rPr>
                <w:rStyle w:val="Strong"/>
                <w:rFonts w:ascii="Arial" w:hAnsi="Arial" w:cs="Arial"/>
                <w:color w:val="666666"/>
                <w:sz w:val="24"/>
                <w:szCs w:val="24"/>
                <w:bdr w:val="none" w:sz="0" w:space="0" w:color="auto" w:frame="1"/>
              </w:rPr>
              <w:t>Environmental aspects in product standards</w:t>
            </w:r>
          </w:p>
          <w:p w:rsidR="00815E05" w:rsidRPr="00815E05" w:rsidRDefault="00815E05" w:rsidP="00815E05">
            <w:pPr>
              <w:pStyle w:val="NormalWeb"/>
              <w:shd w:val="clear" w:color="auto" w:fill="FFFFFF"/>
              <w:spacing w:before="0" w:beforeAutospacing="0" w:after="0" w:afterAutospacing="0" w:line="432" w:lineRule="atLeast"/>
              <w:textAlignment w:val="baseline"/>
              <w:rPr>
                <w:rFonts w:ascii="Arial" w:hAnsi="Arial" w:cs="Arial"/>
                <w:color w:val="666666"/>
              </w:rPr>
            </w:pPr>
            <w:r w:rsidRPr="004A12D1">
              <w:rPr>
                <w:rStyle w:val="Strong"/>
                <w:rFonts w:ascii="Arial" w:hAnsi="Arial" w:cs="Arial"/>
                <w:color w:val="666666"/>
                <w:bdr w:val="none" w:sz="0" w:space="0" w:color="auto" w:frame="1"/>
              </w:rPr>
              <w:t>NOTE:</w:t>
            </w:r>
            <w:r w:rsidRPr="00815E05">
              <w:rPr>
                <w:rStyle w:val="Strong"/>
                <w:rFonts w:ascii="Arial" w:hAnsi="Arial" w:cs="Arial"/>
                <w:color w:val="666666"/>
                <w:bdr w:val="none" w:sz="0" w:space="0" w:color="auto" w:frame="1"/>
              </w:rPr>
              <w:t> </w:t>
            </w:r>
            <w:r w:rsidRPr="00815E05">
              <w:rPr>
                <w:rStyle w:val="Emphasis"/>
                <w:rFonts w:ascii="Arial" w:hAnsi="Arial" w:cs="Arial"/>
                <w:color w:val="666666"/>
                <w:bdr w:val="none" w:sz="0" w:space="0" w:color="auto" w:frame="1"/>
              </w:rPr>
              <w:t>Organizations do not register to ISO 14000 as a series, they ONLY register to ISO 14001:2004. The other documents will help an organization implement an EMS, audit properly, etc.</w:t>
            </w:r>
          </w:p>
          <w:p w:rsidR="00815E05" w:rsidRDefault="00815E05" w:rsidP="00815E05">
            <w:pPr>
              <w:pBdr>
                <w:bottom w:val="double" w:sz="6" w:space="1" w:color="auto"/>
              </w:pBdr>
              <w:autoSpaceDE w:val="0"/>
              <w:autoSpaceDN w:val="0"/>
              <w:adjustRightInd w:val="0"/>
              <w:spacing w:line="360" w:lineRule="auto"/>
              <w:rPr>
                <w:rFonts w:ascii="Arial" w:eastAsia="Times New Roman" w:hAnsi="Arial" w:cs="Arial"/>
                <w:color w:val="000000" w:themeColor="text1"/>
                <w:sz w:val="24"/>
                <w:szCs w:val="24"/>
              </w:rPr>
            </w:pPr>
          </w:p>
          <w:p w:rsidR="007F267B" w:rsidRPr="00815E05" w:rsidRDefault="007F267B" w:rsidP="00815E05">
            <w:pPr>
              <w:autoSpaceDE w:val="0"/>
              <w:autoSpaceDN w:val="0"/>
              <w:adjustRightInd w:val="0"/>
              <w:spacing w:line="360" w:lineRule="auto"/>
              <w:rPr>
                <w:rFonts w:ascii="Arial" w:eastAsia="Times New Roman" w:hAnsi="Arial" w:cs="Arial"/>
                <w:color w:val="000000" w:themeColor="text1"/>
                <w:sz w:val="24"/>
                <w:szCs w:val="24"/>
              </w:rPr>
            </w:pPr>
          </w:p>
          <w:p w:rsidR="00CC2FB3" w:rsidRDefault="00CC2FB3" w:rsidP="00A851DA">
            <w:pPr>
              <w:rPr>
                <w:b/>
              </w:rPr>
            </w:pPr>
          </w:p>
          <w:p w:rsidR="00431E3A" w:rsidRDefault="00431E3A" w:rsidP="00431E3A">
            <w:pPr>
              <w:spacing w:line="360" w:lineRule="auto"/>
              <w:rPr>
                <w:rFonts w:ascii="Calibri" w:hAnsi="Calibri" w:cs="Calibri"/>
                <w:sz w:val="24"/>
                <w:szCs w:val="24"/>
              </w:rPr>
            </w:pPr>
            <w:r>
              <w:rPr>
                <w:rFonts w:asciiTheme="minorBidi" w:hAnsiTheme="minorBidi"/>
                <w:b/>
                <w:bCs/>
                <w:color w:val="C10000"/>
                <w:sz w:val="24"/>
                <w:szCs w:val="24"/>
              </w:rPr>
              <w:t>Q: 3)</w:t>
            </w:r>
            <w:r>
              <w:rPr>
                <w:rFonts w:asciiTheme="minorBidi" w:hAnsiTheme="minorBidi"/>
                <w:sz w:val="24"/>
                <w:szCs w:val="24"/>
              </w:rPr>
              <w:t xml:space="preserve"> </w:t>
            </w:r>
            <w:r w:rsidRPr="00972D05">
              <w:rPr>
                <w:rFonts w:asciiTheme="minorBidi" w:hAnsiTheme="minorBidi"/>
                <w:sz w:val="24"/>
                <w:szCs w:val="24"/>
              </w:rPr>
              <w:t>Briefly explain PDCA (PLAN-DO-CHECK-ACT) model.</w:t>
            </w:r>
          </w:p>
          <w:p w:rsidR="00431E3A" w:rsidRDefault="00431E3A" w:rsidP="00431E3A">
            <w:pPr>
              <w:spacing w:line="360" w:lineRule="auto"/>
              <w:ind w:left="360"/>
              <w:rPr>
                <w:rFonts w:asciiTheme="minorBidi" w:hAnsiTheme="minorBidi"/>
                <w:sz w:val="24"/>
                <w:szCs w:val="24"/>
              </w:rPr>
            </w:pPr>
            <w:r w:rsidRPr="00972D05">
              <w:rPr>
                <w:rFonts w:asciiTheme="minorBidi" w:hAnsiTheme="minorBidi"/>
                <w:b/>
                <w:bCs/>
                <w:color w:val="C10000"/>
                <w:sz w:val="24"/>
                <w:szCs w:val="24"/>
              </w:rPr>
              <w:t xml:space="preserve">Answer. </w:t>
            </w:r>
            <w:r>
              <w:rPr>
                <w:rFonts w:asciiTheme="minorBidi" w:hAnsiTheme="minorBidi"/>
                <w:b/>
                <w:bCs/>
                <w:color w:val="C10000"/>
                <w:sz w:val="24"/>
                <w:szCs w:val="24"/>
              </w:rPr>
              <w:t xml:space="preserve">Q: 3) </w:t>
            </w:r>
            <w:r>
              <w:rPr>
                <w:rFonts w:asciiTheme="minorBidi" w:hAnsiTheme="minorBidi"/>
                <w:sz w:val="24"/>
                <w:szCs w:val="24"/>
              </w:rPr>
              <w:t>The Plan-Do-Check-Act (PDCA) model is explained as below</w:t>
            </w:r>
          </w:p>
          <w:p w:rsidR="00431E3A" w:rsidRDefault="00431E3A" w:rsidP="00431E3A">
            <w:pPr>
              <w:spacing w:line="360" w:lineRule="auto"/>
              <w:ind w:left="360"/>
              <w:rPr>
                <w:rFonts w:asciiTheme="minorBidi" w:hAnsiTheme="minorBidi"/>
                <w:sz w:val="24"/>
                <w:szCs w:val="24"/>
              </w:rPr>
            </w:pPr>
            <w:r>
              <w:rPr>
                <w:rFonts w:asciiTheme="minorBidi" w:hAnsiTheme="minorBidi"/>
                <w:color w:val="0070C0"/>
                <w:sz w:val="24"/>
                <w:szCs w:val="24"/>
              </w:rPr>
              <w:t xml:space="preserve">Plan : </w:t>
            </w:r>
            <w:r>
              <w:rPr>
                <w:rFonts w:asciiTheme="minorBidi" w:hAnsiTheme="minorBidi"/>
                <w:sz w:val="24"/>
                <w:szCs w:val="24"/>
              </w:rPr>
              <w:t>Establish all the necessary objectives and processes to deliver the results in accordance</w:t>
            </w:r>
            <w:r w:rsidR="004A3E43">
              <w:rPr>
                <w:rFonts w:asciiTheme="minorBidi" w:hAnsiTheme="minorBidi"/>
                <w:sz w:val="24"/>
                <w:szCs w:val="24"/>
              </w:rPr>
              <w:t xml:space="preserve"> to</w:t>
            </w:r>
            <w:r>
              <w:rPr>
                <w:rFonts w:asciiTheme="minorBidi" w:hAnsiTheme="minorBidi"/>
                <w:sz w:val="24"/>
                <w:szCs w:val="24"/>
              </w:rPr>
              <w:t xml:space="preserve"> the expected output.</w:t>
            </w:r>
            <w:r w:rsidRPr="00C216B7">
              <w:rPr>
                <w:rFonts w:asciiTheme="minorBidi" w:hAnsiTheme="minorBidi"/>
                <w:noProof/>
                <w:sz w:val="24"/>
                <w:szCs w:val="24"/>
              </w:rPr>
              <w:t xml:space="preserve"> </w:t>
            </w:r>
          </w:p>
          <w:p w:rsidR="00431E3A" w:rsidRDefault="00431E3A" w:rsidP="00431E3A">
            <w:pPr>
              <w:spacing w:line="360" w:lineRule="auto"/>
              <w:ind w:left="360"/>
              <w:rPr>
                <w:rFonts w:asciiTheme="minorBidi" w:hAnsiTheme="minorBidi"/>
                <w:noProof/>
                <w:sz w:val="24"/>
                <w:szCs w:val="24"/>
              </w:rPr>
            </w:pPr>
            <w:r>
              <w:rPr>
                <w:rFonts w:asciiTheme="minorBidi" w:hAnsiTheme="minorBidi"/>
                <w:color w:val="0070C0"/>
                <w:sz w:val="24"/>
                <w:szCs w:val="24"/>
              </w:rPr>
              <w:t xml:space="preserve">Do : </w:t>
            </w:r>
            <w:r>
              <w:rPr>
                <w:rFonts w:asciiTheme="minorBidi" w:hAnsiTheme="minorBidi"/>
                <w:sz w:val="24"/>
                <w:szCs w:val="24"/>
              </w:rPr>
              <w:t>Implement the new processes, if possible on a small scale.</w:t>
            </w:r>
            <w:r w:rsidRPr="00C216B7">
              <w:rPr>
                <w:rFonts w:asciiTheme="minorBidi" w:hAnsiTheme="minorBidi"/>
                <w:noProof/>
                <w:sz w:val="24"/>
                <w:szCs w:val="24"/>
              </w:rPr>
              <w:t xml:space="preserve"> </w:t>
            </w:r>
          </w:p>
          <w:p w:rsidR="00431E3A" w:rsidRDefault="005610B0" w:rsidP="00431E3A">
            <w:pPr>
              <w:spacing w:line="360" w:lineRule="auto"/>
              <w:ind w:left="360"/>
              <w:rPr>
                <w:rFonts w:asciiTheme="minorBidi" w:hAnsiTheme="minorBidi"/>
                <w:noProof/>
                <w:sz w:val="24"/>
                <w:szCs w:val="24"/>
              </w:rPr>
            </w:pPr>
            <w:r w:rsidRPr="005610B0">
              <w:rPr>
                <w:rFonts w:asciiTheme="minorBidi" w:hAnsiTheme="minorBidi"/>
                <w:noProof/>
                <w:sz w:val="24"/>
                <w:szCs w:val="24"/>
              </w:rPr>
              <w:drawing>
                <wp:inline distT="0" distB="0" distL="0" distR="0">
                  <wp:extent cx="3457395" cy="3226279"/>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3464821" cy="3233209"/>
                          </a:xfrm>
                          <a:prstGeom prst="rect">
                            <a:avLst/>
                          </a:prstGeom>
                          <a:noFill/>
                          <a:ln w="9525">
                            <a:noFill/>
                            <a:miter lim="800000"/>
                            <a:headEnd/>
                            <a:tailEnd/>
                          </a:ln>
                        </pic:spPr>
                      </pic:pic>
                    </a:graphicData>
                  </a:graphic>
                </wp:inline>
              </w:drawing>
            </w:r>
          </w:p>
          <w:p w:rsidR="005610B0" w:rsidRDefault="005610B0" w:rsidP="00431E3A">
            <w:pPr>
              <w:spacing w:line="360" w:lineRule="auto"/>
              <w:ind w:left="360"/>
              <w:rPr>
                <w:rFonts w:asciiTheme="minorBidi" w:hAnsiTheme="minorBidi"/>
                <w:noProof/>
                <w:sz w:val="24"/>
                <w:szCs w:val="24"/>
              </w:rPr>
            </w:pPr>
          </w:p>
          <w:p w:rsidR="005610B0" w:rsidRDefault="005610B0" w:rsidP="005610B0">
            <w:pPr>
              <w:spacing w:line="360" w:lineRule="auto"/>
              <w:ind w:left="360"/>
              <w:rPr>
                <w:rFonts w:asciiTheme="minorBidi" w:hAnsiTheme="minorBidi"/>
                <w:sz w:val="24"/>
                <w:szCs w:val="24"/>
              </w:rPr>
            </w:pPr>
            <w:r>
              <w:rPr>
                <w:rFonts w:asciiTheme="minorBidi" w:hAnsiTheme="minorBidi"/>
                <w:color w:val="0070C0"/>
                <w:sz w:val="24"/>
                <w:szCs w:val="24"/>
              </w:rPr>
              <w:t xml:space="preserve">Check : </w:t>
            </w:r>
            <w:r>
              <w:rPr>
                <w:rFonts w:asciiTheme="minorBidi" w:hAnsiTheme="minorBidi"/>
                <w:sz w:val="24"/>
                <w:szCs w:val="24"/>
              </w:rPr>
              <w:t>Measure the results of the new processes and hold them against the expected results in order to determine the differences.</w:t>
            </w:r>
          </w:p>
          <w:p w:rsidR="005610B0" w:rsidRDefault="005610B0" w:rsidP="005610B0">
            <w:pPr>
              <w:spacing w:line="360" w:lineRule="auto"/>
              <w:ind w:left="360"/>
              <w:rPr>
                <w:rFonts w:asciiTheme="minorBidi" w:hAnsiTheme="minorBidi"/>
                <w:sz w:val="24"/>
                <w:szCs w:val="24"/>
              </w:rPr>
            </w:pPr>
            <w:r>
              <w:rPr>
                <w:rFonts w:asciiTheme="minorBidi" w:hAnsiTheme="minorBidi"/>
                <w:color w:val="0070C0"/>
                <w:sz w:val="24"/>
                <w:szCs w:val="24"/>
              </w:rPr>
              <w:t xml:space="preserve">Act : </w:t>
            </w:r>
            <w:r>
              <w:rPr>
                <w:rFonts w:asciiTheme="minorBidi" w:hAnsiTheme="minorBidi"/>
                <w:sz w:val="24"/>
                <w:szCs w:val="24"/>
              </w:rPr>
              <w:t>Analyse the differences, generated in the checking stage, to determine their cause, and decide where to apply changes for further improvement.</w:t>
            </w:r>
          </w:p>
          <w:p w:rsidR="005610B0" w:rsidRDefault="005610B0" w:rsidP="00431E3A">
            <w:pPr>
              <w:pBdr>
                <w:bottom w:val="double" w:sz="6" w:space="1" w:color="auto"/>
              </w:pBdr>
              <w:spacing w:line="360" w:lineRule="auto"/>
              <w:ind w:left="360"/>
              <w:rPr>
                <w:rFonts w:asciiTheme="minorBidi" w:hAnsiTheme="minorBidi"/>
                <w:noProof/>
                <w:sz w:val="24"/>
                <w:szCs w:val="24"/>
              </w:rPr>
            </w:pPr>
          </w:p>
          <w:p w:rsidR="004A3E43" w:rsidRDefault="004A3E43" w:rsidP="00431E3A">
            <w:pPr>
              <w:spacing w:line="360" w:lineRule="auto"/>
              <w:ind w:left="360"/>
              <w:rPr>
                <w:rFonts w:asciiTheme="minorBidi" w:hAnsiTheme="minorBidi"/>
                <w:noProof/>
                <w:sz w:val="24"/>
                <w:szCs w:val="24"/>
              </w:rPr>
            </w:pPr>
          </w:p>
          <w:p w:rsidR="000D37C8" w:rsidRDefault="000D37C8" w:rsidP="00B52DFB">
            <w:pPr>
              <w:spacing w:line="360" w:lineRule="auto"/>
              <w:ind w:left="360"/>
              <w:jc w:val="both"/>
              <w:rPr>
                <w:rFonts w:asciiTheme="minorBidi" w:hAnsiTheme="minorBidi"/>
                <w:sz w:val="24"/>
                <w:szCs w:val="24"/>
              </w:rPr>
            </w:pPr>
            <w:r>
              <w:rPr>
                <w:rFonts w:asciiTheme="minorBidi" w:hAnsiTheme="minorBidi"/>
                <w:b/>
                <w:bCs/>
                <w:color w:val="C10000"/>
                <w:sz w:val="24"/>
                <w:szCs w:val="24"/>
              </w:rPr>
              <w:t>Q: 4</w:t>
            </w:r>
            <w:r w:rsidRPr="002048B1">
              <w:rPr>
                <w:rFonts w:asciiTheme="minorBidi" w:hAnsiTheme="minorBidi"/>
                <w:b/>
                <w:bCs/>
                <w:color w:val="C10000"/>
                <w:sz w:val="24"/>
                <w:szCs w:val="24"/>
              </w:rPr>
              <w:t xml:space="preserve">) </w:t>
            </w:r>
            <w:r w:rsidRPr="00D460C2">
              <w:rPr>
                <w:rFonts w:asciiTheme="minorBidi" w:hAnsiTheme="minorBidi"/>
                <w:sz w:val="24"/>
                <w:szCs w:val="24"/>
              </w:rPr>
              <w:t>Draw and explain Environmental Valuation Methods.</w:t>
            </w:r>
          </w:p>
          <w:p w:rsidR="00F5432E" w:rsidRPr="00F5432E" w:rsidRDefault="000D37C8" w:rsidP="00F5432E">
            <w:pPr>
              <w:spacing w:line="360" w:lineRule="auto"/>
              <w:ind w:left="360"/>
              <w:rPr>
                <w:rFonts w:asciiTheme="minorBidi" w:hAnsiTheme="minorBidi"/>
                <w:sz w:val="24"/>
                <w:szCs w:val="24"/>
              </w:rPr>
            </w:pPr>
            <w:r w:rsidRPr="00C216B7">
              <w:rPr>
                <w:rFonts w:asciiTheme="minorBidi" w:hAnsiTheme="minorBidi"/>
                <w:b/>
                <w:bCs/>
                <w:color w:val="C10000"/>
                <w:sz w:val="24"/>
                <w:szCs w:val="24"/>
              </w:rPr>
              <w:t xml:space="preserve">Answer  </w:t>
            </w:r>
            <w:r>
              <w:rPr>
                <w:rFonts w:asciiTheme="minorBidi" w:hAnsiTheme="minorBidi"/>
                <w:b/>
                <w:bCs/>
                <w:color w:val="C10000"/>
                <w:sz w:val="24"/>
                <w:szCs w:val="24"/>
              </w:rPr>
              <w:t>Q: 4</w:t>
            </w:r>
            <w:r w:rsidRPr="002048B1">
              <w:rPr>
                <w:rFonts w:asciiTheme="minorBidi" w:hAnsiTheme="minorBidi"/>
                <w:b/>
                <w:bCs/>
                <w:color w:val="C10000"/>
                <w:sz w:val="24"/>
                <w:szCs w:val="24"/>
              </w:rPr>
              <w:t>)</w:t>
            </w:r>
            <w:r w:rsidR="006F0E4C">
              <w:rPr>
                <w:rFonts w:asciiTheme="minorBidi" w:hAnsiTheme="minorBidi"/>
                <w:b/>
                <w:bCs/>
                <w:color w:val="C10000"/>
                <w:sz w:val="24"/>
                <w:szCs w:val="24"/>
              </w:rPr>
              <w:t xml:space="preserve"> </w:t>
            </w:r>
            <w:r w:rsidR="006E05D6">
              <w:rPr>
                <w:rFonts w:asciiTheme="minorBidi" w:hAnsiTheme="minorBidi"/>
                <w:sz w:val="24"/>
                <w:szCs w:val="24"/>
              </w:rPr>
              <w:t xml:space="preserve">The figure below presents some of Environmental Valuation techniques and classifies them according to the basis of the monetary valuation, </w:t>
            </w:r>
            <w:r w:rsidR="00F5432E">
              <w:rPr>
                <w:rFonts w:asciiTheme="minorBidi" w:hAnsiTheme="minorBidi"/>
                <w:sz w:val="24"/>
                <w:szCs w:val="24"/>
              </w:rPr>
              <w:t>either market-based, surrogate market or non-market based.</w:t>
            </w:r>
          </w:p>
          <w:p w:rsidR="006F0E4C" w:rsidRDefault="006B1A68" w:rsidP="00F5432E">
            <w:pPr>
              <w:spacing w:line="360" w:lineRule="auto"/>
              <w:rPr>
                <w:rFonts w:asciiTheme="minorBidi" w:hAnsiTheme="minorBidi"/>
                <w:b/>
                <w:bCs/>
                <w:color w:val="C10000"/>
                <w:sz w:val="24"/>
                <w:szCs w:val="24"/>
              </w:rPr>
            </w:pPr>
            <w:r w:rsidRPr="006B1A68">
              <w:rPr>
                <w:rFonts w:asciiTheme="minorBidi" w:hAnsiTheme="minorBidi"/>
                <w:noProof/>
                <w:sz w:val="24"/>
                <w:szCs w:val="24"/>
                <w:lang w:val="en-GB"/>
              </w:rPr>
              <w:pict>
                <v:rect id="_x0000_s1028" style="position:absolute;margin-left:150.8pt;margin-top:5.6pt;width:129.05pt;height:20.35pt;z-index:251661312" fillcolor="#92cddc [1944]" strokecolor="#92cddc [1944]" strokeweight="1pt">
                  <v:fill color2="#daeef3 [664]" angle="-45" focus="-50%" type="gradient"/>
                  <v:shadow on="t" type="perspective" color="#205867 [1608]" opacity=".5" offset="1pt" offset2="-3pt"/>
                  <v:textbox style="mso-next-textbox:#_x0000_s1028">
                    <w:txbxContent>
                      <w:p w:rsidR="00EE7993" w:rsidRPr="00EE7993" w:rsidRDefault="00EE7993" w:rsidP="00B52DFB">
                        <w:pPr>
                          <w:jc w:val="center"/>
                        </w:pPr>
                        <w:r>
                          <w:rPr>
                            <w:lang w:val="en-US"/>
                          </w:rPr>
                          <w:t>Preferences</w:t>
                        </w:r>
                      </w:p>
                    </w:txbxContent>
                  </v:textbox>
                </v:rect>
              </w:pict>
            </w:r>
          </w:p>
          <w:p w:rsidR="00F5432E" w:rsidRDefault="006B1A68" w:rsidP="00F5432E">
            <w:pPr>
              <w:spacing w:line="360" w:lineRule="auto"/>
              <w:rPr>
                <w:rFonts w:asciiTheme="minorBidi" w:hAnsiTheme="minorBidi"/>
                <w:b/>
                <w:bCs/>
                <w:color w:val="C10000"/>
                <w:sz w:val="24"/>
                <w:szCs w:val="24"/>
              </w:rPr>
            </w:pPr>
            <w:r w:rsidRPr="006B1A68">
              <w:rPr>
                <w:rFonts w:asciiTheme="minorBidi" w:hAnsiTheme="minorBidi"/>
                <w:noProof/>
                <w:sz w:val="24"/>
                <w:szCs w:val="24"/>
                <w:lang w:val="en-GB"/>
              </w:rPr>
              <w:pict>
                <v:shapetype id="_x0000_t32" coordsize="21600,21600" o:spt="32" o:oned="t" path="m,l21600,21600e" filled="f">
                  <v:path arrowok="t" fillok="f" o:connecttype="none"/>
                  <o:lock v:ext="edit" shapetype="t"/>
                </v:shapetype>
                <v:shape id="_x0000_s1043" type="#_x0000_t32" style="position:absolute;margin-left:210.55pt;margin-top:5.25pt;width:0;height:18.25pt;z-index:251674624" o:connectortype="straight"/>
              </w:pict>
            </w:r>
          </w:p>
          <w:p w:rsidR="00B52DFB" w:rsidRDefault="006B1A68" w:rsidP="00692164">
            <w:pPr>
              <w:spacing w:line="360" w:lineRule="auto"/>
              <w:ind w:left="360"/>
              <w:rPr>
                <w:rFonts w:asciiTheme="minorBidi" w:hAnsiTheme="minorBidi"/>
                <w:noProof/>
                <w:sz w:val="24"/>
                <w:szCs w:val="24"/>
              </w:rPr>
            </w:pPr>
            <w:r w:rsidRPr="006B1A68">
              <w:rPr>
                <w:rFonts w:asciiTheme="minorBidi" w:hAnsiTheme="minorBidi"/>
                <w:noProof/>
                <w:sz w:val="24"/>
                <w:szCs w:val="24"/>
                <w:lang w:val="en-GB"/>
              </w:rPr>
              <w:pict>
                <v:shape id="_x0000_s1047" type="#_x0000_t32" style="position:absolute;left:0;text-align:left;margin-left:315.85pt;margin-top:3.2pt;width:0;height:18.35pt;z-index:251678720" o:connectortype="straight"/>
              </w:pict>
            </w:r>
            <w:r w:rsidRPr="006B1A68">
              <w:rPr>
                <w:rFonts w:asciiTheme="minorBidi" w:hAnsiTheme="minorBidi"/>
                <w:noProof/>
                <w:sz w:val="24"/>
                <w:szCs w:val="24"/>
                <w:lang w:val="en-GB"/>
              </w:rPr>
              <w:pict>
                <v:shape id="_x0000_s1046" type="#_x0000_t32" style="position:absolute;left:0;text-align:left;margin-left:210.55pt;margin-top:3.2pt;width:105.3pt;height:0;z-index:251677696" o:connectortype="straight"/>
              </w:pict>
            </w:r>
            <w:r w:rsidRPr="006B1A68">
              <w:rPr>
                <w:rFonts w:asciiTheme="minorBidi" w:hAnsiTheme="minorBidi"/>
                <w:noProof/>
                <w:sz w:val="24"/>
                <w:szCs w:val="24"/>
                <w:lang w:val="en-GB"/>
              </w:rPr>
              <w:pict>
                <v:shape id="_x0000_s1045" type="#_x0000_t32" style="position:absolute;left:0;text-align:left;margin-left:121.65pt;margin-top:3.2pt;width:0;height:14.3pt;z-index:251676672" o:connectortype="straight"/>
              </w:pict>
            </w:r>
            <w:r w:rsidRPr="006B1A68">
              <w:rPr>
                <w:rFonts w:asciiTheme="minorBidi" w:hAnsiTheme="minorBidi"/>
                <w:noProof/>
                <w:sz w:val="24"/>
                <w:szCs w:val="24"/>
                <w:lang w:val="en-GB"/>
              </w:rPr>
              <w:pict>
                <v:shape id="_x0000_s1044" type="#_x0000_t32" style="position:absolute;left:0;text-align:left;margin-left:121.65pt;margin-top:3.2pt;width:88.9pt;height:0;rotation:180;z-index:251675648" o:connectortype="elbow" adj="-68651,-1,-68651"/>
              </w:pict>
            </w:r>
          </w:p>
          <w:p w:rsidR="004A3E43" w:rsidRDefault="006B1A68" w:rsidP="00431E3A">
            <w:pPr>
              <w:spacing w:line="360" w:lineRule="auto"/>
              <w:ind w:left="360"/>
              <w:rPr>
                <w:noProof/>
              </w:rPr>
            </w:pPr>
            <w:r w:rsidRPr="006B1A68">
              <w:rPr>
                <w:noProof/>
                <w:lang w:val="en-GB"/>
              </w:rPr>
              <w:pict>
                <v:rect id="_x0000_s1033" style="position:absolute;left:0;text-align:left;margin-left:275.6pt;margin-top:4.25pt;width:112.75pt;height:21.75pt;z-index:251664384" fillcolor="#fabf8f [1945]" strokecolor="#fabf8f [1945]" strokeweight="1pt">
                  <v:fill color2="#fde9d9 [665]" angle="-45" focus="-50%" type="gradient"/>
                  <v:shadow on="t" type="perspective" color="#974706 [1609]" opacity=".5" offset="1pt" offset2="-3pt"/>
                  <v:textbox style="mso-next-textbox:#_x0000_s1033">
                    <w:txbxContent>
                      <w:p w:rsidR="00F74E41" w:rsidRPr="00F74E41" w:rsidRDefault="00F74E41" w:rsidP="00F74E41">
                        <w:pPr>
                          <w:jc w:val="center"/>
                        </w:pPr>
                        <w:r>
                          <w:rPr>
                            <w:lang w:val="en-US"/>
                          </w:rPr>
                          <w:t>Stated Preferences</w:t>
                        </w:r>
                      </w:p>
                    </w:txbxContent>
                  </v:textbox>
                </v:rect>
              </w:pict>
            </w:r>
            <w:r w:rsidRPr="006B1A68">
              <w:rPr>
                <w:noProof/>
                <w:lang w:val="en-GB"/>
              </w:rPr>
              <w:pict>
                <v:rect id="_x0000_s1032" style="position:absolute;left:0;text-align:left;margin-left:83.6pt;margin-top:.85pt;width:118.2pt;height:21.05pt;z-index:251663360" fillcolor="white [3201]" strokecolor="#d99594 [1941]" strokeweight="1pt">
                  <v:fill color2="#e5b8b7 [1301]" focusposition="1" focussize="" focus="100%" type="gradient"/>
                  <v:shadow on="t" type="perspective" color="#622423 [1605]" opacity=".5" offset="1pt" offset2="-3pt"/>
                  <v:textbox style="mso-next-textbox:#_x0000_s1032">
                    <w:txbxContent>
                      <w:p w:rsidR="00F74E41" w:rsidRPr="00F74E41" w:rsidRDefault="00F74E41" w:rsidP="00F74E41">
                        <w:pPr>
                          <w:jc w:val="center"/>
                        </w:pPr>
                        <w:r>
                          <w:rPr>
                            <w:lang w:val="en-US"/>
                          </w:rPr>
                          <w:t>Revealed Preferences</w:t>
                        </w:r>
                      </w:p>
                    </w:txbxContent>
                  </v:textbox>
                </v:rect>
              </w:pict>
            </w:r>
            <w:r w:rsidR="00B52DFB">
              <w:rPr>
                <w:noProof/>
              </w:rPr>
              <w:t xml:space="preserve">                                                         </w:t>
            </w:r>
            <w:r w:rsidR="0006045E">
              <w:rPr>
                <w:noProof/>
              </w:rPr>
              <w:t xml:space="preserve">       </w:t>
            </w:r>
            <w:r w:rsidR="00B52DFB">
              <w:rPr>
                <w:noProof/>
              </w:rPr>
              <w:t xml:space="preserve">  </w:t>
            </w:r>
            <w:r w:rsidR="0006045E">
              <w:rPr>
                <w:noProof/>
              </w:rPr>
              <w:t xml:space="preserve">                       </w:t>
            </w:r>
          </w:p>
          <w:p w:rsidR="00B52DFB" w:rsidRDefault="006B1A68" w:rsidP="00431E3A">
            <w:pPr>
              <w:spacing w:line="360" w:lineRule="auto"/>
              <w:ind w:left="360"/>
              <w:rPr>
                <w:rFonts w:asciiTheme="minorBidi" w:hAnsiTheme="minorBidi"/>
                <w:noProof/>
                <w:sz w:val="24"/>
                <w:szCs w:val="24"/>
              </w:rPr>
            </w:pPr>
            <w:r w:rsidRPr="006B1A68">
              <w:rPr>
                <w:rFonts w:asciiTheme="minorBidi" w:hAnsiTheme="minorBidi"/>
                <w:noProof/>
                <w:sz w:val="24"/>
                <w:szCs w:val="24"/>
                <w:lang w:val="en-GB"/>
              </w:rPr>
              <w:pict>
                <v:shape id="_x0000_s1054" type="#_x0000_t32" style="position:absolute;left:0;text-align:left;margin-left:349.15pt;margin-top:5.9pt;width:.65pt;height:37.65pt;z-index:251684864" o:connectortype="straight"/>
              </w:pict>
            </w:r>
            <w:r w:rsidRPr="006B1A68">
              <w:rPr>
                <w:rFonts w:asciiTheme="minorBidi" w:hAnsiTheme="minorBidi"/>
                <w:noProof/>
                <w:sz w:val="24"/>
                <w:szCs w:val="24"/>
                <w:lang w:val="en-GB"/>
              </w:rPr>
              <w:pict>
                <v:shape id="_x0000_s1053" type="#_x0000_t32" style="position:absolute;left:0;text-align:left;margin-left:216.7pt;margin-top:17.45pt;width:0;height:26.1pt;z-index:251683840" o:connectortype="straight"/>
              </w:pict>
            </w:r>
            <w:r w:rsidRPr="006B1A68">
              <w:rPr>
                <w:rFonts w:asciiTheme="minorBidi" w:hAnsiTheme="minorBidi"/>
                <w:noProof/>
                <w:sz w:val="24"/>
                <w:szCs w:val="24"/>
                <w:lang w:val="en-GB"/>
              </w:rPr>
              <w:pict>
                <v:shape id="_x0000_s1052" type="#_x0000_t32" style="position:absolute;left:0;text-align:left;margin-left:76.75pt;margin-top:17.45pt;width:0;height:26.1pt;z-index:251682816" o:connectortype="straight"/>
              </w:pict>
            </w:r>
            <w:r w:rsidRPr="006B1A68">
              <w:rPr>
                <w:rFonts w:asciiTheme="minorBidi" w:hAnsiTheme="minorBidi"/>
                <w:noProof/>
                <w:sz w:val="24"/>
                <w:szCs w:val="24"/>
                <w:lang w:val="en-GB"/>
              </w:rPr>
              <w:pict>
                <v:shape id="_x0000_s1051" type="#_x0000_t32" style="position:absolute;left:0;text-align:left;margin-left:137.75pt;margin-top:17.45pt;width:78.95pt;height:0;z-index:251681792" o:connectortype="straight"/>
              </w:pict>
            </w:r>
            <w:r w:rsidRPr="006B1A68">
              <w:rPr>
                <w:rFonts w:asciiTheme="minorBidi" w:hAnsiTheme="minorBidi"/>
                <w:noProof/>
                <w:sz w:val="24"/>
                <w:szCs w:val="24"/>
                <w:lang w:val="en-GB"/>
              </w:rPr>
              <w:pict>
                <v:shape id="_x0000_s1049" type="#_x0000_t32" style="position:absolute;left:0;text-align:left;margin-left:76.75pt;margin-top:17.45pt;width:61pt;height:0;flip:x;z-index:251680768" o:connectortype="straight"/>
              </w:pict>
            </w:r>
            <w:r w:rsidRPr="006B1A68">
              <w:rPr>
                <w:rFonts w:asciiTheme="minorBidi" w:hAnsiTheme="minorBidi"/>
                <w:noProof/>
                <w:sz w:val="24"/>
                <w:szCs w:val="24"/>
                <w:lang w:val="en-GB"/>
              </w:rPr>
              <w:pict>
                <v:shape id="_x0000_s1048" type="#_x0000_t32" style="position:absolute;left:0;text-align:left;margin-left:137.75pt;margin-top:1.8pt;width:0;height:15.65pt;z-index:251679744" o:connectortype="straight"/>
              </w:pict>
            </w:r>
          </w:p>
          <w:p w:rsidR="0006045E" w:rsidRDefault="0006045E" w:rsidP="00431E3A">
            <w:pPr>
              <w:spacing w:line="360" w:lineRule="auto"/>
              <w:ind w:left="360"/>
              <w:rPr>
                <w:rFonts w:asciiTheme="minorBidi" w:hAnsiTheme="minorBidi"/>
                <w:noProof/>
                <w:sz w:val="24"/>
                <w:szCs w:val="24"/>
              </w:rPr>
            </w:pPr>
          </w:p>
          <w:p w:rsidR="00CC2FB3" w:rsidRDefault="006B1A68" w:rsidP="00B52DFB">
            <w:pPr>
              <w:spacing w:line="360" w:lineRule="auto"/>
              <w:rPr>
                <w:noProof/>
              </w:rPr>
            </w:pPr>
            <w:r w:rsidRPr="006B1A68">
              <w:rPr>
                <w:noProof/>
                <w:lang w:val="en-GB"/>
              </w:rPr>
              <w:pict>
                <v:rect id="_x0000_s1036" style="position:absolute;margin-left:308.8pt;margin-top:2.15pt;width:121.6pt;height:20.4pt;z-index:251667456" fillcolor="#95b3d7 [1940]" strokecolor="#95b3d7 [1940]" strokeweight="1pt">
                  <v:fill color2="#dbe5f1 [660]" angle="-45" focus="-50%" type="gradient"/>
                  <v:shadow on="t" type="perspective" color="#243f60 [1604]" opacity=".5" offset="1pt" offset2="-3pt"/>
                  <v:textbox style="mso-next-textbox:#_x0000_s1036">
                    <w:txbxContent>
                      <w:p w:rsidR="00F32962" w:rsidRPr="00F32962" w:rsidRDefault="00F32962" w:rsidP="00F32962">
                        <w:pPr>
                          <w:jc w:val="center"/>
                        </w:pPr>
                        <w:r>
                          <w:rPr>
                            <w:lang w:val="en-US"/>
                          </w:rPr>
                          <w:t>Non-Market Based</w:t>
                        </w:r>
                      </w:p>
                    </w:txbxContent>
                  </v:textbox>
                </v:rect>
              </w:pict>
            </w:r>
            <w:r w:rsidRPr="006B1A68">
              <w:rPr>
                <w:noProof/>
                <w:lang w:val="en-GB"/>
              </w:rPr>
              <w:pict>
                <v:rect id="_x0000_s1035" style="position:absolute;margin-left:171.1pt;margin-top:2.15pt;width:108.75pt;height:20.4pt;z-index:251666432" fillcolor="#b2a1c7 [1943]" strokecolor="#b2a1c7 [1943]" strokeweight="1pt">
                  <v:fill color2="#e5dfec [663]" angle="-45" focus="-50%" type="gradient"/>
                  <v:shadow on="t" type="perspective" color="#3f3151 [1607]" opacity=".5" offset="1pt" offset2="-3pt"/>
                  <v:textbox style="mso-next-textbox:#_x0000_s1035">
                    <w:txbxContent>
                      <w:p w:rsidR="003E5C3E" w:rsidRPr="003E5C3E" w:rsidRDefault="003E5C3E">
                        <w:r>
                          <w:rPr>
                            <w:lang w:val="en-US"/>
                          </w:rPr>
                          <w:t>Surrogate Methods</w:t>
                        </w:r>
                      </w:p>
                    </w:txbxContent>
                  </v:textbox>
                </v:rect>
              </w:pict>
            </w:r>
            <w:r w:rsidRPr="006B1A68">
              <w:rPr>
                <w:noProof/>
                <w:lang w:val="en-GB"/>
              </w:rPr>
              <w:pict>
                <v:rect id="_x0000_s1034" style="position:absolute;margin-left:18.85pt;margin-top:2.15pt;width:118.9pt;height:20.4pt;z-index:251665408" fillcolor="#92cddc [1944]" strokecolor="#4bacc6 [3208]" strokeweight="1pt">
                  <v:fill color2="#4bacc6 [3208]" focus="50%" type="gradient"/>
                  <v:shadow on="t" type="perspective" color="#205867 [1608]" offset="1pt" offset2="-3pt"/>
                  <v:textbox style="mso-next-textbox:#_x0000_s1034">
                    <w:txbxContent>
                      <w:p w:rsidR="000A1BD7" w:rsidRPr="000A1BD7" w:rsidRDefault="000A1BD7" w:rsidP="000A1BD7">
                        <w:pPr>
                          <w:jc w:val="center"/>
                        </w:pPr>
                        <w:r>
                          <w:rPr>
                            <w:lang w:val="en-US"/>
                          </w:rPr>
                          <w:t>Market Based</w:t>
                        </w:r>
                      </w:p>
                    </w:txbxContent>
                  </v:textbox>
                </v:rect>
              </w:pict>
            </w:r>
            <w:r w:rsidR="00B52DFB">
              <w:rPr>
                <w:noProof/>
              </w:rPr>
              <w:t xml:space="preserve">                      </w:t>
            </w:r>
            <w:r w:rsidR="0006045E">
              <w:rPr>
                <w:noProof/>
              </w:rPr>
              <w:t xml:space="preserve">    </w:t>
            </w:r>
          </w:p>
          <w:p w:rsidR="00B52DFB" w:rsidRDefault="006B1A68" w:rsidP="00B52DFB">
            <w:pPr>
              <w:spacing w:line="360" w:lineRule="auto"/>
              <w:rPr>
                <w:b/>
              </w:rPr>
            </w:pPr>
            <w:r w:rsidRPr="006B1A68">
              <w:rPr>
                <w:b/>
                <w:noProof/>
                <w:lang w:val="en-GB"/>
              </w:rPr>
              <w:pict>
                <v:shape id="_x0000_s1067" type="#_x0000_t32" style="position:absolute;margin-left:420.45pt;margin-top:16.4pt;width:0;height:21.5pt;z-index:251698176" o:connectortype="straight"/>
              </w:pict>
            </w:r>
            <w:r w:rsidRPr="006B1A68">
              <w:rPr>
                <w:b/>
                <w:noProof/>
                <w:lang w:val="en-GB"/>
              </w:rPr>
              <w:pict>
                <v:shape id="_x0000_s1066" type="#_x0000_t32" style="position:absolute;margin-left:329.45pt;margin-top:16.4pt;width:0;height:24.3pt;z-index:251697152" o:connectortype="straight"/>
              </w:pict>
            </w:r>
            <w:r w:rsidRPr="006B1A68">
              <w:rPr>
                <w:b/>
                <w:noProof/>
                <w:lang w:val="en-GB"/>
              </w:rPr>
              <w:pict>
                <v:shape id="_x0000_s1065" type="#_x0000_t32" style="position:absolute;margin-left:329.45pt;margin-top:16.35pt;width:91pt;height:0;z-index:251696128" o:connectortype="straight"/>
              </w:pict>
            </w:r>
            <w:r w:rsidRPr="006B1A68">
              <w:rPr>
                <w:b/>
                <w:noProof/>
                <w:lang w:val="en-GB"/>
              </w:rPr>
              <w:pict>
                <v:shape id="_x0000_s1064" type="#_x0000_t32" style="position:absolute;margin-left:366.15pt;margin-top:2.4pt;width:0;height:14pt;z-index:251695104" o:connectortype="straight"/>
              </w:pict>
            </w:r>
            <w:r w:rsidRPr="006B1A68">
              <w:rPr>
                <w:b/>
                <w:noProof/>
                <w:lang w:val="en-GB"/>
              </w:rPr>
              <w:pict>
                <v:shape id="_x0000_s1063" type="#_x0000_t32" style="position:absolute;margin-left:263.55pt;margin-top:16.4pt;width:0;height:24.3pt;z-index:251694080" o:connectortype="straight"/>
              </w:pict>
            </w:r>
            <w:r w:rsidRPr="006B1A68">
              <w:rPr>
                <w:b/>
                <w:noProof/>
                <w:lang w:val="en-GB"/>
              </w:rPr>
              <w:pict>
                <v:shape id="_x0000_s1062" type="#_x0000_t32" style="position:absolute;margin-left:205.8pt;margin-top:16.4pt;width:0;height:19.4pt;z-index:251693056" o:connectortype="straight"/>
              </w:pict>
            </w:r>
            <w:r w:rsidRPr="006B1A68">
              <w:rPr>
                <w:b/>
                <w:noProof/>
                <w:lang w:val="en-GB"/>
              </w:rPr>
              <w:pict>
                <v:shape id="_x0000_s1061" type="#_x0000_t32" style="position:absolute;margin-left:205.8pt;margin-top:16.35pt;width:57.75pt;height:.05pt;flip:y;z-index:251692032" o:connectortype="straight"/>
              </w:pict>
            </w:r>
            <w:r w:rsidRPr="006B1A68">
              <w:rPr>
                <w:b/>
                <w:noProof/>
                <w:lang w:val="en-GB"/>
              </w:rPr>
              <w:pict>
                <v:shape id="_x0000_s1060" type="#_x0000_t32" style="position:absolute;margin-left:226.85pt;margin-top:2.4pt;width:.7pt;height:14pt;z-index:251691008" o:connectortype="straight"/>
              </w:pict>
            </w:r>
            <w:r w:rsidRPr="006B1A68">
              <w:rPr>
                <w:b/>
                <w:noProof/>
                <w:lang w:val="en-GB"/>
              </w:rPr>
              <w:pict>
                <v:shape id="_x0000_s1059" type="#_x0000_t32" style="position:absolute;margin-left:145.35pt;margin-top:16.35pt;width:0;height:19.45pt;z-index:251689984" o:connectortype="straight"/>
              </w:pict>
            </w:r>
            <w:r w:rsidRPr="006B1A68">
              <w:rPr>
                <w:b/>
                <w:noProof/>
                <w:lang w:val="en-GB"/>
              </w:rPr>
              <w:pict>
                <v:shape id="_x0000_s1058" type="#_x0000_t32" style="position:absolute;margin-left:83.6pt;margin-top:16.4pt;width:0;height:18.95pt;z-index:251688960" o:connectortype="straight"/>
              </w:pict>
            </w:r>
            <w:r w:rsidRPr="006B1A68">
              <w:rPr>
                <w:b/>
                <w:noProof/>
                <w:lang w:val="en-GB"/>
              </w:rPr>
              <w:pict>
                <v:shape id="_x0000_s1057" type="#_x0000_t32" style="position:absolute;margin-left:27.15pt;margin-top:16.4pt;width:0;height:18.95pt;z-index:251687936" o:connectortype="straight"/>
              </w:pict>
            </w:r>
            <w:r w:rsidRPr="006B1A68">
              <w:rPr>
                <w:b/>
                <w:noProof/>
                <w:lang w:val="en-GB"/>
              </w:rPr>
              <w:pict>
                <v:shape id="_x0000_s1056" type="#_x0000_t32" style="position:absolute;margin-left:27.15pt;margin-top:16.35pt;width:118.2pt;height:.05pt;z-index:251686912" o:connectortype="straight"/>
              </w:pict>
            </w:r>
            <w:r w:rsidRPr="006B1A68">
              <w:rPr>
                <w:b/>
                <w:noProof/>
                <w:lang w:val="en-GB"/>
              </w:rPr>
              <w:pict>
                <v:shape id="_x0000_s1055" type="#_x0000_t32" style="position:absolute;margin-left:76.75pt;margin-top:2.4pt;width:0;height:10.55pt;z-index:251685888" o:connectortype="straight"/>
              </w:pict>
            </w:r>
          </w:p>
          <w:p w:rsidR="0006045E" w:rsidRDefault="006B1A68" w:rsidP="00B52DFB">
            <w:pPr>
              <w:spacing w:line="360" w:lineRule="auto"/>
              <w:rPr>
                <w:b/>
              </w:rPr>
            </w:pPr>
            <w:r w:rsidRPr="006B1A68">
              <w:rPr>
                <w:rFonts w:ascii="Verdana" w:hAnsi="Verdana" w:cs="Arial"/>
                <w:noProof/>
                <w:sz w:val="15"/>
                <w:szCs w:val="15"/>
                <w:lang w:val="en-GB"/>
              </w:rPr>
              <w:pict>
                <v:rect id="_x0000_s1040" style="position:absolute;margin-left:121.65pt;margin-top:17.75pt;width:50.85pt;height:36pt;z-index:251671552" fillcolor="#92cddc [1944]" strokecolor="#4bacc6 [3208]" strokeweight="1pt">
                  <v:fill color2="#4bacc6 [3208]" focus="50%" type="gradient"/>
                  <v:shadow on="t" type="perspective" color="#205867 [1608]" offset="1pt" offset2="-3pt"/>
                  <v:textbox style="mso-next-textbox:#_x0000_s1040">
                    <w:txbxContent>
                      <w:p w:rsidR="00226EA6" w:rsidRPr="00226EA6" w:rsidRDefault="00226EA6">
                        <w:pPr>
                          <w:rPr>
                            <w:rFonts w:asciiTheme="minorBidi" w:hAnsiTheme="minorBidi"/>
                            <w:sz w:val="15"/>
                            <w:szCs w:val="15"/>
                          </w:rPr>
                        </w:pPr>
                        <w:r>
                          <w:rPr>
                            <w:rFonts w:asciiTheme="minorBidi" w:hAnsiTheme="minorBidi"/>
                            <w:sz w:val="15"/>
                            <w:szCs w:val="15"/>
                            <w:lang w:val="en-US"/>
                          </w:rPr>
                          <w:t>Defensive Expenditures</w:t>
                        </w:r>
                      </w:p>
                    </w:txbxContent>
                  </v:textbox>
                </v:rect>
              </w:pict>
            </w:r>
            <w:r w:rsidRPr="006B1A68">
              <w:rPr>
                <w:rFonts w:ascii="Verdana" w:hAnsi="Verdana" w:cs="Arial"/>
                <w:noProof/>
                <w:sz w:val="15"/>
                <w:szCs w:val="15"/>
                <w:lang w:val="en-GB"/>
              </w:rPr>
              <w:pict>
                <v:rect id="_x0000_s1041" style="position:absolute;margin-left:61.8pt;margin-top:15.65pt;width:55.05pt;height:38.1pt;z-index:251672576" fillcolor="#92cddc [1944]" strokecolor="#4bacc6 [3208]" strokeweight="1pt">
                  <v:fill color2="#4bacc6 [3208]" focus="50%" type="gradient"/>
                  <v:shadow on="t" type="perspective" color="#205867 [1608]" offset="1pt" offset2="-3pt"/>
                  <v:textbox style="mso-next-textbox:#_x0000_s1041">
                    <w:txbxContent>
                      <w:p w:rsidR="0067502E" w:rsidRPr="0067502E" w:rsidRDefault="0067502E">
                        <w:pPr>
                          <w:rPr>
                            <w:rFonts w:ascii="Verdana" w:hAnsi="Verdana"/>
                            <w:sz w:val="15"/>
                            <w:szCs w:val="15"/>
                          </w:rPr>
                        </w:pPr>
                        <w:r>
                          <w:rPr>
                            <w:rFonts w:ascii="Verdana" w:hAnsi="Verdana"/>
                            <w:sz w:val="15"/>
                            <w:szCs w:val="15"/>
                            <w:lang w:val="en-US"/>
                          </w:rPr>
                          <w:t>Producer/ Consumer Surplus</w:t>
                        </w:r>
                      </w:p>
                    </w:txbxContent>
                  </v:textbox>
                </v:rect>
              </w:pict>
            </w:r>
            <w:r w:rsidRPr="006B1A68">
              <w:rPr>
                <w:rFonts w:ascii="Arial" w:hAnsi="Arial" w:cs="Arial"/>
                <w:noProof/>
                <w:sz w:val="24"/>
                <w:szCs w:val="24"/>
                <w:lang w:val="en-GB"/>
              </w:rPr>
              <w:pict>
                <v:rect id="_x0000_s1042" style="position:absolute;margin-left:-1.35pt;margin-top:15.2pt;width:57.75pt;height:30.35pt;z-index:251673600" fillcolor="#92cddc [1944]" strokecolor="#4bacc6 [3208]" strokeweight="1pt">
                  <v:fill color2="#4bacc6 [3208]" focus="50%" type="gradient"/>
                  <v:shadow on="t" type="perspective" color="#205867 [1608]" offset="1pt" offset2="-3pt"/>
                  <v:textbox style="mso-next-textbox:#_x0000_s1042">
                    <w:txbxContent>
                      <w:p w:rsidR="007C784B" w:rsidRPr="007C784B" w:rsidRDefault="007C784B" w:rsidP="007C784B">
                        <w:pPr>
                          <w:rPr>
                            <w:rFonts w:ascii="Verdana" w:hAnsi="Verdana"/>
                            <w:sz w:val="15"/>
                            <w:szCs w:val="15"/>
                          </w:rPr>
                        </w:pPr>
                        <w:r w:rsidRPr="007C784B">
                          <w:rPr>
                            <w:rFonts w:ascii="Verdana" w:hAnsi="Verdana"/>
                            <w:sz w:val="15"/>
                            <w:szCs w:val="15"/>
                            <w:lang w:val="en-US"/>
                          </w:rPr>
                          <w:t>Factor of Production</w:t>
                        </w:r>
                      </w:p>
                    </w:txbxContent>
                  </v:textbox>
                </v:rect>
              </w:pict>
            </w:r>
          </w:p>
          <w:p w:rsidR="00CC2FB3" w:rsidRDefault="006B1A68" w:rsidP="00B52DFB">
            <w:pPr>
              <w:rPr>
                <w:b/>
              </w:rPr>
            </w:pPr>
            <w:r w:rsidRPr="006B1A68">
              <w:rPr>
                <w:rFonts w:ascii="Arial" w:hAnsi="Arial" w:cs="Arial"/>
                <w:noProof/>
                <w:sz w:val="24"/>
                <w:szCs w:val="24"/>
                <w:lang w:val="en-GB"/>
              </w:rPr>
              <w:pict>
                <v:rect id="_x0000_s1030" style="position:absolute;margin-left:380.3pt;margin-top:.4pt;width:65.1pt;height:33.2pt;z-index:251662336" fillcolor="#95b3d7 [1940]" strokecolor="#95b3d7 [1940]" strokeweight="1pt">
                  <v:fill color2="#dbe5f1 [660]" angle="-45" focus="-50%" type="gradient"/>
                  <v:shadow on="t" type="perspective" color="#243f60 [1604]" opacity=".5" offset="1pt" offset2="-3pt"/>
                  <v:textbox style="mso-next-textbox:#_x0000_s1030">
                    <w:txbxContent>
                      <w:p w:rsidR="00B52DFB" w:rsidRPr="0033730F" w:rsidRDefault="0033730F" w:rsidP="00B52DFB">
                        <w:pPr>
                          <w:rPr>
                            <w:rFonts w:ascii="Verdana" w:hAnsi="Verdana"/>
                            <w:sz w:val="15"/>
                            <w:szCs w:val="15"/>
                          </w:rPr>
                        </w:pPr>
                        <w:r>
                          <w:rPr>
                            <w:rFonts w:ascii="Verdana" w:hAnsi="Verdana"/>
                            <w:sz w:val="15"/>
                            <w:szCs w:val="15"/>
                            <w:lang w:val="en-US"/>
                          </w:rPr>
                          <w:t>Choice Experiments</w:t>
                        </w:r>
                      </w:p>
                    </w:txbxContent>
                  </v:textbox>
                </v:rect>
              </w:pict>
            </w:r>
            <w:r w:rsidRPr="006B1A68">
              <w:rPr>
                <w:rFonts w:ascii="Verdana" w:hAnsi="Verdana" w:cs="Arial"/>
                <w:noProof/>
                <w:sz w:val="15"/>
                <w:szCs w:val="15"/>
                <w:lang w:val="en-GB"/>
              </w:rPr>
              <w:pict>
                <v:rect id="_x0000_s1037" style="position:absolute;margin-left:308.8pt;margin-top:1.1pt;width:57.35pt;height:32.5pt;z-index:251668480" fillcolor="white [3201]" strokecolor="#95b3d7 [1940]" strokeweight="1pt">
                  <v:fill color2="#b8cce4 [1300]" focusposition="1" focussize="" focus="100%" type="gradient"/>
                  <v:shadow on="t" type="perspective" color="#243f60 [1604]" opacity=".5" offset="1pt" offset2="-3pt"/>
                  <v:textbox style="mso-next-textbox:#_x0000_s1037">
                    <w:txbxContent>
                      <w:p w:rsidR="0033730F" w:rsidRPr="0033730F" w:rsidRDefault="0033730F" w:rsidP="0033730F">
                        <w:pPr>
                          <w:pStyle w:val="NoSpacing"/>
                          <w:rPr>
                            <w:rFonts w:ascii="Verdana" w:hAnsi="Verdana"/>
                            <w:sz w:val="15"/>
                            <w:szCs w:val="15"/>
                          </w:rPr>
                        </w:pPr>
                        <w:r w:rsidRPr="0033730F">
                          <w:rPr>
                            <w:rFonts w:ascii="Verdana" w:hAnsi="Verdana"/>
                            <w:sz w:val="15"/>
                            <w:szCs w:val="15"/>
                            <w:lang w:val="en-US"/>
                          </w:rPr>
                          <w:t>Contingent</w:t>
                        </w:r>
                      </w:p>
                      <w:p w:rsidR="0033730F" w:rsidRPr="0033730F" w:rsidRDefault="0033730F">
                        <w:pPr>
                          <w:rPr>
                            <w:rFonts w:ascii="Verdana" w:hAnsi="Verdana"/>
                            <w:sz w:val="15"/>
                            <w:szCs w:val="15"/>
                          </w:rPr>
                        </w:pPr>
                        <w:r w:rsidRPr="0033730F">
                          <w:rPr>
                            <w:rFonts w:ascii="Verdana" w:hAnsi="Verdana"/>
                            <w:sz w:val="15"/>
                            <w:szCs w:val="15"/>
                            <w:lang w:val="en-US"/>
                          </w:rPr>
                          <w:t>Valuation</w:t>
                        </w:r>
                      </w:p>
                    </w:txbxContent>
                  </v:textbox>
                </v:rect>
              </w:pict>
            </w:r>
            <w:r w:rsidRPr="006B1A68">
              <w:rPr>
                <w:rFonts w:ascii="Verdana" w:hAnsi="Verdana" w:cs="Arial"/>
                <w:noProof/>
                <w:sz w:val="15"/>
                <w:szCs w:val="15"/>
                <w:lang w:val="en-GB"/>
              </w:rPr>
              <w:pict>
                <v:rect id="_x0000_s1038" style="position:absolute;margin-left:243.4pt;margin-top:.4pt;width:47.3pt;height:33.2pt;z-index:251669504" fillcolor="#b2a1c7 [1943]" strokecolor="#b2a1c7 [1943]" strokeweight="1pt">
                  <v:fill color2="#e5dfec [663]" angle="-45" focus="-50%" type="gradient"/>
                  <v:shadow on="t" type="perspective" color="#3f3151 [1607]" opacity=".5" offset="1pt" offset2="-3pt"/>
                  <v:textbox style="mso-next-textbox:#_x0000_s1038">
                    <w:txbxContent>
                      <w:p w:rsidR="00570087" w:rsidRPr="00570087" w:rsidRDefault="00570087">
                        <w:pPr>
                          <w:rPr>
                            <w:rFonts w:ascii="Verdana" w:hAnsi="Verdana"/>
                            <w:sz w:val="15"/>
                            <w:szCs w:val="15"/>
                          </w:rPr>
                        </w:pPr>
                        <w:r>
                          <w:rPr>
                            <w:rFonts w:ascii="Verdana" w:hAnsi="Verdana"/>
                            <w:sz w:val="15"/>
                            <w:szCs w:val="15"/>
                            <w:lang w:val="en-US"/>
                          </w:rPr>
                          <w:t>Travel Cost</w:t>
                        </w:r>
                      </w:p>
                    </w:txbxContent>
                  </v:textbox>
                </v:rect>
              </w:pict>
            </w:r>
            <w:r w:rsidRPr="006B1A68">
              <w:rPr>
                <w:rFonts w:ascii="Verdana" w:hAnsi="Verdana" w:cs="Arial"/>
                <w:noProof/>
                <w:sz w:val="15"/>
                <w:szCs w:val="15"/>
                <w:lang w:val="en-GB"/>
              </w:rPr>
              <w:pict>
                <v:rect id="_x0000_s1039" style="position:absolute;margin-left:185.6pt;margin-top:.4pt;width:45.5pt;height:33.2pt;z-index:251670528" fillcolor="#b2a1c7 [1943]" strokecolor="#b2a1c7 [1943]" strokeweight="1pt">
                  <v:fill color2="#e5dfec [663]" angle="-45" focus="-50%" type="gradient"/>
                  <v:shadow on="t" type="perspective" color="#3f3151 [1607]" opacity=".5" offset="1pt" offset2="-3pt"/>
                  <v:textbox style="mso-next-textbox:#_x0000_s1039">
                    <w:txbxContent>
                      <w:p w:rsidR="00570087" w:rsidRPr="00570087" w:rsidRDefault="00570087">
                        <w:pPr>
                          <w:rPr>
                            <w:rFonts w:ascii="Verdana" w:hAnsi="Verdana"/>
                            <w:sz w:val="15"/>
                            <w:szCs w:val="15"/>
                          </w:rPr>
                        </w:pPr>
                        <w:r>
                          <w:rPr>
                            <w:rFonts w:ascii="Verdana" w:hAnsi="Verdana"/>
                            <w:sz w:val="15"/>
                            <w:szCs w:val="15"/>
                            <w:lang w:val="en-US"/>
                          </w:rPr>
                          <w:t>Hedonic Pricin</w:t>
                        </w:r>
                        <w:r w:rsidRPr="00570087">
                          <w:rPr>
                            <w:rFonts w:ascii="Verdana" w:hAnsi="Verdana"/>
                            <w:sz w:val="15"/>
                            <w:szCs w:val="15"/>
                            <w:lang w:val="en-US"/>
                          </w:rPr>
                          <w:t>g</w:t>
                        </w:r>
                      </w:p>
                    </w:txbxContent>
                  </v:textbox>
                </v:rect>
              </w:pict>
            </w:r>
            <w:r w:rsidR="00B52DFB">
              <w:rPr>
                <w:noProof/>
              </w:rPr>
              <w:t xml:space="preserve">                   </w:t>
            </w:r>
          </w:p>
          <w:p w:rsidR="00CC2FB3" w:rsidRDefault="00CC2FB3" w:rsidP="00A851DA">
            <w:pPr>
              <w:rPr>
                <w:b/>
              </w:rPr>
            </w:pPr>
          </w:p>
          <w:p w:rsidR="00CC2FB3" w:rsidRDefault="00CC2FB3" w:rsidP="00A851DA">
            <w:pPr>
              <w:rPr>
                <w:b/>
              </w:rPr>
            </w:pPr>
          </w:p>
          <w:p w:rsidR="008D23AB" w:rsidRPr="00EF5D43" w:rsidRDefault="008D23AB" w:rsidP="00EF5D43">
            <w:pPr>
              <w:spacing w:line="360" w:lineRule="auto"/>
              <w:ind w:left="720"/>
              <w:rPr>
                <w:rFonts w:asciiTheme="minorBidi" w:hAnsiTheme="minorBidi"/>
                <w:b/>
                <w:sz w:val="24"/>
                <w:szCs w:val="24"/>
                <w:u w:val="single"/>
              </w:rPr>
            </w:pPr>
            <w:r w:rsidRPr="00EF5D43">
              <w:rPr>
                <w:rFonts w:asciiTheme="minorBidi" w:hAnsiTheme="minorBidi"/>
                <w:b/>
                <w:sz w:val="24"/>
                <w:szCs w:val="24"/>
                <w:u w:val="single"/>
              </w:rPr>
              <w:t>Market-Based Methods:</w:t>
            </w:r>
          </w:p>
          <w:p w:rsidR="006F0E4C" w:rsidRPr="00EF5D43" w:rsidRDefault="008D23AB" w:rsidP="00EF5D43">
            <w:pPr>
              <w:spacing w:line="360" w:lineRule="auto"/>
              <w:ind w:left="720"/>
              <w:rPr>
                <w:rFonts w:asciiTheme="minorBidi" w:hAnsiTheme="minorBidi"/>
                <w:bCs/>
                <w:sz w:val="24"/>
                <w:szCs w:val="24"/>
              </w:rPr>
            </w:pPr>
            <w:r w:rsidRPr="00EF5D43">
              <w:rPr>
                <w:rFonts w:asciiTheme="minorBidi" w:hAnsiTheme="minorBidi"/>
                <w:bCs/>
                <w:sz w:val="24"/>
                <w:szCs w:val="24"/>
              </w:rPr>
              <w:t xml:space="preserve"> Markets enable economists to measure an individual’s willingness to pay in order to acquire or preserve environmental services. In turn, consumers reveal their preferences through the choices they make in allocating scarce resources among competing alternatives.</w:t>
            </w:r>
          </w:p>
          <w:p w:rsidR="006F0E4C" w:rsidRPr="00EF5D43" w:rsidRDefault="00F61820" w:rsidP="00EF5D43">
            <w:pPr>
              <w:spacing w:line="360" w:lineRule="auto"/>
              <w:ind w:left="720"/>
              <w:rPr>
                <w:rFonts w:asciiTheme="minorBidi" w:hAnsiTheme="minorBidi"/>
                <w:bCs/>
                <w:sz w:val="24"/>
                <w:szCs w:val="24"/>
              </w:rPr>
            </w:pPr>
            <w:r w:rsidRPr="00EF5D43">
              <w:rPr>
                <w:rFonts w:asciiTheme="minorBidi" w:hAnsiTheme="minorBidi"/>
                <w:bCs/>
                <w:sz w:val="24"/>
                <w:szCs w:val="24"/>
              </w:rPr>
              <w:t>There are a number of market-based methods of environmental valuation. There are three market-based techniques:</w:t>
            </w:r>
          </w:p>
          <w:p w:rsidR="002C1FA2" w:rsidRPr="00685173" w:rsidRDefault="002C1FA2" w:rsidP="00EF5D43">
            <w:pPr>
              <w:pStyle w:val="ListParagraph"/>
              <w:numPr>
                <w:ilvl w:val="0"/>
                <w:numId w:val="5"/>
              </w:numPr>
              <w:spacing w:line="360" w:lineRule="auto"/>
              <w:ind w:left="1410"/>
              <w:rPr>
                <w:rFonts w:asciiTheme="minorBidi" w:hAnsiTheme="minorBidi" w:cstheme="minorBidi"/>
                <w:b/>
                <w:i/>
                <w:iCs/>
                <w:color w:val="002060"/>
                <w:sz w:val="24"/>
                <w:szCs w:val="24"/>
              </w:rPr>
            </w:pPr>
            <w:r w:rsidRPr="00685173">
              <w:rPr>
                <w:rFonts w:asciiTheme="minorBidi" w:hAnsiTheme="minorBidi" w:cstheme="minorBidi"/>
                <w:b/>
                <w:i/>
                <w:iCs/>
                <w:color w:val="002060"/>
                <w:sz w:val="24"/>
                <w:szCs w:val="24"/>
              </w:rPr>
              <w:t>Factor of production approach,</w:t>
            </w:r>
          </w:p>
          <w:p w:rsidR="002C1FA2" w:rsidRPr="00685173" w:rsidRDefault="002C1FA2" w:rsidP="00EF5D43">
            <w:pPr>
              <w:pStyle w:val="ListParagraph"/>
              <w:numPr>
                <w:ilvl w:val="0"/>
                <w:numId w:val="5"/>
              </w:numPr>
              <w:spacing w:line="360" w:lineRule="auto"/>
              <w:ind w:left="1410"/>
              <w:rPr>
                <w:rFonts w:asciiTheme="minorBidi" w:hAnsiTheme="minorBidi" w:cstheme="minorBidi"/>
                <w:b/>
                <w:i/>
                <w:iCs/>
                <w:color w:val="002060"/>
                <w:sz w:val="24"/>
                <w:szCs w:val="24"/>
              </w:rPr>
            </w:pPr>
            <w:r w:rsidRPr="00685173">
              <w:rPr>
                <w:rFonts w:asciiTheme="minorBidi" w:hAnsiTheme="minorBidi" w:cstheme="minorBidi"/>
                <w:b/>
                <w:i/>
                <w:iCs/>
                <w:color w:val="002060"/>
                <w:sz w:val="24"/>
                <w:szCs w:val="24"/>
              </w:rPr>
              <w:t>Change in producer / consumer surplus and</w:t>
            </w:r>
          </w:p>
          <w:p w:rsidR="002C1FA2" w:rsidRPr="00685173" w:rsidRDefault="002C1FA2" w:rsidP="00EF5D43">
            <w:pPr>
              <w:pStyle w:val="ListParagraph"/>
              <w:numPr>
                <w:ilvl w:val="0"/>
                <w:numId w:val="5"/>
              </w:numPr>
              <w:spacing w:line="360" w:lineRule="auto"/>
              <w:ind w:left="1410"/>
              <w:rPr>
                <w:rFonts w:asciiTheme="minorBidi" w:hAnsiTheme="minorBidi" w:cstheme="minorBidi"/>
                <w:b/>
                <w:i/>
                <w:iCs/>
                <w:color w:val="002060"/>
                <w:sz w:val="24"/>
                <w:szCs w:val="24"/>
              </w:rPr>
            </w:pPr>
            <w:r w:rsidRPr="00685173">
              <w:rPr>
                <w:rFonts w:asciiTheme="minorBidi" w:hAnsiTheme="minorBidi" w:cstheme="minorBidi"/>
                <w:b/>
                <w:i/>
                <w:iCs/>
                <w:color w:val="002060"/>
                <w:sz w:val="24"/>
                <w:szCs w:val="24"/>
              </w:rPr>
              <w:t>Examination of defensive expenditures.</w:t>
            </w:r>
          </w:p>
          <w:p w:rsidR="00353025" w:rsidRDefault="00353025" w:rsidP="00EF5D43">
            <w:pPr>
              <w:spacing w:line="360" w:lineRule="auto"/>
              <w:ind w:left="720"/>
              <w:rPr>
                <w:rFonts w:asciiTheme="minorBidi" w:hAnsiTheme="minorBidi"/>
                <w:bCs/>
                <w:sz w:val="24"/>
                <w:szCs w:val="24"/>
              </w:rPr>
            </w:pPr>
            <w:r w:rsidRPr="00EF5D43">
              <w:rPr>
                <w:rFonts w:asciiTheme="minorBidi" w:hAnsiTheme="minorBidi"/>
                <w:bCs/>
                <w:sz w:val="24"/>
                <w:szCs w:val="24"/>
              </w:rPr>
              <w:t xml:space="preserve">     The value of a natural resource can be monetised based on its value as a factor of production. An Economic view of the Environment notes that the </w:t>
            </w:r>
            <w:r w:rsidRPr="00EF5D43">
              <w:rPr>
                <w:rFonts w:asciiTheme="minorBidi" w:hAnsiTheme="minorBidi"/>
                <w:bCs/>
                <w:sz w:val="24"/>
                <w:szCs w:val="24"/>
              </w:rPr>
              <w:lastRenderedPageBreak/>
              <w:t>output of any firm is a function of several important inputs, e.g. land, capital, natural resources, which are collectively known as ‘factors of production’.</w:t>
            </w:r>
          </w:p>
          <w:p w:rsidR="006C7A34" w:rsidRDefault="006C7A34" w:rsidP="00EF5D43">
            <w:pPr>
              <w:spacing w:line="360" w:lineRule="auto"/>
              <w:ind w:left="720"/>
              <w:rPr>
                <w:rFonts w:asciiTheme="minorBidi" w:hAnsiTheme="minorBidi"/>
                <w:bCs/>
                <w:sz w:val="24"/>
                <w:szCs w:val="24"/>
              </w:rPr>
            </w:pPr>
          </w:p>
          <w:p w:rsidR="006C7A34" w:rsidRPr="006C7A34" w:rsidRDefault="006C7A34" w:rsidP="006C7A34">
            <w:pPr>
              <w:autoSpaceDE w:val="0"/>
              <w:autoSpaceDN w:val="0"/>
              <w:adjustRightInd w:val="0"/>
              <w:spacing w:line="360" w:lineRule="auto"/>
              <w:ind w:left="720"/>
              <w:rPr>
                <w:rFonts w:asciiTheme="minorBidi" w:hAnsiTheme="minorBidi"/>
                <w:b/>
                <w:bCs/>
                <w:sz w:val="24"/>
                <w:szCs w:val="24"/>
              </w:rPr>
            </w:pPr>
            <w:r w:rsidRPr="006C7A34">
              <w:rPr>
                <w:rFonts w:asciiTheme="minorBidi" w:hAnsiTheme="minorBidi"/>
                <w:b/>
                <w:bCs/>
                <w:sz w:val="24"/>
                <w:szCs w:val="24"/>
                <w:u w:val="single"/>
              </w:rPr>
              <w:t>Surrogate Market Methods</w:t>
            </w:r>
            <w:r w:rsidRPr="006C7A34">
              <w:rPr>
                <w:rFonts w:asciiTheme="minorBidi" w:hAnsiTheme="minorBidi"/>
                <w:b/>
                <w:bCs/>
                <w:sz w:val="24"/>
                <w:szCs w:val="24"/>
              </w:rPr>
              <w:t>:</w:t>
            </w:r>
          </w:p>
          <w:p w:rsidR="006C7A34" w:rsidRDefault="006C7A34" w:rsidP="006C7A34">
            <w:pPr>
              <w:autoSpaceDE w:val="0"/>
              <w:autoSpaceDN w:val="0"/>
              <w:adjustRightInd w:val="0"/>
              <w:spacing w:line="360" w:lineRule="auto"/>
              <w:ind w:left="720"/>
              <w:rPr>
                <w:rFonts w:asciiTheme="minorBidi" w:hAnsiTheme="minorBidi"/>
                <w:sz w:val="24"/>
                <w:szCs w:val="24"/>
              </w:rPr>
            </w:pPr>
            <w:r w:rsidRPr="006C7A34">
              <w:rPr>
                <w:rFonts w:asciiTheme="minorBidi" w:hAnsiTheme="minorBidi"/>
                <w:sz w:val="24"/>
                <w:szCs w:val="24"/>
              </w:rPr>
              <w:t>Due to the absence of clearly defined markets, the value of environmental resources can be assessed</w:t>
            </w:r>
            <w:r>
              <w:rPr>
                <w:rFonts w:asciiTheme="minorBidi" w:hAnsiTheme="minorBidi"/>
                <w:sz w:val="24"/>
                <w:szCs w:val="24"/>
              </w:rPr>
              <w:t xml:space="preserve"> </w:t>
            </w:r>
            <w:r w:rsidRPr="006C7A34">
              <w:rPr>
                <w:rFonts w:asciiTheme="minorBidi" w:hAnsiTheme="minorBidi"/>
                <w:sz w:val="24"/>
                <w:szCs w:val="24"/>
              </w:rPr>
              <w:t>from information from surrogate markets. The most common markets used as surrogates are those for</w:t>
            </w:r>
            <w:r>
              <w:rPr>
                <w:rFonts w:asciiTheme="minorBidi" w:hAnsiTheme="minorBidi"/>
                <w:sz w:val="24"/>
                <w:szCs w:val="24"/>
              </w:rPr>
              <w:t xml:space="preserve"> </w:t>
            </w:r>
            <w:r w:rsidRPr="006C7A34">
              <w:rPr>
                <w:rFonts w:asciiTheme="minorBidi" w:hAnsiTheme="minorBidi"/>
                <w:sz w:val="24"/>
                <w:szCs w:val="24"/>
              </w:rPr>
              <w:t xml:space="preserve">property and labour. Two common surrogate market methods discussed below are </w:t>
            </w:r>
          </w:p>
          <w:p w:rsidR="006C7A34" w:rsidRDefault="006C7A34" w:rsidP="008D4D0D">
            <w:pPr>
              <w:autoSpaceDE w:val="0"/>
              <w:autoSpaceDN w:val="0"/>
              <w:adjustRightInd w:val="0"/>
              <w:spacing w:line="360" w:lineRule="auto"/>
              <w:ind w:left="720"/>
              <w:rPr>
                <w:rFonts w:asciiTheme="minorBidi" w:hAnsiTheme="minorBidi"/>
                <w:sz w:val="24"/>
                <w:szCs w:val="24"/>
              </w:rPr>
            </w:pPr>
            <w:r w:rsidRPr="006C7A34">
              <w:rPr>
                <w:rFonts w:asciiTheme="minorBidi" w:hAnsiTheme="minorBidi"/>
                <w:sz w:val="24"/>
                <w:szCs w:val="24"/>
              </w:rPr>
              <w:t xml:space="preserve">the </w:t>
            </w:r>
            <w:r w:rsidRPr="006C7A34">
              <w:rPr>
                <w:rFonts w:asciiTheme="minorBidi" w:hAnsiTheme="minorBidi"/>
                <w:b/>
                <w:bCs/>
                <w:i/>
                <w:iCs/>
                <w:color w:val="002060"/>
                <w:sz w:val="24"/>
                <w:szCs w:val="24"/>
                <w:u w:val="single"/>
              </w:rPr>
              <w:t>Hedonic price</w:t>
            </w:r>
            <w:r>
              <w:rPr>
                <w:rFonts w:asciiTheme="minorBidi" w:hAnsiTheme="minorBidi"/>
                <w:sz w:val="24"/>
                <w:szCs w:val="24"/>
              </w:rPr>
              <w:t xml:space="preserve"> </w:t>
            </w:r>
            <w:r w:rsidRPr="006C7A34">
              <w:rPr>
                <w:rFonts w:asciiTheme="minorBidi" w:hAnsiTheme="minorBidi"/>
                <w:sz w:val="24"/>
                <w:szCs w:val="24"/>
              </w:rPr>
              <w:t>method and the travel cost method. The hedonic price method employs surrogate markets for placing</w:t>
            </w:r>
            <w:r w:rsidR="008D4D0D">
              <w:rPr>
                <w:rFonts w:asciiTheme="minorBidi" w:hAnsiTheme="minorBidi"/>
                <w:sz w:val="24"/>
                <w:szCs w:val="24"/>
              </w:rPr>
              <w:t xml:space="preserve"> </w:t>
            </w:r>
            <w:r w:rsidRPr="006C7A34">
              <w:rPr>
                <w:rFonts w:asciiTheme="minorBidi" w:hAnsiTheme="minorBidi"/>
                <w:sz w:val="24"/>
                <w:szCs w:val="24"/>
              </w:rPr>
              <w:t>value on environmental quality. The real estate market is the most commonly used surrogate in this</w:t>
            </w:r>
            <w:r>
              <w:rPr>
                <w:rFonts w:asciiTheme="minorBidi" w:hAnsiTheme="minorBidi"/>
                <w:sz w:val="24"/>
                <w:szCs w:val="24"/>
              </w:rPr>
              <w:t xml:space="preserve"> </w:t>
            </w:r>
            <w:r w:rsidRPr="006C7A34">
              <w:rPr>
                <w:rFonts w:asciiTheme="minorBidi" w:hAnsiTheme="minorBidi"/>
                <w:sz w:val="24"/>
                <w:szCs w:val="24"/>
              </w:rPr>
              <w:t>price method.</w:t>
            </w:r>
          </w:p>
          <w:p w:rsidR="004056AE" w:rsidRDefault="008D4D0D" w:rsidP="005F3481">
            <w:pPr>
              <w:autoSpaceDE w:val="0"/>
              <w:autoSpaceDN w:val="0"/>
              <w:adjustRightInd w:val="0"/>
              <w:spacing w:line="360" w:lineRule="auto"/>
              <w:ind w:left="720"/>
              <w:rPr>
                <w:rFonts w:asciiTheme="minorBidi" w:hAnsiTheme="minorBidi"/>
                <w:sz w:val="24"/>
                <w:szCs w:val="24"/>
              </w:rPr>
            </w:pPr>
            <w:r w:rsidRPr="008D4D0D">
              <w:rPr>
                <w:rFonts w:asciiTheme="minorBidi" w:hAnsiTheme="minorBidi"/>
                <w:b/>
                <w:bCs/>
                <w:i/>
                <w:iCs/>
                <w:color w:val="002060"/>
                <w:sz w:val="24"/>
                <w:szCs w:val="24"/>
                <w:u w:val="single"/>
              </w:rPr>
              <w:t>Travel cost</w:t>
            </w:r>
            <w:r w:rsidRPr="008D4D0D">
              <w:rPr>
                <w:rFonts w:asciiTheme="minorBidi" w:hAnsiTheme="minorBidi"/>
                <w:sz w:val="24"/>
                <w:szCs w:val="24"/>
              </w:rPr>
              <w:t xml:space="preserve"> method is used to measure the value of a recreational site by surveying travellers' economic</w:t>
            </w:r>
            <w:r>
              <w:rPr>
                <w:rFonts w:asciiTheme="minorBidi" w:hAnsiTheme="minorBidi"/>
                <w:sz w:val="24"/>
                <w:szCs w:val="24"/>
              </w:rPr>
              <w:t xml:space="preserve"> </w:t>
            </w:r>
            <w:r w:rsidRPr="008D4D0D">
              <w:rPr>
                <w:rFonts w:asciiTheme="minorBidi" w:hAnsiTheme="minorBidi"/>
                <w:sz w:val="24"/>
                <w:szCs w:val="24"/>
              </w:rPr>
              <w:t>costs incurred (e.g. time and out-of-pocket travel expenses) when visiting the site from some distance</w:t>
            </w:r>
            <w:r>
              <w:rPr>
                <w:rFonts w:asciiTheme="minorBidi" w:hAnsiTheme="minorBidi"/>
                <w:sz w:val="24"/>
                <w:szCs w:val="24"/>
              </w:rPr>
              <w:t xml:space="preserve"> </w:t>
            </w:r>
            <w:r w:rsidRPr="008D4D0D">
              <w:rPr>
                <w:rFonts w:asciiTheme="minorBidi" w:hAnsiTheme="minorBidi"/>
                <w:sz w:val="24"/>
                <w:szCs w:val="24"/>
              </w:rPr>
              <w:t>away. These expenditures are indicators of society's willingness to pay for access to the recreational</w:t>
            </w:r>
            <w:r>
              <w:rPr>
                <w:rFonts w:asciiTheme="minorBidi" w:hAnsiTheme="minorBidi"/>
                <w:sz w:val="24"/>
                <w:szCs w:val="24"/>
              </w:rPr>
              <w:t xml:space="preserve"> </w:t>
            </w:r>
            <w:r w:rsidRPr="008D4D0D">
              <w:rPr>
                <w:rFonts w:asciiTheme="minorBidi" w:hAnsiTheme="minorBidi"/>
                <w:sz w:val="24"/>
                <w:szCs w:val="24"/>
              </w:rPr>
              <w:t>benefits provided by the site.</w:t>
            </w:r>
          </w:p>
          <w:p w:rsidR="004056AE" w:rsidRPr="004056AE" w:rsidRDefault="004056AE" w:rsidP="004056AE">
            <w:pPr>
              <w:spacing w:before="299" w:after="149" w:line="360" w:lineRule="auto"/>
              <w:ind w:left="720"/>
              <w:outlineLvl w:val="2"/>
              <w:rPr>
                <w:rFonts w:asciiTheme="minorBidi" w:eastAsia="Times New Roman" w:hAnsiTheme="minorBidi"/>
                <w:b/>
                <w:bCs/>
                <w:color w:val="333333"/>
                <w:sz w:val="24"/>
                <w:szCs w:val="24"/>
                <w:u w:val="single"/>
              </w:rPr>
            </w:pPr>
            <w:r w:rsidRPr="004056AE">
              <w:rPr>
                <w:rFonts w:ascii="Helvetica" w:eastAsia="Times New Roman" w:hAnsi="Helvetica" w:cs="Times New Roman"/>
                <w:color w:val="333333"/>
                <w:sz w:val="27"/>
                <w:szCs w:val="27"/>
              </w:rPr>
              <w:t xml:space="preserve"> </w:t>
            </w:r>
            <w:r w:rsidRPr="004056AE">
              <w:rPr>
                <w:rFonts w:asciiTheme="minorBidi" w:eastAsia="Times New Roman" w:hAnsiTheme="minorBidi"/>
                <w:b/>
                <w:bCs/>
                <w:color w:val="333333"/>
                <w:sz w:val="24"/>
                <w:szCs w:val="24"/>
                <w:u w:val="single"/>
              </w:rPr>
              <w:t>Stated preference techniques</w:t>
            </w:r>
            <w:r>
              <w:rPr>
                <w:rFonts w:asciiTheme="minorBidi" w:eastAsia="Times New Roman" w:hAnsiTheme="minorBidi"/>
                <w:b/>
                <w:bCs/>
                <w:color w:val="333333"/>
                <w:sz w:val="24"/>
                <w:szCs w:val="24"/>
                <w:u w:val="single"/>
              </w:rPr>
              <w:t>:</w:t>
            </w:r>
          </w:p>
          <w:p w:rsidR="004056AE" w:rsidRDefault="004056AE" w:rsidP="004056AE">
            <w:pPr>
              <w:spacing w:after="149" w:line="360" w:lineRule="auto"/>
              <w:ind w:left="720"/>
              <w:rPr>
                <w:rFonts w:asciiTheme="minorBidi" w:eastAsia="Times New Roman" w:hAnsiTheme="minorBidi"/>
                <w:color w:val="333333"/>
                <w:sz w:val="24"/>
                <w:szCs w:val="24"/>
              </w:rPr>
            </w:pPr>
            <w:r w:rsidRPr="004056AE">
              <w:rPr>
                <w:rFonts w:asciiTheme="minorBidi" w:eastAsia="Times New Roman" w:hAnsiTheme="minorBidi"/>
                <w:color w:val="333333"/>
                <w:sz w:val="24"/>
                <w:szCs w:val="24"/>
              </w:rPr>
              <w:t>A second class of techniques that can be used to estimate non-market values are those based on the stated preferences of individuals. Stated preference techniques involve the use of surveys from which estimates are derived of the non-market benefits of different resource use alternatives. Because they rely on the use of surveys, stated preference techniques can be used in more applications than revealed preference techniques.</w:t>
            </w:r>
          </w:p>
          <w:p w:rsidR="005D0CD4" w:rsidRDefault="005D0CD4" w:rsidP="004056AE">
            <w:pPr>
              <w:spacing w:after="149" w:line="360" w:lineRule="auto"/>
              <w:ind w:left="720"/>
              <w:rPr>
                <w:rFonts w:asciiTheme="minorBidi" w:hAnsiTheme="minorBidi"/>
                <w:color w:val="333333"/>
                <w:sz w:val="24"/>
                <w:szCs w:val="24"/>
                <w:shd w:val="clear" w:color="auto" w:fill="FFFFFF"/>
              </w:rPr>
            </w:pPr>
            <w:r w:rsidRPr="005D0CD4">
              <w:rPr>
                <w:rFonts w:asciiTheme="minorBidi" w:hAnsiTheme="minorBidi"/>
                <w:color w:val="333333"/>
                <w:sz w:val="24"/>
                <w:szCs w:val="24"/>
                <w:shd w:val="clear" w:color="auto" w:fill="FFFFFF"/>
              </w:rPr>
              <w:t xml:space="preserve">The most widely used stated preference technique for estimating non-market values is the </w:t>
            </w:r>
            <w:r w:rsidRPr="005D0CD4">
              <w:rPr>
                <w:rFonts w:asciiTheme="minorBidi" w:hAnsiTheme="minorBidi"/>
                <w:b/>
                <w:bCs/>
                <w:i/>
                <w:iCs/>
                <w:color w:val="002060"/>
                <w:sz w:val="24"/>
                <w:szCs w:val="24"/>
                <w:u w:val="single"/>
                <w:shd w:val="clear" w:color="auto" w:fill="FFFFFF"/>
              </w:rPr>
              <w:t>contingent valuation method</w:t>
            </w:r>
            <w:r w:rsidRPr="005D0CD4">
              <w:rPr>
                <w:rFonts w:asciiTheme="minorBidi" w:hAnsiTheme="minorBidi"/>
                <w:color w:val="333333"/>
                <w:sz w:val="24"/>
                <w:szCs w:val="24"/>
                <w:shd w:val="clear" w:color="auto" w:fill="FFFFFF"/>
              </w:rPr>
              <w:t xml:space="preserve"> (CVM). CVM questionnaires contain several well defined elements including a description of the study site, details of the proposed changes (including a method of payment), an elicitation question and a series of socioeconomic and attitudinal debrief questions</w:t>
            </w:r>
            <w:r w:rsidR="005A0DB2">
              <w:rPr>
                <w:rFonts w:asciiTheme="minorBidi" w:hAnsiTheme="minorBidi"/>
                <w:color w:val="333333"/>
                <w:sz w:val="24"/>
                <w:szCs w:val="24"/>
                <w:shd w:val="clear" w:color="auto" w:fill="FFFFFF"/>
              </w:rPr>
              <w:t>.</w:t>
            </w:r>
          </w:p>
          <w:p w:rsidR="005A0DB2" w:rsidRDefault="005A0DB2" w:rsidP="004056AE">
            <w:pPr>
              <w:pBdr>
                <w:bottom w:val="double" w:sz="6" w:space="1" w:color="auto"/>
              </w:pBdr>
              <w:spacing w:after="149" w:line="360" w:lineRule="auto"/>
              <w:ind w:left="720"/>
              <w:rPr>
                <w:rFonts w:asciiTheme="minorBidi" w:hAnsiTheme="minorBidi"/>
                <w:color w:val="333333"/>
                <w:sz w:val="24"/>
                <w:szCs w:val="24"/>
                <w:shd w:val="clear" w:color="auto" w:fill="FFFFFF"/>
              </w:rPr>
            </w:pPr>
            <w:r w:rsidRPr="005A0DB2">
              <w:rPr>
                <w:rFonts w:asciiTheme="minorBidi" w:hAnsiTheme="minorBidi"/>
                <w:color w:val="333333"/>
                <w:sz w:val="24"/>
                <w:szCs w:val="24"/>
                <w:shd w:val="clear" w:color="auto" w:fill="FFFFFF"/>
              </w:rPr>
              <w:t xml:space="preserve">A second stated preference technique that has been increasingly used to estimate the value of improved environmental quality and could be applied to </w:t>
            </w:r>
            <w:r w:rsidRPr="005A0DB2">
              <w:rPr>
                <w:rFonts w:asciiTheme="minorBidi" w:hAnsiTheme="minorBidi"/>
                <w:color w:val="333333"/>
                <w:sz w:val="24"/>
                <w:szCs w:val="24"/>
                <w:shd w:val="clear" w:color="auto" w:fill="FFFFFF"/>
              </w:rPr>
              <w:lastRenderedPageBreak/>
              <w:t xml:space="preserve">valuing improved water quality is </w:t>
            </w:r>
            <w:r w:rsidRPr="005F3481">
              <w:rPr>
                <w:rFonts w:asciiTheme="minorBidi" w:hAnsiTheme="minorBidi"/>
                <w:b/>
                <w:bCs/>
                <w:i/>
                <w:iCs/>
                <w:color w:val="002060"/>
                <w:sz w:val="24"/>
                <w:szCs w:val="24"/>
                <w:u w:val="single"/>
                <w:shd w:val="clear" w:color="auto" w:fill="FFFFFF"/>
              </w:rPr>
              <w:t>choice modelling</w:t>
            </w:r>
            <w:r w:rsidRPr="005A0DB2">
              <w:rPr>
                <w:rFonts w:asciiTheme="minorBidi" w:hAnsiTheme="minorBidi"/>
                <w:color w:val="333333"/>
                <w:sz w:val="24"/>
                <w:szCs w:val="24"/>
                <w:shd w:val="clear" w:color="auto" w:fill="FFFFFF"/>
              </w:rPr>
              <w:t xml:space="preserve"> (CM). CM has been used in a small, but growing, number of studies to estimate non-market values. </w:t>
            </w:r>
          </w:p>
          <w:p w:rsidR="005F3481" w:rsidRDefault="005F3481" w:rsidP="004056AE">
            <w:pPr>
              <w:pBdr>
                <w:bottom w:val="double" w:sz="6" w:space="1" w:color="auto"/>
              </w:pBdr>
              <w:spacing w:after="149" w:line="360" w:lineRule="auto"/>
              <w:ind w:left="720"/>
              <w:rPr>
                <w:rFonts w:asciiTheme="minorBidi" w:hAnsiTheme="minorBidi"/>
                <w:color w:val="333333"/>
                <w:sz w:val="24"/>
                <w:szCs w:val="24"/>
                <w:shd w:val="clear" w:color="auto" w:fill="FFFFFF"/>
              </w:rPr>
            </w:pPr>
          </w:p>
          <w:p w:rsidR="00EB4368" w:rsidRDefault="00EB4368" w:rsidP="00EA6F12">
            <w:pPr>
              <w:autoSpaceDE w:val="0"/>
              <w:autoSpaceDN w:val="0"/>
              <w:adjustRightInd w:val="0"/>
              <w:spacing w:line="360" w:lineRule="auto"/>
              <w:ind w:left="720"/>
              <w:rPr>
                <w:rFonts w:ascii="Calibri,Bold" w:hAnsi="Calibri,Bold" w:cs="Calibri,Bold"/>
                <w:b/>
                <w:bCs/>
                <w:color w:val="C10000"/>
                <w:sz w:val="24"/>
                <w:szCs w:val="24"/>
              </w:rPr>
            </w:pPr>
          </w:p>
          <w:p w:rsidR="004056AE" w:rsidRPr="004056AE" w:rsidRDefault="00EA6F12" w:rsidP="00EA6F12">
            <w:pPr>
              <w:autoSpaceDE w:val="0"/>
              <w:autoSpaceDN w:val="0"/>
              <w:adjustRightInd w:val="0"/>
              <w:spacing w:line="360" w:lineRule="auto"/>
              <w:ind w:left="720"/>
              <w:rPr>
                <w:rFonts w:asciiTheme="minorBidi" w:hAnsiTheme="minorBidi"/>
                <w:sz w:val="24"/>
                <w:szCs w:val="24"/>
              </w:rPr>
            </w:pPr>
            <w:r>
              <w:rPr>
                <w:rFonts w:ascii="Calibri,Bold" w:hAnsi="Calibri,Bold" w:cs="Calibri,Bold"/>
                <w:b/>
                <w:bCs/>
                <w:color w:val="C10000"/>
                <w:sz w:val="24"/>
                <w:szCs w:val="24"/>
              </w:rPr>
              <w:t xml:space="preserve">Q5) </w:t>
            </w:r>
            <w:r w:rsidRPr="00B933AC">
              <w:rPr>
                <w:rFonts w:asciiTheme="minorBidi" w:hAnsiTheme="minorBidi"/>
                <w:color w:val="000000"/>
                <w:sz w:val="24"/>
                <w:szCs w:val="24"/>
              </w:rPr>
              <w:t>What are various forms of environmental accounting?</w:t>
            </w:r>
          </w:p>
          <w:p w:rsidR="00E42568" w:rsidRDefault="00EA6F12" w:rsidP="0061366F">
            <w:pPr>
              <w:pStyle w:val="NoSpacing"/>
              <w:spacing w:line="360" w:lineRule="auto"/>
              <w:ind w:left="720"/>
              <w:rPr>
                <w:rFonts w:ascii="Calibri,Bold" w:hAnsi="Calibri,Bold" w:cs="Calibri,Bold"/>
              </w:rPr>
            </w:pPr>
            <w:r w:rsidRPr="00673CDA">
              <w:rPr>
                <w:rFonts w:ascii="Calibri,Bold" w:hAnsi="Calibri,Bold" w:cs="Calibri,Bold"/>
                <w:b/>
                <w:bCs/>
                <w:color w:val="C10000"/>
                <w:sz w:val="24"/>
                <w:szCs w:val="24"/>
              </w:rPr>
              <w:t>Answer Q5)</w:t>
            </w:r>
            <w:r w:rsidR="00143E0D">
              <w:rPr>
                <w:rFonts w:ascii="Calibri,Bold" w:hAnsi="Calibri,Bold" w:cs="Calibri,Bold"/>
                <w:color w:val="C10000"/>
              </w:rPr>
              <w:t xml:space="preserve"> </w:t>
            </w:r>
            <w:r w:rsidR="00E42568">
              <w:rPr>
                <w:rFonts w:ascii="Calibri,Bold" w:hAnsi="Calibri,Bold" w:cs="Calibri,Bold"/>
                <w:color w:val="C10000"/>
              </w:rPr>
              <w:t xml:space="preserve"> </w:t>
            </w:r>
            <w:r w:rsidR="00E42568">
              <w:rPr>
                <w:rFonts w:ascii="Calibri,Bold" w:hAnsi="Calibri,Bold" w:cs="Calibri,Bold"/>
              </w:rPr>
              <w:t>The forms of environmental accounting are listed below</w:t>
            </w:r>
          </w:p>
          <w:p w:rsidR="00AA0368" w:rsidRPr="00E42568" w:rsidRDefault="00AA0368" w:rsidP="00AA0368">
            <w:pPr>
              <w:pStyle w:val="NoSpacing"/>
              <w:spacing w:line="360" w:lineRule="auto"/>
              <w:ind w:left="720"/>
              <w:rPr>
                <w:rFonts w:ascii="Calibri,Bold" w:hAnsi="Calibri,Bold" w:cs="Calibri,Bold"/>
              </w:rPr>
            </w:pPr>
            <w:r w:rsidRPr="00AA0368">
              <w:rPr>
                <w:rFonts w:ascii="Calibri,Bold" w:hAnsi="Calibri,Bold" w:cs="Calibri,Bold"/>
                <w:b/>
                <w:bCs/>
                <w:color w:val="C10000"/>
                <w:sz w:val="24"/>
                <w:szCs w:val="24"/>
              </w:rPr>
              <w:drawing>
                <wp:inline distT="0" distB="0" distL="0" distR="0">
                  <wp:extent cx="5182678" cy="1388853"/>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5182275" cy="1388745"/>
                          </a:xfrm>
                          <a:prstGeom prst="rect">
                            <a:avLst/>
                          </a:prstGeom>
                          <a:noFill/>
                          <a:ln w="9525">
                            <a:noFill/>
                            <a:miter lim="800000"/>
                            <a:headEnd/>
                            <a:tailEnd/>
                          </a:ln>
                        </pic:spPr>
                      </pic:pic>
                    </a:graphicData>
                  </a:graphic>
                </wp:inline>
              </w:drawing>
            </w:r>
          </w:p>
          <w:p w:rsidR="004056AE" w:rsidRDefault="00673CDA" w:rsidP="00A968C3">
            <w:pPr>
              <w:pStyle w:val="NoSpacing"/>
              <w:spacing w:line="360" w:lineRule="auto"/>
              <w:ind w:left="720"/>
              <w:jc w:val="both"/>
              <w:rPr>
                <w:rFonts w:asciiTheme="minorBidi" w:hAnsiTheme="minorBidi"/>
                <w:sz w:val="24"/>
                <w:szCs w:val="24"/>
              </w:rPr>
            </w:pPr>
            <w:r w:rsidRPr="00673CDA">
              <w:rPr>
                <w:rFonts w:asciiTheme="minorBidi" w:hAnsiTheme="minorBidi"/>
                <w:color w:val="EE7D31"/>
                <w:sz w:val="24"/>
                <w:szCs w:val="24"/>
              </w:rPr>
              <w:t xml:space="preserve">1. </w:t>
            </w:r>
            <w:r w:rsidRPr="00673CDA">
              <w:rPr>
                <w:rFonts w:asciiTheme="minorBidi" w:hAnsiTheme="minorBidi"/>
                <w:sz w:val="24"/>
                <w:szCs w:val="24"/>
              </w:rPr>
              <w:t>Environmental Management Accounting (EMA): This refers to management accounting with a</w:t>
            </w:r>
            <w:r w:rsidR="0061366F">
              <w:rPr>
                <w:rFonts w:asciiTheme="minorBidi" w:hAnsiTheme="minorBidi"/>
                <w:sz w:val="24"/>
                <w:szCs w:val="24"/>
              </w:rPr>
              <w:t xml:space="preserve"> </w:t>
            </w:r>
            <w:r w:rsidRPr="00673CDA">
              <w:rPr>
                <w:rFonts w:asciiTheme="minorBidi" w:hAnsiTheme="minorBidi"/>
                <w:sz w:val="24"/>
                <w:szCs w:val="24"/>
              </w:rPr>
              <w:t>particular focus on material and energy flow information and environmental cost information. This</w:t>
            </w:r>
            <w:r w:rsidR="0061366F">
              <w:rPr>
                <w:rFonts w:asciiTheme="minorBidi" w:hAnsiTheme="minorBidi"/>
                <w:sz w:val="24"/>
                <w:szCs w:val="24"/>
              </w:rPr>
              <w:t xml:space="preserve"> </w:t>
            </w:r>
            <w:r w:rsidRPr="00673CDA">
              <w:rPr>
                <w:rFonts w:asciiTheme="minorBidi" w:hAnsiTheme="minorBidi"/>
                <w:sz w:val="24"/>
                <w:szCs w:val="24"/>
              </w:rPr>
              <w:t>type of accounting can be further classified into the following subsystems:</w:t>
            </w:r>
          </w:p>
          <w:p w:rsidR="00F561AD" w:rsidRDefault="00F561AD" w:rsidP="00A968C3">
            <w:pPr>
              <w:pStyle w:val="ListParagraph"/>
              <w:numPr>
                <w:ilvl w:val="1"/>
                <w:numId w:val="4"/>
              </w:numPr>
              <w:autoSpaceDE w:val="0"/>
              <w:autoSpaceDN w:val="0"/>
              <w:adjustRightInd w:val="0"/>
              <w:spacing w:line="360" w:lineRule="auto"/>
              <w:jc w:val="both"/>
              <w:rPr>
                <w:rFonts w:asciiTheme="minorBidi" w:hAnsiTheme="minorBidi" w:cstheme="minorBidi"/>
                <w:color w:val="000000"/>
                <w:sz w:val="24"/>
                <w:szCs w:val="24"/>
              </w:rPr>
            </w:pPr>
            <w:r w:rsidRPr="00BE58D5">
              <w:rPr>
                <w:rFonts w:asciiTheme="minorBidi" w:hAnsiTheme="minorBidi"/>
                <w:color w:val="000000"/>
                <w:sz w:val="24"/>
                <w:szCs w:val="24"/>
              </w:rPr>
              <w:t>Segment Environmental Accounting: This is an internal environmental accounting tool to select</w:t>
            </w:r>
            <w:r w:rsidR="00BE58D5" w:rsidRPr="00BE58D5">
              <w:rPr>
                <w:rFonts w:asciiTheme="minorBidi" w:hAnsiTheme="minorBidi"/>
                <w:color w:val="000000"/>
                <w:sz w:val="24"/>
                <w:szCs w:val="24"/>
              </w:rPr>
              <w:t xml:space="preserve"> </w:t>
            </w:r>
            <w:r w:rsidRPr="00BE58D5">
              <w:rPr>
                <w:rFonts w:asciiTheme="minorBidi" w:hAnsiTheme="minorBidi" w:cstheme="minorBidi"/>
                <w:color w:val="000000"/>
                <w:sz w:val="24"/>
                <w:szCs w:val="24"/>
              </w:rPr>
              <w:t>an investment activity or a project, related to environmental conservation from among all</w:t>
            </w:r>
            <w:r w:rsidR="00BE58D5">
              <w:rPr>
                <w:rFonts w:asciiTheme="minorBidi" w:hAnsiTheme="minorBidi" w:cstheme="minorBidi"/>
                <w:color w:val="000000"/>
                <w:sz w:val="24"/>
                <w:szCs w:val="24"/>
              </w:rPr>
              <w:t xml:space="preserve"> </w:t>
            </w:r>
            <w:r w:rsidRPr="00BE58D5">
              <w:rPr>
                <w:rFonts w:asciiTheme="minorBidi" w:hAnsiTheme="minorBidi" w:cstheme="minorBidi"/>
                <w:color w:val="000000"/>
                <w:sz w:val="24"/>
                <w:szCs w:val="24"/>
              </w:rPr>
              <w:t>processes of operations and to evaluate environmental effects for a certain period.</w:t>
            </w:r>
          </w:p>
          <w:p w:rsidR="00F561AD" w:rsidRPr="00BE58D5" w:rsidRDefault="00F561AD" w:rsidP="00A968C3">
            <w:pPr>
              <w:pStyle w:val="ListParagraph"/>
              <w:numPr>
                <w:ilvl w:val="1"/>
                <w:numId w:val="4"/>
              </w:numPr>
              <w:autoSpaceDE w:val="0"/>
              <w:autoSpaceDN w:val="0"/>
              <w:adjustRightInd w:val="0"/>
              <w:spacing w:line="360" w:lineRule="auto"/>
              <w:jc w:val="both"/>
              <w:rPr>
                <w:rFonts w:asciiTheme="minorBidi" w:hAnsiTheme="minorBidi"/>
                <w:color w:val="000000"/>
                <w:sz w:val="24"/>
                <w:szCs w:val="24"/>
              </w:rPr>
            </w:pPr>
            <w:r w:rsidRPr="00BE58D5">
              <w:rPr>
                <w:rFonts w:asciiTheme="minorBidi" w:hAnsiTheme="minorBidi"/>
                <w:color w:val="000000"/>
                <w:sz w:val="24"/>
                <w:szCs w:val="24"/>
              </w:rPr>
              <w:t>Eco Balance Environmental Accounting: This is an internal environmental accounting tool to</w:t>
            </w:r>
            <w:r w:rsidR="00BE58D5">
              <w:rPr>
                <w:rFonts w:asciiTheme="minorBidi" w:hAnsiTheme="minorBidi"/>
                <w:color w:val="000000"/>
                <w:sz w:val="24"/>
                <w:szCs w:val="24"/>
              </w:rPr>
              <w:t xml:space="preserve"> </w:t>
            </w:r>
            <w:r w:rsidRPr="00BE58D5">
              <w:rPr>
                <w:rFonts w:asciiTheme="minorBidi" w:hAnsiTheme="minorBidi" w:cstheme="minorBidi"/>
                <w:color w:val="000000"/>
                <w:sz w:val="24"/>
                <w:szCs w:val="24"/>
              </w:rPr>
              <w:t>support PDCA for sustainable environmental management activities.</w:t>
            </w:r>
          </w:p>
          <w:p w:rsidR="0061366F" w:rsidRPr="00AA0368" w:rsidRDefault="00F561AD" w:rsidP="00A968C3">
            <w:pPr>
              <w:pStyle w:val="ListParagraph"/>
              <w:numPr>
                <w:ilvl w:val="1"/>
                <w:numId w:val="4"/>
              </w:numPr>
              <w:autoSpaceDE w:val="0"/>
              <w:autoSpaceDN w:val="0"/>
              <w:adjustRightInd w:val="0"/>
              <w:spacing w:line="360" w:lineRule="auto"/>
              <w:jc w:val="both"/>
              <w:rPr>
                <w:rFonts w:asciiTheme="minorBidi" w:hAnsiTheme="minorBidi" w:cstheme="minorBidi"/>
                <w:sz w:val="24"/>
                <w:szCs w:val="24"/>
              </w:rPr>
            </w:pPr>
            <w:r w:rsidRPr="00BE58D5">
              <w:rPr>
                <w:rFonts w:asciiTheme="minorBidi" w:hAnsiTheme="minorBidi"/>
                <w:b/>
                <w:bCs/>
                <w:color w:val="EE7D31"/>
                <w:sz w:val="24"/>
                <w:szCs w:val="24"/>
              </w:rPr>
              <w:t xml:space="preserve"> </w:t>
            </w:r>
            <w:r w:rsidRPr="00BE58D5">
              <w:rPr>
                <w:rFonts w:asciiTheme="minorBidi" w:hAnsiTheme="minorBidi"/>
                <w:color w:val="000000"/>
                <w:sz w:val="24"/>
                <w:szCs w:val="24"/>
              </w:rPr>
              <w:t>Corporate Environmental Accounting: This is a tool to inform the public about relevant</w:t>
            </w:r>
            <w:r w:rsidR="00BE58D5">
              <w:rPr>
                <w:rFonts w:asciiTheme="minorBidi" w:hAnsiTheme="minorBidi"/>
                <w:color w:val="000000"/>
                <w:sz w:val="24"/>
                <w:szCs w:val="24"/>
              </w:rPr>
              <w:t xml:space="preserve"> </w:t>
            </w:r>
            <w:r w:rsidRPr="00BE58D5">
              <w:rPr>
                <w:rFonts w:asciiTheme="minorBidi" w:hAnsiTheme="minorBidi" w:cstheme="minorBidi"/>
                <w:color w:val="000000"/>
                <w:sz w:val="24"/>
                <w:szCs w:val="24"/>
              </w:rPr>
              <w:t>information compiled in accordance with Environmental Accounting. It should be called</w:t>
            </w:r>
            <w:r w:rsidRPr="00BE58D5">
              <w:rPr>
                <w:rFonts w:asciiTheme="minorBidi" w:hAnsiTheme="minorBidi"/>
                <w:color w:val="000000"/>
                <w:sz w:val="24"/>
                <w:szCs w:val="24"/>
              </w:rPr>
              <w:t xml:space="preserve"> </w:t>
            </w:r>
            <w:r w:rsidRPr="00BE58D5">
              <w:rPr>
                <w:rFonts w:asciiTheme="minorBidi" w:hAnsiTheme="minorBidi" w:cstheme="minorBidi"/>
                <w:color w:val="000000"/>
                <w:sz w:val="24"/>
                <w:szCs w:val="24"/>
              </w:rPr>
              <w:t>Corporate Environmental Reporting. For this purpose, the cost and effect (in quantity and</w:t>
            </w:r>
            <w:r w:rsidRPr="00BE58D5">
              <w:rPr>
                <w:rFonts w:asciiTheme="minorBidi" w:hAnsiTheme="minorBidi"/>
                <w:color w:val="000000"/>
                <w:sz w:val="24"/>
                <w:szCs w:val="24"/>
              </w:rPr>
              <w:t xml:space="preserve"> </w:t>
            </w:r>
            <w:r w:rsidRPr="00BE58D5">
              <w:rPr>
                <w:rFonts w:asciiTheme="minorBidi" w:hAnsiTheme="minorBidi" w:cstheme="minorBidi"/>
                <w:color w:val="000000"/>
                <w:sz w:val="24"/>
                <w:szCs w:val="24"/>
              </w:rPr>
              <w:t>monetary value) of its environmental conservation activities are used.</w:t>
            </w:r>
          </w:p>
          <w:p w:rsidR="0061366F" w:rsidRPr="00673CDA" w:rsidRDefault="0061366F" w:rsidP="00A968C3">
            <w:pPr>
              <w:pStyle w:val="NoSpacing"/>
              <w:spacing w:line="360" w:lineRule="auto"/>
              <w:jc w:val="both"/>
              <w:rPr>
                <w:rFonts w:asciiTheme="minorBidi" w:hAnsiTheme="minorBidi"/>
                <w:sz w:val="24"/>
                <w:szCs w:val="24"/>
              </w:rPr>
            </w:pPr>
          </w:p>
          <w:p w:rsidR="00660918" w:rsidRDefault="00660918" w:rsidP="00A968C3">
            <w:pPr>
              <w:autoSpaceDE w:val="0"/>
              <w:autoSpaceDN w:val="0"/>
              <w:adjustRightInd w:val="0"/>
              <w:spacing w:line="360" w:lineRule="auto"/>
              <w:ind w:left="720"/>
              <w:jc w:val="both"/>
              <w:rPr>
                <w:rFonts w:asciiTheme="minorBidi" w:hAnsiTheme="minorBidi"/>
                <w:color w:val="000000"/>
                <w:sz w:val="24"/>
                <w:szCs w:val="24"/>
              </w:rPr>
            </w:pPr>
            <w:r>
              <w:rPr>
                <w:rFonts w:ascii="Calibri,Bold" w:hAnsi="Calibri,Bold" w:cs="Calibri,Bold"/>
                <w:b/>
                <w:bCs/>
                <w:color w:val="EE7D31"/>
                <w:sz w:val="24"/>
                <w:szCs w:val="24"/>
              </w:rPr>
              <w:t xml:space="preserve">2. </w:t>
            </w:r>
            <w:r w:rsidRPr="00660918">
              <w:rPr>
                <w:rFonts w:asciiTheme="minorBidi" w:hAnsiTheme="minorBidi"/>
                <w:b/>
                <w:bCs/>
                <w:color w:val="000000"/>
                <w:sz w:val="24"/>
                <w:szCs w:val="24"/>
              </w:rPr>
              <w:t xml:space="preserve">Environmental Financial Accounting (EFA): </w:t>
            </w:r>
            <w:r w:rsidRPr="00660918">
              <w:rPr>
                <w:rFonts w:asciiTheme="minorBidi" w:hAnsiTheme="minorBidi"/>
                <w:color w:val="000000"/>
                <w:sz w:val="24"/>
                <w:szCs w:val="24"/>
              </w:rPr>
              <w:t>This refers to financial accounting with a particular focus on reporting environmental liability costs and other significant environmental costs.</w:t>
            </w:r>
          </w:p>
          <w:p w:rsidR="00AA0368" w:rsidRPr="00660918" w:rsidRDefault="00AA0368" w:rsidP="00A968C3">
            <w:pPr>
              <w:autoSpaceDE w:val="0"/>
              <w:autoSpaceDN w:val="0"/>
              <w:adjustRightInd w:val="0"/>
              <w:spacing w:line="360" w:lineRule="auto"/>
              <w:ind w:left="720"/>
              <w:jc w:val="both"/>
              <w:rPr>
                <w:rFonts w:asciiTheme="minorBidi" w:hAnsiTheme="minorBidi"/>
                <w:color w:val="000000"/>
                <w:sz w:val="24"/>
                <w:szCs w:val="24"/>
              </w:rPr>
            </w:pPr>
          </w:p>
          <w:p w:rsidR="006F0E4C" w:rsidRDefault="00660918" w:rsidP="00E528C0">
            <w:pPr>
              <w:autoSpaceDE w:val="0"/>
              <w:autoSpaceDN w:val="0"/>
              <w:adjustRightInd w:val="0"/>
              <w:spacing w:line="360" w:lineRule="auto"/>
              <w:ind w:left="720"/>
              <w:jc w:val="both"/>
              <w:rPr>
                <w:rFonts w:asciiTheme="minorBidi" w:hAnsiTheme="minorBidi"/>
                <w:color w:val="000000"/>
                <w:sz w:val="24"/>
                <w:szCs w:val="24"/>
              </w:rPr>
            </w:pPr>
            <w:r w:rsidRPr="00660918">
              <w:rPr>
                <w:rFonts w:asciiTheme="minorBidi" w:hAnsiTheme="minorBidi"/>
                <w:b/>
                <w:bCs/>
                <w:color w:val="EE7D31"/>
                <w:sz w:val="24"/>
                <w:szCs w:val="24"/>
              </w:rPr>
              <w:lastRenderedPageBreak/>
              <w:t xml:space="preserve">3. </w:t>
            </w:r>
            <w:r w:rsidRPr="00660918">
              <w:rPr>
                <w:rFonts w:asciiTheme="minorBidi" w:hAnsiTheme="minorBidi"/>
                <w:b/>
                <w:bCs/>
                <w:color w:val="000000"/>
                <w:sz w:val="24"/>
                <w:szCs w:val="24"/>
              </w:rPr>
              <w:t xml:space="preserve">Environmental National Accounting (ENA): </w:t>
            </w:r>
            <w:r w:rsidRPr="00660918">
              <w:rPr>
                <w:rFonts w:asciiTheme="minorBidi" w:hAnsiTheme="minorBidi"/>
                <w:color w:val="000000"/>
                <w:sz w:val="24"/>
                <w:szCs w:val="24"/>
              </w:rPr>
              <w:t>This refers to national level accounting with a particular focus on natural resources stocks and flows, environmental costs and externality costs etc. Need of Environmental Accounting at Corporate Level: It helps to know whether an organisation has been discharging its responsibilities towards the environment. A company is expected to fulfil the following environmental responsibilities.</w:t>
            </w:r>
          </w:p>
          <w:p w:rsidR="00660918" w:rsidRDefault="00660918" w:rsidP="00A968C3">
            <w:pPr>
              <w:autoSpaceDE w:val="0"/>
              <w:autoSpaceDN w:val="0"/>
              <w:adjustRightInd w:val="0"/>
              <w:spacing w:line="360" w:lineRule="auto"/>
              <w:ind w:left="720"/>
              <w:jc w:val="both"/>
              <w:rPr>
                <w:rFonts w:asciiTheme="minorBidi" w:hAnsiTheme="minorBidi"/>
                <w:color w:val="000000"/>
                <w:sz w:val="24"/>
                <w:szCs w:val="24"/>
              </w:rPr>
            </w:pPr>
          </w:p>
          <w:p w:rsidR="00660918" w:rsidRPr="00660918" w:rsidRDefault="00660918" w:rsidP="00660918">
            <w:pPr>
              <w:autoSpaceDE w:val="0"/>
              <w:autoSpaceDN w:val="0"/>
              <w:adjustRightInd w:val="0"/>
              <w:ind w:left="720"/>
              <w:rPr>
                <w:rFonts w:asciiTheme="minorBidi" w:hAnsiTheme="minorBidi"/>
                <w:b/>
                <w:sz w:val="24"/>
                <w:szCs w:val="24"/>
              </w:rPr>
            </w:pPr>
            <w:r>
              <w:rPr>
                <w:rFonts w:asciiTheme="minorBidi" w:hAnsiTheme="minorBidi"/>
                <w:color w:val="000000"/>
                <w:sz w:val="24"/>
                <w:szCs w:val="24"/>
              </w:rPr>
              <w:t>================== The End ============================</w:t>
            </w:r>
          </w:p>
          <w:p w:rsidR="006F0E4C" w:rsidRPr="00EF5D43" w:rsidRDefault="006F0E4C" w:rsidP="00EF5D43">
            <w:pPr>
              <w:spacing w:line="360" w:lineRule="auto"/>
              <w:rPr>
                <w:rFonts w:asciiTheme="minorBidi" w:hAnsiTheme="minorBidi"/>
                <w:b/>
                <w:sz w:val="24"/>
                <w:szCs w:val="24"/>
              </w:rPr>
            </w:pPr>
          </w:p>
          <w:p w:rsidR="006F0E4C" w:rsidRDefault="006F0E4C"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0A24" w:rsidP="00A851DA">
            <w:pPr>
              <w:rPr>
                <w:rFonts w:cs="Bliss-Regular"/>
                <w:color w:val="000000"/>
              </w:rPr>
            </w:pPr>
            <w:r>
              <w:rPr>
                <w:rFonts w:cs="Bliss-Regular"/>
                <w:color w:val="000000"/>
              </w:rPr>
              <w:t>Ahmed Ansari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4368" w:rsidP="00A851DA">
            <w:pPr>
              <w:rPr>
                <w:rFonts w:cs="Bliss-Regular"/>
                <w:color w:val="000000"/>
              </w:rPr>
            </w:pPr>
            <w:r>
              <w:rPr>
                <w:rFonts w:cs="Bliss-Regular"/>
                <w:color w:val="000000"/>
              </w:rPr>
              <w:t>29</w:t>
            </w:r>
            <w:r w:rsidR="007E72E5">
              <w:rPr>
                <w:rFonts w:cs="Bliss-Regular"/>
                <w:color w:val="000000"/>
              </w:rPr>
              <w:t>/08/2018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032" w:rsidRDefault="00952032" w:rsidP="00CB4D0A">
      <w:pPr>
        <w:spacing w:after="0" w:line="240" w:lineRule="auto"/>
      </w:pPr>
      <w:r>
        <w:separator/>
      </w:r>
    </w:p>
  </w:endnote>
  <w:endnote w:type="continuationSeparator" w:id="1">
    <w:p w:rsidR="00952032" w:rsidRDefault="009520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032" w:rsidRDefault="00952032" w:rsidP="00CB4D0A">
      <w:pPr>
        <w:spacing w:after="0" w:line="240" w:lineRule="auto"/>
      </w:pPr>
      <w:r>
        <w:separator/>
      </w:r>
    </w:p>
  </w:footnote>
  <w:footnote w:type="continuationSeparator" w:id="1">
    <w:p w:rsidR="00952032" w:rsidRDefault="009520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B34A7"/>
    <w:multiLevelType w:val="hybridMultilevel"/>
    <w:tmpl w:val="0C243B9E"/>
    <w:lvl w:ilvl="0" w:tplc="DFBA99EA">
      <w:start w:val="1"/>
      <w:numFmt w:val="decimal"/>
      <w:lvlText w:val="%1)"/>
      <w:lvlJc w:val="left"/>
      <w:pPr>
        <w:ind w:left="1800" w:hanging="360"/>
      </w:pPr>
      <w:rPr>
        <w:rFonts w:asciiTheme="minorBidi" w:eastAsiaTheme="minorEastAsia" w:hAnsiTheme="minorBidi" w:cstheme="minorBidi"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46904E9"/>
    <w:multiLevelType w:val="multilevel"/>
    <w:tmpl w:val="084E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A581387"/>
    <w:multiLevelType w:val="multilevel"/>
    <w:tmpl w:val="AF749E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6020F9"/>
    <w:multiLevelType w:val="hybridMultilevel"/>
    <w:tmpl w:val="CF3E22B8"/>
    <w:lvl w:ilvl="0" w:tplc="5A98D116">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14B37"/>
    <w:rsid w:val="000158F9"/>
    <w:rsid w:val="00035CDD"/>
    <w:rsid w:val="00040083"/>
    <w:rsid w:val="00055992"/>
    <w:rsid w:val="0006045E"/>
    <w:rsid w:val="000820E8"/>
    <w:rsid w:val="000A1BD7"/>
    <w:rsid w:val="000B1E48"/>
    <w:rsid w:val="000D37C8"/>
    <w:rsid w:val="000F0A24"/>
    <w:rsid w:val="001175EE"/>
    <w:rsid w:val="00134998"/>
    <w:rsid w:val="00143E0D"/>
    <w:rsid w:val="00157CF6"/>
    <w:rsid w:val="00182416"/>
    <w:rsid w:val="00187EB4"/>
    <w:rsid w:val="001F0481"/>
    <w:rsid w:val="00200C92"/>
    <w:rsid w:val="0020451E"/>
    <w:rsid w:val="00206B9D"/>
    <w:rsid w:val="00226EA6"/>
    <w:rsid w:val="0023259C"/>
    <w:rsid w:val="00255F2C"/>
    <w:rsid w:val="002A6091"/>
    <w:rsid w:val="002B0BD7"/>
    <w:rsid w:val="002B272F"/>
    <w:rsid w:val="002B573D"/>
    <w:rsid w:val="002C1FA2"/>
    <w:rsid w:val="002C5CB2"/>
    <w:rsid w:val="002F779F"/>
    <w:rsid w:val="0032563D"/>
    <w:rsid w:val="0033730F"/>
    <w:rsid w:val="00353025"/>
    <w:rsid w:val="00371885"/>
    <w:rsid w:val="003E2B87"/>
    <w:rsid w:val="003E52A2"/>
    <w:rsid w:val="003E5C3E"/>
    <w:rsid w:val="003F5878"/>
    <w:rsid w:val="00402786"/>
    <w:rsid w:val="004056AE"/>
    <w:rsid w:val="00405895"/>
    <w:rsid w:val="004058DF"/>
    <w:rsid w:val="00431E3A"/>
    <w:rsid w:val="00443E6F"/>
    <w:rsid w:val="00486F1A"/>
    <w:rsid w:val="00490CB9"/>
    <w:rsid w:val="004A12D1"/>
    <w:rsid w:val="004A2CE2"/>
    <w:rsid w:val="004A3E43"/>
    <w:rsid w:val="004E3CDA"/>
    <w:rsid w:val="004F4B4D"/>
    <w:rsid w:val="0050216D"/>
    <w:rsid w:val="00503D7E"/>
    <w:rsid w:val="0050778F"/>
    <w:rsid w:val="00517B00"/>
    <w:rsid w:val="00527C11"/>
    <w:rsid w:val="00535F31"/>
    <w:rsid w:val="00553247"/>
    <w:rsid w:val="00557B5B"/>
    <w:rsid w:val="005610B0"/>
    <w:rsid w:val="00570087"/>
    <w:rsid w:val="00574D64"/>
    <w:rsid w:val="00591365"/>
    <w:rsid w:val="005A0DB2"/>
    <w:rsid w:val="005B31E4"/>
    <w:rsid w:val="005D0CD4"/>
    <w:rsid w:val="005D38CF"/>
    <w:rsid w:val="005F3481"/>
    <w:rsid w:val="005F5321"/>
    <w:rsid w:val="00601440"/>
    <w:rsid w:val="006034F6"/>
    <w:rsid w:val="00607874"/>
    <w:rsid w:val="00607E77"/>
    <w:rsid w:val="0061366F"/>
    <w:rsid w:val="00617BB3"/>
    <w:rsid w:val="00627D72"/>
    <w:rsid w:val="00645CDD"/>
    <w:rsid w:val="00660918"/>
    <w:rsid w:val="00673CDA"/>
    <w:rsid w:val="0067502E"/>
    <w:rsid w:val="006821FE"/>
    <w:rsid w:val="006823A7"/>
    <w:rsid w:val="00685173"/>
    <w:rsid w:val="00687EE8"/>
    <w:rsid w:val="00692164"/>
    <w:rsid w:val="006B1A68"/>
    <w:rsid w:val="006C7A34"/>
    <w:rsid w:val="006E05D6"/>
    <w:rsid w:val="006E4CD5"/>
    <w:rsid w:val="006F0E4C"/>
    <w:rsid w:val="0070347F"/>
    <w:rsid w:val="0070678E"/>
    <w:rsid w:val="007C784B"/>
    <w:rsid w:val="007E72E5"/>
    <w:rsid w:val="007F267B"/>
    <w:rsid w:val="00815E05"/>
    <w:rsid w:val="00827710"/>
    <w:rsid w:val="00831C11"/>
    <w:rsid w:val="008A60B4"/>
    <w:rsid w:val="008B3C31"/>
    <w:rsid w:val="008B64FE"/>
    <w:rsid w:val="008D23AB"/>
    <w:rsid w:val="008D4D0D"/>
    <w:rsid w:val="00935BF7"/>
    <w:rsid w:val="00952032"/>
    <w:rsid w:val="0095442C"/>
    <w:rsid w:val="00983942"/>
    <w:rsid w:val="009A5521"/>
    <w:rsid w:val="009C37E0"/>
    <w:rsid w:val="009D7A7A"/>
    <w:rsid w:val="009E41F4"/>
    <w:rsid w:val="009F3821"/>
    <w:rsid w:val="009F4630"/>
    <w:rsid w:val="00A14B66"/>
    <w:rsid w:val="00A65CF7"/>
    <w:rsid w:val="00A81AB4"/>
    <w:rsid w:val="00A851DA"/>
    <w:rsid w:val="00A948A8"/>
    <w:rsid w:val="00A968C3"/>
    <w:rsid w:val="00AA0368"/>
    <w:rsid w:val="00AB7B71"/>
    <w:rsid w:val="00AC7D5B"/>
    <w:rsid w:val="00AE1481"/>
    <w:rsid w:val="00B0415E"/>
    <w:rsid w:val="00B04678"/>
    <w:rsid w:val="00B21227"/>
    <w:rsid w:val="00B45EB8"/>
    <w:rsid w:val="00B52DFB"/>
    <w:rsid w:val="00B933AC"/>
    <w:rsid w:val="00BC46DF"/>
    <w:rsid w:val="00BE58D5"/>
    <w:rsid w:val="00C03577"/>
    <w:rsid w:val="00C26136"/>
    <w:rsid w:val="00C53029"/>
    <w:rsid w:val="00C65FEA"/>
    <w:rsid w:val="00CA0AC2"/>
    <w:rsid w:val="00CB4D0A"/>
    <w:rsid w:val="00CC2FB3"/>
    <w:rsid w:val="00CC3185"/>
    <w:rsid w:val="00CC575A"/>
    <w:rsid w:val="00CF123B"/>
    <w:rsid w:val="00D039AC"/>
    <w:rsid w:val="00D427DE"/>
    <w:rsid w:val="00D5587D"/>
    <w:rsid w:val="00D576BF"/>
    <w:rsid w:val="00D707CC"/>
    <w:rsid w:val="00D821FE"/>
    <w:rsid w:val="00DB0793"/>
    <w:rsid w:val="00DB6B2A"/>
    <w:rsid w:val="00E00821"/>
    <w:rsid w:val="00E04DB4"/>
    <w:rsid w:val="00E1002D"/>
    <w:rsid w:val="00E30679"/>
    <w:rsid w:val="00E42568"/>
    <w:rsid w:val="00E4597D"/>
    <w:rsid w:val="00E528C0"/>
    <w:rsid w:val="00E54832"/>
    <w:rsid w:val="00E56A90"/>
    <w:rsid w:val="00E641CC"/>
    <w:rsid w:val="00EA30AB"/>
    <w:rsid w:val="00EA6F12"/>
    <w:rsid w:val="00EB3925"/>
    <w:rsid w:val="00EB4368"/>
    <w:rsid w:val="00EE7993"/>
    <w:rsid w:val="00EF5D43"/>
    <w:rsid w:val="00F32962"/>
    <w:rsid w:val="00F5432E"/>
    <w:rsid w:val="00F561AD"/>
    <w:rsid w:val="00F61820"/>
    <w:rsid w:val="00F74E4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rules v:ext="edit">
        <o:r id="V:Rule25" type="connector" idref="#_x0000_s1044"/>
        <o:r id="V:Rule26" type="connector" idref="#_x0000_s1067"/>
        <o:r id="V:Rule27" type="connector" idref="#_x0000_s1045"/>
        <o:r id="V:Rule28" type="connector" idref="#_x0000_s1052"/>
        <o:r id="V:Rule29" type="connector" idref="#_x0000_s1060"/>
        <o:r id="V:Rule30" type="connector" idref="#_x0000_s1061"/>
        <o:r id="V:Rule31" type="connector" idref="#_x0000_s1047"/>
        <o:r id="V:Rule32" type="connector" idref="#_x0000_s1057"/>
        <o:r id="V:Rule33" type="connector" idref="#_x0000_s1064"/>
        <o:r id="V:Rule34" type="connector" idref="#_x0000_s1066"/>
        <o:r id="V:Rule35" type="connector" idref="#_x0000_s1053"/>
        <o:r id="V:Rule36" type="connector" idref="#_x0000_s1065"/>
        <o:r id="V:Rule37" type="connector" idref="#_x0000_s1046"/>
        <o:r id="V:Rule38" type="connector" idref="#_x0000_s1051"/>
        <o:r id="V:Rule39" type="connector" idref="#_x0000_s1054"/>
        <o:r id="V:Rule40" type="connector" idref="#_x0000_s1058"/>
        <o:r id="V:Rule41" type="connector" idref="#_x0000_s1049"/>
        <o:r id="V:Rule42" type="connector" idref="#_x0000_s1056"/>
        <o:r id="V:Rule43" type="connector" idref="#_x0000_s1043"/>
        <o:r id="V:Rule44" type="connector" idref="#_x0000_s1063"/>
        <o:r id="V:Rule45" type="connector" idref="#_x0000_s1055"/>
        <o:r id="V:Rule46" type="connector" idref="#_x0000_s1059"/>
        <o:r id="V:Rule47" type="connector" idref="#_x0000_s1048"/>
        <o:r id="V:Rule48"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4056A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15E0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15E05"/>
    <w:rPr>
      <w:i/>
      <w:iCs/>
    </w:rPr>
  </w:style>
  <w:style w:type="character" w:styleId="Strong">
    <w:name w:val="Strong"/>
    <w:basedOn w:val="DefaultParagraphFont"/>
    <w:uiPriority w:val="22"/>
    <w:qFormat/>
    <w:rsid w:val="00815E05"/>
    <w:rPr>
      <w:b/>
      <w:bCs/>
    </w:rPr>
  </w:style>
  <w:style w:type="character" w:styleId="Hyperlink">
    <w:name w:val="Hyperlink"/>
    <w:basedOn w:val="DefaultParagraphFont"/>
    <w:uiPriority w:val="99"/>
    <w:unhideWhenUsed/>
    <w:rsid w:val="00815E05"/>
    <w:rPr>
      <w:color w:val="0000FF" w:themeColor="hyperlink"/>
      <w:u w:val="single"/>
    </w:rPr>
  </w:style>
  <w:style w:type="paragraph" w:styleId="NoSpacing">
    <w:name w:val="No Spacing"/>
    <w:uiPriority w:val="1"/>
    <w:qFormat/>
    <w:rsid w:val="0033730F"/>
    <w:pPr>
      <w:spacing w:after="0" w:line="240" w:lineRule="auto"/>
    </w:pPr>
  </w:style>
  <w:style w:type="character" w:customStyle="1" w:styleId="Heading3Char">
    <w:name w:val="Heading 3 Char"/>
    <w:basedOn w:val="DefaultParagraphFont"/>
    <w:link w:val="Heading3"/>
    <w:uiPriority w:val="9"/>
    <w:rsid w:val="004056AE"/>
    <w:rPr>
      <w:rFonts w:ascii="Times New Roman" w:eastAsia="Times New Roman" w:hAnsi="Times New Roman" w:cs="Times New Roman"/>
      <w:b/>
      <w:bCs/>
      <w:sz w:val="27"/>
      <w:szCs w:val="27"/>
      <w:lang w:val="en-US"/>
    </w:rPr>
  </w:style>
</w:styles>
</file>

<file path=word/webSettings.xml><?xml version="1.0" encoding="utf-8"?>
<w:webSettings xmlns:r="http://schemas.openxmlformats.org/officeDocument/2006/relationships" xmlns:w="http://schemas.openxmlformats.org/wordprocessingml/2006/main">
  <w:divs>
    <w:div w:id="1337028811">
      <w:bodyDiv w:val="1"/>
      <w:marLeft w:val="0"/>
      <w:marRight w:val="0"/>
      <w:marTop w:val="0"/>
      <w:marBottom w:val="0"/>
      <w:divBdr>
        <w:top w:val="none" w:sz="0" w:space="0" w:color="auto"/>
        <w:left w:val="none" w:sz="0" w:space="0" w:color="auto"/>
        <w:bottom w:val="none" w:sz="0" w:space="0" w:color="auto"/>
        <w:right w:val="none" w:sz="0" w:space="0" w:color="auto"/>
      </w:divBdr>
    </w:div>
    <w:div w:id="14113912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chstreet.com/cgi-bin/joint.cgi/9000store/cgi-bin/detail?product_id=201863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4000store.com/what-is-iso-1400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4000store.com/what-is-iso-14004/"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14000store.com/what-is-iso-14001/" TargetMode="External"/><Relationship Id="rId4" Type="http://schemas.openxmlformats.org/officeDocument/2006/relationships/settings" Target="settings.xml"/><Relationship Id="rId9" Type="http://schemas.openxmlformats.org/officeDocument/2006/relationships/hyperlink" Target="http://14000store.com/ISO-14000-info-Who-is-ISO/" TargetMode="External"/><Relationship Id="rId14" Type="http://schemas.openxmlformats.org/officeDocument/2006/relationships/hyperlink" Target="http://14000store.com/what-is-iso-14064-greenhouse-g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71</cp:revision>
  <dcterms:created xsi:type="dcterms:W3CDTF">2015-01-26T12:24:00Z</dcterms:created>
  <dcterms:modified xsi:type="dcterms:W3CDTF">2018-08-29T18:17:00Z</dcterms:modified>
</cp:coreProperties>
</file>