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-342899</wp:posOffset>
            </wp:positionH>
            <wp:positionV relativeFrom="paragraph">
              <wp:posOffset>-295274</wp:posOffset>
            </wp:positionV>
            <wp:extent cx="2809875" cy="1419225"/>
            <wp:effectExtent b="0" l="0" r="0" t="0"/>
            <wp:wrapNone/>
            <wp:docPr descr="BOLC_Logo" id="2" name="image1.png"/>
            <a:graphic>
              <a:graphicData uri="http://schemas.openxmlformats.org/drawingml/2006/picture">
                <pic:pic>
                  <pic:nvPicPr>
                    <pic:cNvPr descr="BOLC_Logo" id="0" name="image1.png"/>
                    <pic:cNvPicPr preferRelativeResize="0"/>
                  </pic:nvPicPr>
                  <pic:blipFill>
                    <a:blip r:embed="rId6"/>
                    <a:srcRect b="32001" l="20320" r="23668" t="20000"/>
                    <a:stretch>
                      <a:fillRect/>
                    </a:stretch>
                  </pic:blipFill>
                  <pic:spPr>
                    <a:xfrm>
                      <a:off x="0" y="0"/>
                      <a:ext cx="2809875" cy="1419225"/>
                    </a:xfrm>
                    <a:prstGeom prst="rect"/>
                    <a:ln/>
                  </pic:spPr>
                </pic:pic>
              </a:graphicData>
            </a:graphic>
          </wp:anchor>
        </w:drawing>
      </w:r>
    </w:p>
    <w:p w:rsidR="00000000" w:rsidDel="00000000" w:rsidP="00000000" w:rsidRDefault="00000000" w:rsidRPr="00000000" w14:paraId="00000001">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
                <a:graphic>
                  <a:graphicData uri="http://schemas.microsoft.com/office/word/2010/wordprocessingShape">
                    <wps:wsp>
                      <wps:cNvSpPr/>
                      <wps:cNvPr id="2" name="Shape 2"/>
                      <wps:spPr>
                        <a:xfrm>
                          <a:off x="3788980" y="3546638"/>
                          <a:ext cx="3114040" cy="466725"/>
                        </a:xfrm>
                        <a:custGeom>
                          <a:rect b="b" l="l" r="r" t="t"/>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spcFirstLastPara="1" rIns="88900" wrap="square" tIns="38100"/>
                    </wps:wsp>
                  </a:graphicData>
                </a:graphic>
              </wp:anchor>
            </w:drawing>
          </mc:Choice>
          <mc:Fallback>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3123565" cy="476250"/>
                        </a:xfrm>
                        <a:prstGeom prst="rect"/>
                        <a:ln/>
                      </pic:spPr>
                    </pic:pic>
                  </a:graphicData>
                </a:graphic>
              </wp:anchor>
            </w:drawing>
          </mc:Fallback>
        </mc:AlternateConten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tbl>
      <w:tblPr>
        <w:tblStyle w:val="Table1"/>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5">
            <w:pPr>
              <w:rPr>
                <w:b w:val="1"/>
                <w:color w:val="002060"/>
              </w:rPr>
            </w:pPr>
            <w:r w:rsidDel="00000000" w:rsidR="00000000" w:rsidRPr="00000000">
              <w:rPr>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Josh Newington </w:t>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7">
            <w:pPr>
              <w:rPr>
                <w:b w:val="1"/>
                <w:color w:val="002060"/>
              </w:rPr>
            </w:pPr>
            <w:r w:rsidDel="00000000" w:rsidR="00000000" w:rsidRPr="00000000">
              <w:rPr>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25876</w:t>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9">
            <w:pPr>
              <w:rPr>
                <w:b w:val="1"/>
                <w:color w:val="002060"/>
              </w:rPr>
            </w:pPr>
            <w:r w:rsidDel="00000000" w:rsidR="00000000" w:rsidRPr="00000000">
              <w:rPr>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level 4 diploma construction management</w:t>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B">
            <w:pPr>
              <w:rPr>
                <w:b w:val="1"/>
                <w:color w:val="002060"/>
              </w:rPr>
            </w:pPr>
            <w:r w:rsidDel="00000000" w:rsidR="00000000" w:rsidRPr="00000000">
              <w:rPr>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C">
            <w:pPr>
              <w:rPr/>
            </w:pPr>
            <w:r w:rsidDel="00000000" w:rsidR="00000000" w:rsidRPr="00000000">
              <w:rPr>
                <w:rtl w:val="0"/>
              </w:rPr>
              <w:t xml:space="preserve">6</w:t>
            </w:r>
          </w:p>
        </w:tc>
      </w:tr>
    </w:tbl>
    <w:p w:rsidR="00000000" w:rsidDel="00000000" w:rsidP="00000000" w:rsidRDefault="00000000" w:rsidRPr="00000000" w14:paraId="0000000D">
      <w:pPr>
        <w:rPr>
          <w:b w:val="1"/>
        </w:rPr>
      </w:pPr>
      <w:r w:rsidDel="00000000" w:rsidR="00000000" w:rsidRPr="00000000">
        <w:rPr>
          <w:rtl w:val="0"/>
        </w:rPr>
      </w:r>
    </w:p>
    <w:p w:rsidR="00000000" w:rsidDel="00000000" w:rsidP="00000000" w:rsidRDefault="00000000" w:rsidRPr="00000000" w14:paraId="0000000E">
      <w:pPr>
        <w:rPr>
          <w:b w:val="1"/>
          <w:sz w:val="28"/>
          <w:szCs w:val="28"/>
        </w:rPr>
      </w:pPr>
      <w:r w:rsidDel="00000000" w:rsidR="00000000" w:rsidRPr="00000000">
        <w:rPr>
          <w:b w:val="1"/>
          <w:sz w:val="28"/>
          <w:szCs w:val="28"/>
          <w:rtl w:val="0"/>
        </w:rPr>
        <w:t xml:space="preserve">Marking Criteria:</w:t>
      </w:r>
    </w:p>
    <w:p w:rsidR="00000000" w:rsidDel="00000000" w:rsidP="00000000" w:rsidRDefault="00000000" w:rsidRPr="00000000" w14:paraId="0000000F">
      <w:pPr>
        <w:rPr/>
      </w:pPr>
      <w:r w:rsidDel="00000000" w:rsidR="00000000" w:rsidRPr="00000000">
        <w:rPr>
          <w:b w:val="1"/>
          <w:rtl w:val="0"/>
        </w:rPr>
        <w:t xml:space="preserve"> </w:t>
      </w: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14:paraId="00000010">
      <w:pPr>
        <w:rPr/>
      </w:pPr>
      <w:r w:rsidDel="00000000" w:rsidR="00000000" w:rsidRPr="00000000">
        <w:rPr>
          <w:rtl w:val="0"/>
        </w:rPr>
        <w:t xml:space="preserve">For high grades use examples and illustrations where appropriate. </w:t>
      </w:r>
    </w:p>
    <w:tbl>
      <w:tblPr>
        <w:tblStyle w:val="Table2"/>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42"/>
        <w:tblGridChange w:id="0">
          <w:tblGrid>
            <w:gridCol w:w="9242"/>
          </w:tblGrid>
        </w:tblGridChange>
      </w:tblGrid>
      <w:tr>
        <w:tc>
          <w:tcPr/>
          <w:p w:rsidR="00000000" w:rsidDel="00000000" w:rsidP="00000000" w:rsidRDefault="00000000" w:rsidRPr="00000000" w14:paraId="00000011">
            <w:pPr>
              <w:rPr>
                <w:rFonts w:ascii="Arial" w:cs="Arial" w:eastAsia="Arial" w:hAnsi="Arial"/>
                <w:sz w:val="24"/>
                <w:szCs w:val="24"/>
              </w:rPr>
            </w:pPr>
            <w:r w:rsidDel="00000000" w:rsidR="00000000" w:rsidRPr="00000000">
              <w:rPr>
                <w:rFonts w:ascii="Arial" w:cs="Arial" w:eastAsia="Arial" w:hAnsi="Arial"/>
                <w:sz w:val="24"/>
                <w:szCs w:val="24"/>
                <w:rtl w:val="0"/>
              </w:rPr>
              <w:t xml:space="preserve">Please insert your completed assignment ( in word format)  here:</w:t>
            </w:r>
          </w:p>
          <w:p w:rsidR="00000000" w:rsidDel="00000000" w:rsidP="00000000" w:rsidRDefault="00000000" w:rsidRPr="00000000" w14:paraId="00000012">
            <w:pPr>
              <w:rPr>
                <w:b w:val="1"/>
              </w:rPr>
            </w:pPr>
            <w:r w:rsidDel="00000000" w:rsidR="00000000" w:rsidRPr="00000000">
              <w:rPr>
                <w:rtl w:val="0"/>
              </w:rPr>
            </w:r>
          </w:p>
          <w:p w:rsidR="00000000" w:rsidDel="00000000" w:rsidP="00000000" w:rsidRDefault="00000000" w:rsidRPr="00000000" w14:paraId="00000013">
            <w:pPr>
              <w:rPr>
                <w:b w:val="1"/>
              </w:rPr>
            </w:pPr>
            <w:r w:rsidDel="00000000" w:rsidR="00000000" w:rsidRPr="00000000">
              <w:rPr>
                <w:rtl w:val="0"/>
              </w:rPr>
              <w:t xml:space="preserve">1. </w:t>
            </w: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i</w:t>
            </w:r>
            <w:r w:rsidDel="00000000" w:rsidR="00000000" w:rsidRPr="00000000">
              <w:rPr>
                <w:b w:val="1"/>
                <w:rtl w:val="0"/>
              </w:rPr>
              <w:t xml:space="preserve">. What do you understand by ‘equipment planning'?</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Planning of equipment is sourcing the correct and best equipment for the project after calculating the production rate and actual costs between other equipment of the same description</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ii. </w:t>
            </w:r>
            <w:r w:rsidDel="00000000" w:rsidR="00000000" w:rsidRPr="00000000">
              <w:rPr>
                <w:b w:val="1"/>
                <w:rtl w:val="0"/>
              </w:rPr>
              <w:t xml:space="preserve">What is the primary requirement of scheduling any project?</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 </w:t>
            </w:r>
          </w:p>
          <w:p w:rsidR="00000000" w:rsidDel="00000000" w:rsidP="00000000" w:rsidRDefault="00000000" w:rsidRPr="00000000" w14:paraId="0000001A">
            <w:pPr>
              <w:rPr/>
            </w:pPr>
            <w:r w:rsidDel="00000000" w:rsidR="00000000" w:rsidRPr="00000000">
              <w:rPr>
                <w:rtl w:val="0"/>
              </w:rPr>
              <w:t xml:space="preserve">The primary requirement of scheduling any project would start by putting together and designing an operating plan of activities highlighting the objectives, procedures and methods required for the project.</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iii. </w:t>
            </w:r>
            <w:r w:rsidDel="00000000" w:rsidR="00000000" w:rsidRPr="00000000">
              <w:rPr>
                <w:b w:val="1"/>
                <w:rtl w:val="0"/>
              </w:rPr>
              <w:t xml:space="preserve">What are the hire-purchase options available to a contractor?</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The options available for hire purchase are, complete purchase depending on length of project, renting the equipment with an option to purchase and leasing the equipment .</w:t>
            </w:r>
          </w:p>
          <w:p w:rsidR="00000000" w:rsidDel="00000000" w:rsidP="00000000" w:rsidRDefault="00000000" w:rsidRPr="00000000" w14:paraId="0000001F">
            <w:pPr>
              <w:rPr/>
            </w:pPr>
            <w:r w:rsidDel="00000000" w:rsidR="00000000" w:rsidRPr="00000000">
              <w:rPr>
                <w:rtl w:val="0"/>
              </w:rPr>
              <w:t xml:space="preserve">Cost analysis would help with making the correct approach.</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iv. </w:t>
            </w:r>
            <w:r w:rsidDel="00000000" w:rsidR="00000000" w:rsidRPr="00000000">
              <w:rPr>
                <w:b w:val="1"/>
                <w:rtl w:val="0"/>
              </w:rPr>
              <w:t xml:space="preserve">Why is a proper plant layout important?</w:t>
            </w: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The plant layout is very important in allowing the safe manoeuvring of transport, plant , storage and access of materials and ensuring there is ample functionality and safety for the execution of all activities that are required to perform the project in a timely, cost effective and safe manner.</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v.</w:t>
            </w:r>
            <w:r w:rsidDel="00000000" w:rsidR="00000000" w:rsidRPr="00000000">
              <w:rPr>
                <w:b w:val="1"/>
                <w:rtl w:val="0"/>
              </w:rPr>
              <w:t xml:space="preserve"> What are the disadvantages of purchasing equipment as compared to renting it?</w:t>
            </w: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Some disadvantages are, the costs of purchasing could be more expensive depending on the amount of time the equipment is required. It limits the flexibility of investment which could be used for other investments. The life span of the equipment could become obsolete with time as newer equipment becomes available. The purchase of specialised equipment limits further investment opportunities to use other equipment in the project where other equipment is required. The is a temptation to use the equipment past its optimum output of production.</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2. </w:t>
            </w:r>
            <w:r w:rsidDel="00000000" w:rsidR="00000000" w:rsidRPr="00000000">
              <w:rPr>
                <w:b w:val="1"/>
                <w:rtl w:val="0"/>
              </w:rPr>
              <w:t xml:space="preserve">What factors affect the cost of owning and operating construction equipment?</w:t>
            </w: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The factors that affect the cost of owning and operating depend on the conditions of which the equipment is to be used and the amount of time of the equipment is in use. The condition of the equipment, the need for maintenance and repair and also the age of the equipment are all factors that affect the costs.</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3. </w:t>
            </w:r>
            <w:r w:rsidDel="00000000" w:rsidR="00000000" w:rsidRPr="00000000">
              <w:rPr>
                <w:b w:val="1"/>
                <w:rtl w:val="0"/>
              </w:rPr>
              <w:t xml:space="preserve">Discuss the conditions under which the equipment should be taken on rent under a</w:t>
            </w:r>
            <w:r w:rsidDel="00000000" w:rsidR="00000000" w:rsidRPr="00000000">
              <w:rPr>
                <w:rtl w:val="0"/>
              </w:rPr>
            </w:r>
          </w:p>
          <w:p w:rsidR="00000000" w:rsidDel="00000000" w:rsidP="00000000" w:rsidRDefault="00000000" w:rsidRPr="00000000" w14:paraId="0000002E">
            <w:pPr>
              <w:rPr>
                <w:b w:val="1"/>
              </w:rPr>
            </w:pPr>
            <w:r w:rsidDel="00000000" w:rsidR="00000000" w:rsidRPr="00000000">
              <w:rPr>
                <w:b w:val="1"/>
                <w:rtl w:val="0"/>
              </w:rPr>
              <w:t xml:space="preserve">lease agreement.</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The conditions for rent and lease agreement would be based on  the actual time the equipment is in use for a project and total costs  e.g</w:t>
            </w:r>
          </w:p>
          <w:p w:rsidR="00000000" w:rsidDel="00000000" w:rsidP="00000000" w:rsidRDefault="00000000" w:rsidRPr="00000000" w14:paraId="00000031">
            <w:pPr>
              <w:rPr/>
            </w:pPr>
            <w:r w:rsidDel="00000000" w:rsidR="00000000" w:rsidRPr="00000000">
              <w:rPr>
                <w:rtl w:val="0"/>
              </w:rPr>
              <w:t xml:space="preserve"> when the project is for short duration then rental lease agreements would be more suitable than it would to purchase the equipment to minimise outlay. This also could be depending on the financial background and situation of the contractor.</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b w:val="1"/>
              </w:rPr>
            </w:pPr>
            <w:r w:rsidDel="00000000" w:rsidR="00000000" w:rsidRPr="00000000">
              <w:rPr>
                <w:rtl w:val="0"/>
              </w:rPr>
            </w:r>
          </w:p>
          <w:p w:rsidR="00000000" w:rsidDel="00000000" w:rsidP="00000000" w:rsidRDefault="00000000" w:rsidRPr="00000000" w14:paraId="00000034">
            <w:pPr>
              <w:rPr>
                <w:b w:val="1"/>
              </w:rPr>
            </w:pPr>
            <w:r w:rsidDel="00000000" w:rsidR="00000000" w:rsidRPr="00000000">
              <w:rPr>
                <w:rtl w:val="0"/>
              </w:rPr>
            </w:r>
          </w:p>
          <w:p w:rsidR="00000000" w:rsidDel="00000000" w:rsidP="00000000" w:rsidRDefault="00000000" w:rsidRPr="00000000" w14:paraId="00000035">
            <w:pPr>
              <w:rPr>
                <w:b w:val="1"/>
              </w:rPr>
            </w:pPr>
            <w:r w:rsidDel="00000000" w:rsidR="00000000" w:rsidRPr="00000000">
              <w:rPr>
                <w:rtl w:val="0"/>
              </w:rPr>
            </w:r>
          </w:p>
          <w:p w:rsidR="00000000" w:rsidDel="00000000" w:rsidP="00000000" w:rsidRDefault="00000000" w:rsidRPr="00000000" w14:paraId="00000036">
            <w:pPr>
              <w:rPr>
                <w:b w:val="1"/>
              </w:rPr>
            </w:pPr>
            <w:r w:rsidDel="00000000" w:rsidR="00000000" w:rsidRPr="00000000">
              <w:rPr>
                <w:rtl w:val="0"/>
              </w:rPr>
            </w:r>
          </w:p>
          <w:p w:rsidR="00000000" w:rsidDel="00000000" w:rsidP="00000000" w:rsidRDefault="00000000" w:rsidRPr="00000000" w14:paraId="00000037">
            <w:pPr>
              <w:rPr>
                <w:b w:val="1"/>
              </w:rPr>
            </w:pPr>
            <w:r w:rsidDel="00000000" w:rsidR="00000000" w:rsidRPr="00000000">
              <w:rPr>
                <w:rtl w:val="0"/>
              </w:rPr>
            </w:r>
          </w:p>
          <w:p w:rsidR="00000000" w:rsidDel="00000000" w:rsidP="00000000" w:rsidRDefault="00000000" w:rsidRPr="00000000" w14:paraId="00000038">
            <w:pPr>
              <w:rPr>
                <w:b w:val="1"/>
              </w:rPr>
            </w:pPr>
            <w:r w:rsidDel="00000000" w:rsidR="00000000" w:rsidRPr="00000000">
              <w:rPr>
                <w:rtl w:val="0"/>
              </w:rPr>
            </w:r>
          </w:p>
          <w:p w:rsidR="00000000" w:rsidDel="00000000" w:rsidP="00000000" w:rsidRDefault="00000000" w:rsidRPr="00000000" w14:paraId="00000039">
            <w:pPr>
              <w:rPr>
                <w:b w:val="1"/>
              </w:rPr>
            </w:pPr>
            <w:r w:rsidDel="00000000" w:rsidR="00000000" w:rsidRPr="00000000">
              <w:rPr>
                <w:rtl w:val="0"/>
              </w:rPr>
            </w:r>
          </w:p>
          <w:p w:rsidR="00000000" w:rsidDel="00000000" w:rsidP="00000000" w:rsidRDefault="00000000" w:rsidRPr="00000000" w14:paraId="0000003A">
            <w:pPr>
              <w:rPr>
                <w:b w:val="1"/>
              </w:rPr>
            </w:pPr>
            <w:r w:rsidDel="00000000" w:rsidR="00000000" w:rsidRPr="00000000">
              <w:rPr>
                <w:rtl w:val="0"/>
              </w:rPr>
            </w:r>
          </w:p>
          <w:p w:rsidR="00000000" w:rsidDel="00000000" w:rsidP="00000000" w:rsidRDefault="00000000" w:rsidRPr="00000000" w14:paraId="0000003B">
            <w:pPr>
              <w:rPr>
                <w:b w:val="1"/>
              </w:rPr>
            </w:pPr>
            <w:r w:rsidDel="00000000" w:rsidR="00000000" w:rsidRPr="00000000">
              <w:rPr>
                <w:rtl w:val="0"/>
              </w:rPr>
            </w:r>
          </w:p>
          <w:p w:rsidR="00000000" w:rsidDel="00000000" w:rsidP="00000000" w:rsidRDefault="00000000" w:rsidRPr="00000000" w14:paraId="0000003C">
            <w:pPr>
              <w:rPr>
                <w:b w:val="1"/>
              </w:rPr>
            </w:pPr>
            <w:r w:rsidDel="00000000" w:rsidR="00000000" w:rsidRPr="00000000">
              <w:rPr>
                <w:rtl w:val="0"/>
              </w:rPr>
            </w:r>
          </w:p>
          <w:p w:rsidR="00000000" w:rsidDel="00000000" w:rsidP="00000000" w:rsidRDefault="00000000" w:rsidRPr="00000000" w14:paraId="0000003D">
            <w:pPr>
              <w:rPr>
                <w:b w:val="1"/>
              </w:rPr>
            </w:pPr>
            <w:r w:rsidDel="00000000" w:rsidR="00000000" w:rsidRPr="00000000">
              <w:rPr>
                <w:rtl w:val="0"/>
              </w:rPr>
            </w:r>
          </w:p>
        </w:tc>
      </w:tr>
    </w:tbl>
    <w:p w:rsidR="00000000" w:rsidDel="00000000" w:rsidP="00000000" w:rsidRDefault="00000000" w:rsidRPr="00000000" w14:paraId="0000003E">
      <w:pPr>
        <w:spacing w:after="0" w:line="240" w:lineRule="auto"/>
        <w:rPr>
          <w:b w:val="1"/>
          <w:color w:val="002060"/>
          <w:sz w:val="28"/>
          <w:szCs w:val="28"/>
        </w:rPr>
      </w:pPr>
      <w:r w:rsidDel="00000000" w:rsidR="00000000" w:rsidRPr="00000000">
        <w:rPr>
          <w:rtl w:val="0"/>
        </w:rPr>
      </w:r>
    </w:p>
    <w:p w:rsidR="00000000" w:rsidDel="00000000" w:rsidP="00000000" w:rsidRDefault="00000000" w:rsidRPr="00000000" w14:paraId="0000003F">
      <w:pPr>
        <w:spacing w:after="0" w:line="240" w:lineRule="auto"/>
        <w:rPr>
          <w:b w:val="1"/>
          <w:color w:val="002060"/>
          <w:sz w:val="28"/>
          <w:szCs w:val="28"/>
        </w:rPr>
      </w:pPr>
      <w:r w:rsidDel="00000000" w:rsidR="00000000" w:rsidRPr="00000000">
        <w:rPr>
          <w:b w:val="1"/>
          <w:color w:val="002060"/>
          <w:sz w:val="28"/>
          <w:szCs w:val="28"/>
          <w:rtl w:val="0"/>
        </w:rPr>
        <w:t xml:space="preserve">Student Statement:</w:t>
      </w:r>
    </w:p>
    <w:p w:rsidR="00000000" w:rsidDel="00000000" w:rsidP="00000000" w:rsidRDefault="00000000" w:rsidRPr="00000000" w14:paraId="00000040">
      <w:pPr>
        <w:spacing w:after="0" w:line="240" w:lineRule="auto"/>
        <w:rPr>
          <w:b w:val="1"/>
          <w:color w:val="001ae6"/>
        </w:rPr>
      </w:pPr>
      <w:r w:rsidDel="00000000" w:rsidR="00000000" w:rsidRPr="00000000">
        <w:rPr>
          <w:rtl w:val="0"/>
        </w:rPr>
      </w:r>
    </w:p>
    <w:p w:rsidR="00000000" w:rsidDel="00000000" w:rsidP="00000000" w:rsidRDefault="00000000" w:rsidRPr="00000000" w14:paraId="00000041">
      <w:pPr>
        <w:spacing w:after="0" w:line="240" w:lineRule="auto"/>
        <w:rPr>
          <w:color w:val="000000"/>
        </w:rPr>
      </w:pPr>
      <w:r w:rsidDel="00000000" w:rsidR="00000000" w:rsidRPr="00000000">
        <w:rPr>
          <w:color w:val="000000"/>
          <w:rtl w:val="0"/>
        </w:rPr>
        <w:t xml:space="preserve">By submitting this assignment, I confirm that this is my own work.</w:t>
      </w:r>
    </w:p>
    <w:p w:rsidR="00000000" w:rsidDel="00000000" w:rsidP="00000000" w:rsidRDefault="00000000" w:rsidRPr="00000000" w14:paraId="00000042">
      <w:pPr>
        <w:spacing w:after="0" w:line="240" w:lineRule="auto"/>
        <w:rPr>
          <w:color w:val="000000"/>
        </w:rPr>
      </w:pPr>
      <w:r w:rsidDel="00000000" w:rsidR="00000000" w:rsidRPr="00000000">
        <w:rPr>
          <w:rtl w:val="0"/>
        </w:rPr>
      </w:r>
    </w:p>
    <w:p w:rsidR="00000000" w:rsidDel="00000000" w:rsidP="00000000" w:rsidRDefault="00000000" w:rsidRPr="00000000" w14:paraId="00000043">
      <w:pPr>
        <w:spacing w:after="0" w:line="240" w:lineRule="auto"/>
        <w:rPr>
          <w:color w:val="000000"/>
        </w:rPr>
      </w:pPr>
      <w:r w:rsidDel="00000000" w:rsidR="00000000" w:rsidRPr="00000000">
        <w:rPr>
          <w:rtl w:val="0"/>
        </w:rPr>
      </w:r>
    </w:p>
    <w:p w:rsidR="00000000" w:rsidDel="00000000" w:rsidP="00000000" w:rsidRDefault="00000000" w:rsidRPr="00000000" w14:paraId="00000044">
      <w:pPr>
        <w:spacing w:after="0" w:line="240" w:lineRule="auto"/>
        <w:rPr>
          <w:color w:val="000000"/>
        </w:rPr>
      </w:pPr>
      <w:r w:rsidDel="00000000" w:rsidR="00000000" w:rsidRPr="00000000">
        <w:rPr>
          <w:rtl w:val="0"/>
        </w:rPr>
      </w:r>
    </w:p>
    <w:tbl>
      <w:tblPr>
        <w:tblStyle w:val="Table3"/>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4035"/>
        <w:gridCol w:w="1276"/>
        <w:gridCol w:w="1621"/>
        <w:tblGridChange w:id="0">
          <w:tblGrid>
            <w:gridCol w:w="2310"/>
            <w:gridCol w:w="4035"/>
            <w:gridCol w:w="1276"/>
            <w:gridCol w:w="1621"/>
          </w:tblGrid>
        </w:tblGridChange>
      </w:tblGrid>
      <w:tr>
        <w:tc>
          <w:tcPr>
            <w:shd w:fill="d9d9d9" w:val="clear"/>
          </w:tcPr>
          <w:p w:rsidR="00000000" w:rsidDel="00000000" w:rsidP="00000000" w:rsidRDefault="00000000" w:rsidRPr="00000000" w14:paraId="00000045">
            <w:pPr>
              <w:rPr>
                <w:color w:val="000000"/>
              </w:rPr>
            </w:pPr>
            <w:r w:rsidDel="00000000" w:rsidR="00000000" w:rsidRPr="00000000">
              <w:rPr>
                <w:color w:val="000000"/>
                <w:rtl w:val="0"/>
              </w:rPr>
              <w:t xml:space="preserve">Student Signature</w:t>
            </w:r>
          </w:p>
        </w:tc>
        <w:tc>
          <w:tcPr/>
          <w:p w:rsidR="00000000" w:rsidDel="00000000" w:rsidP="00000000" w:rsidRDefault="00000000" w:rsidRPr="00000000" w14:paraId="00000046">
            <w:pPr>
              <w:rPr>
                <w:color w:val="000000"/>
              </w:rPr>
            </w:pPr>
            <w:r w:rsidDel="00000000" w:rsidR="00000000" w:rsidRPr="00000000">
              <w:rPr>
                <w:color w:val="000000"/>
                <w:rtl w:val="0"/>
              </w:rPr>
              <w:t xml:space="preserve">Josh Newington</w:t>
            </w:r>
          </w:p>
        </w:tc>
        <w:tc>
          <w:tcPr>
            <w:shd w:fill="d9d9d9" w:val="clear"/>
          </w:tcPr>
          <w:p w:rsidR="00000000" w:rsidDel="00000000" w:rsidP="00000000" w:rsidRDefault="00000000" w:rsidRPr="00000000" w14:paraId="00000047">
            <w:pPr>
              <w:rPr>
                <w:color w:val="000000"/>
              </w:rPr>
            </w:pPr>
            <w:r w:rsidDel="00000000" w:rsidR="00000000" w:rsidRPr="00000000">
              <w:rPr>
                <w:color w:val="000000"/>
                <w:rtl w:val="0"/>
              </w:rPr>
              <w:t xml:space="preserve">Date</w:t>
            </w:r>
          </w:p>
        </w:tc>
        <w:tc>
          <w:tcPr/>
          <w:p w:rsidR="00000000" w:rsidDel="00000000" w:rsidP="00000000" w:rsidRDefault="00000000" w:rsidRPr="00000000" w14:paraId="00000048">
            <w:pPr>
              <w:rPr>
                <w:color w:val="000000"/>
              </w:rPr>
            </w:pPr>
            <w:r w:rsidDel="00000000" w:rsidR="00000000" w:rsidRPr="00000000">
              <w:rPr>
                <w:rtl w:val="0"/>
              </w:rPr>
              <w:t xml:space="preserve">19/02/19</w:t>
            </w:r>
            <w:r w:rsidDel="00000000" w:rsidR="00000000" w:rsidRPr="00000000">
              <w:rPr>
                <w:rtl w:val="0"/>
              </w:rPr>
            </w:r>
          </w:p>
        </w:tc>
      </w:tr>
    </w:tbl>
    <w:p w:rsidR="00000000" w:rsidDel="00000000" w:rsidP="00000000" w:rsidRDefault="00000000" w:rsidRPr="00000000" w14:paraId="00000049">
      <w:pPr>
        <w:rPr>
          <w:color w:val="000000"/>
        </w:rPr>
      </w:pPr>
      <w:r w:rsidDel="00000000" w:rsidR="00000000" w:rsidRPr="00000000">
        <w:rPr>
          <w:rtl w:val="0"/>
        </w:rPr>
      </w:r>
    </w:p>
    <w:p w:rsidR="00000000" w:rsidDel="00000000" w:rsidP="00000000" w:rsidRDefault="00000000" w:rsidRPr="00000000" w14:paraId="0000004A">
      <w:pPr>
        <w:rPr>
          <w:color w:val="000000"/>
        </w:rPr>
      </w:pPr>
      <w:r w:rsidDel="00000000" w:rsidR="00000000" w:rsidRPr="00000000">
        <w:rPr>
          <w:rtl w:val="0"/>
        </w:rPr>
      </w:r>
    </w:p>
    <w:p w:rsidR="00000000" w:rsidDel="00000000" w:rsidP="00000000" w:rsidRDefault="00000000" w:rsidRPr="00000000" w14:paraId="0000004B">
      <w:pPr>
        <w:shd w:fill="d9d9d9" w:val="clear"/>
        <w:rPr>
          <w:b w:val="1"/>
          <w:sz w:val="32"/>
          <w:szCs w:val="32"/>
        </w:rPr>
      </w:pPr>
      <w:r w:rsidDel="00000000" w:rsidR="00000000" w:rsidRPr="00000000">
        <w:rPr>
          <w:b w:val="1"/>
          <w:sz w:val="28"/>
          <w:szCs w:val="28"/>
          <w:rtl w:val="0"/>
        </w:rPr>
        <w:t xml:space="preserve">For Tutor / Assessor Use Only</w:t>
      </w:r>
      <w:r w:rsidDel="00000000" w:rsidR="00000000" w:rsidRPr="00000000">
        <w:rPr>
          <w:rtl w:val="0"/>
        </w:rPr>
      </w:r>
    </w:p>
    <w:tbl>
      <w:tblPr>
        <w:tblStyle w:val="Table4"/>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21"/>
        <w:gridCol w:w="4621"/>
        <w:tblGridChange w:id="0">
          <w:tblGrid>
            <w:gridCol w:w="4621"/>
            <w:gridCol w:w="4621"/>
          </w:tblGrid>
        </w:tblGridChange>
      </w:tblGrid>
      <w:tr>
        <w:trPr>
          <w:trHeight w:val="240" w:hRule="atLeast"/>
        </w:trPr>
        <w:tc>
          <w:tcPr>
            <w:shd w:fill="d9d9d9" w:val="clear"/>
          </w:tcPr>
          <w:p w:rsidR="00000000" w:rsidDel="00000000" w:rsidP="00000000" w:rsidRDefault="00000000" w:rsidRPr="00000000" w14:paraId="0000004C">
            <w:pPr>
              <w:rPr>
                <w:b w:val="1"/>
                <w:color w:val="002060"/>
              </w:rPr>
            </w:pPr>
            <w:r w:rsidDel="00000000" w:rsidR="00000000" w:rsidRPr="00000000">
              <w:rPr>
                <w:b w:val="1"/>
                <w:color w:val="002060"/>
                <w:rtl w:val="0"/>
              </w:rPr>
              <w:t xml:space="preserve">Total Marks</w:t>
            </w:r>
          </w:p>
        </w:tc>
        <w:tc>
          <w:tcPr/>
          <w:p w:rsidR="00000000" w:rsidDel="00000000" w:rsidP="00000000" w:rsidRDefault="00000000" w:rsidRPr="00000000" w14:paraId="0000004D">
            <w:pPr>
              <w:rPr/>
            </w:pPr>
            <w:r w:rsidDel="00000000" w:rsidR="00000000" w:rsidRPr="00000000">
              <w:rPr>
                <w:rtl w:val="0"/>
              </w:rPr>
            </w:r>
          </w:p>
        </w:tc>
      </w:tr>
      <w:tr>
        <w:tc>
          <w:tcPr>
            <w:shd w:fill="d9d9d9" w:val="clear"/>
          </w:tcPr>
          <w:p w:rsidR="00000000" w:rsidDel="00000000" w:rsidP="00000000" w:rsidRDefault="00000000" w:rsidRPr="00000000" w14:paraId="0000004E">
            <w:pPr>
              <w:rPr>
                <w:b w:val="1"/>
                <w:color w:val="002060"/>
              </w:rPr>
            </w:pPr>
            <w:r w:rsidDel="00000000" w:rsidR="00000000" w:rsidRPr="00000000">
              <w:rPr>
                <w:b w:val="1"/>
                <w:color w:val="002060"/>
                <w:rtl w:val="0"/>
              </w:rPr>
              <w:t xml:space="preserve">Marks Obtained</w:t>
            </w:r>
          </w:p>
        </w:tc>
        <w:tc>
          <w:tcPr/>
          <w:p w:rsidR="00000000" w:rsidDel="00000000" w:rsidP="00000000" w:rsidRDefault="00000000" w:rsidRPr="00000000" w14:paraId="0000004F">
            <w:pPr>
              <w:rPr/>
            </w:pPr>
            <w:r w:rsidDel="00000000" w:rsidR="00000000" w:rsidRPr="00000000">
              <w:rPr>
                <w:rtl w:val="0"/>
              </w:rPr>
            </w:r>
          </w:p>
        </w:tc>
      </w:tr>
      <w:tr>
        <w:tc>
          <w:tcPr>
            <w:shd w:fill="d9d9d9" w:val="clear"/>
          </w:tcPr>
          <w:p w:rsidR="00000000" w:rsidDel="00000000" w:rsidP="00000000" w:rsidRDefault="00000000" w:rsidRPr="00000000" w14:paraId="00000050">
            <w:pPr>
              <w:rPr>
                <w:b w:val="1"/>
                <w:color w:val="002060"/>
              </w:rPr>
            </w:pPr>
            <w:r w:rsidDel="00000000" w:rsidR="00000000" w:rsidRPr="00000000">
              <w:rPr>
                <w:b w:val="1"/>
                <w:color w:val="002060"/>
                <w:rtl w:val="0"/>
              </w:rPr>
              <w:t xml:space="preserve">Percentage / Grade</w:t>
            </w:r>
          </w:p>
        </w:tc>
        <w:tc>
          <w:tcPr/>
          <w:p w:rsidR="00000000" w:rsidDel="00000000" w:rsidP="00000000" w:rsidRDefault="00000000" w:rsidRPr="00000000" w14:paraId="00000051">
            <w:pPr>
              <w:rPr/>
            </w:pPr>
            <w:r w:rsidDel="00000000" w:rsidR="00000000" w:rsidRPr="00000000">
              <w:rPr>
                <w:rtl w:val="0"/>
              </w:rPr>
            </w:r>
          </w:p>
        </w:tc>
      </w:tr>
    </w:tbl>
    <w:p w:rsidR="00000000" w:rsidDel="00000000" w:rsidP="00000000" w:rsidRDefault="00000000" w:rsidRPr="00000000" w14:paraId="00000052">
      <w:pPr>
        <w:rPr>
          <w:sz w:val="24"/>
          <w:szCs w:val="24"/>
        </w:rPr>
      </w:pPr>
      <w:r w:rsidDel="00000000" w:rsidR="00000000" w:rsidRPr="00000000">
        <w:rPr>
          <w:rtl w:val="0"/>
        </w:rPr>
      </w:r>
    </w:p>
    <w:p w:rsidR="00000000" w:rsidDel="00000000" w:rsidP="00000000" w:rsidRDefault="00000000" w:rsidRPr="00000000" w14:paraId="00000053">
      <w:pPr>
        <w:rPr>
          <w:sz w:val="24"/>
          <w:szCs w:val="24"/>
        </w:rPr>
      </w:pPr>
      <w:r w:rsidDel="00000000" w:rsidR="00000000" w:rsidRPr="00000000">
        <w:rPr>
          <w:rtl w:val="0"/>
        </w:rPr>
      </w:r>
    </w:p>
    <w:p w:rsidR="00000000" w:rsidDel="00000000" w:rsidP="00000000" w:rsidRDefault="00000000" w:rsidRPr="00000000" w14:paraId="00000054">
      <w:pPr>
        <w:rPr>
          <w:sz w:val="24"/>
          <w:szCs w:val="24"/>
        </w:rPr>
      </w:pPr>
      <w:r w:rsidDel="00000000" w:rsidR="00000000" w:rsidRPr="00000000">
        <w:rPr>
          <w:rtl w:val="0"/>
        </w:rPr>
      </w:r>
    </w:p>
    <w:p w:rsidR="00000000" w:rsidDel="00000000" w:rsidP="00000000" w:rsidRDefault="00000000" w:rsidRPr="00000000" w14:paraId="00000055">
      <w:pPr>
        <w:rPr>
          <w:sz w:val="24"/>
          <w:szCs w:val="24"/>
        </w:rPr>
      </w:pPr>
      <w:r w:rsidDel="00000000" w:rsidR="00000000" w:rsidRPr="00000000">
        <w:rPr>
          <w:rtl w:val="0"/>
        </w:rPr>
      </w:r>
    </w:p>
    <w:p w:rsidR="00000000" w:rsidDel="00000000" w:rsidP="00000000" w:rsidRDefault="00000000" w:rsidRPr="00000000" w14:paraId="00000056">
      <w:pPr>
        <w:rPr>
          <w:sz w:val="24"/>
          <w:szCs w:val="24"/>
        </w:rPr>
      </w:pPr>
      <w:r w:rsidDel="00000000" w:rsidR="00000000" w:rsidRPr="00000000">
        <w:rPr>
          <w:rtl w:val="0"/>
        </w:rPr>
      </w:r>
    </w:p>
    <w:p w:rsidR="00000000" w:rsidDel="00000000" w:rsidP="00000000" w:rsidRDefault="00000000" w:rsidRPr="00000000" w14:paraId="00000057">
      <w:pPr>
        <w:rPr>
          <w:sz w:val="24"/>
          <w:szCs w:val="24"/>
        </w:rPr>
      </w:pPr>
      <w:r w:rsidDel="00000000" w:rsidR="00000000" w:rsidRPr="00000000">
        <w:rPr>
          <w:rtl w:val="0"/>
        </w:rPr>
      </w:r>
    </w:p>
    <w:p w:rsidR="00000000" w:rsidDel="00000000" w:rsidP="00000000" w:rsidRDefault="00000000" w:rsidRPr="00000000" w14:paraId="00000058">
      <w:pPr>
        <w:rPr>
          <w:sz w:val="24"/>
          <w:szCs w:val="24"/>
        </w:rPr>
      </w:pPr>
      <w:r w:rsidDel="00000000" w:rsidR="00000000" w:rsidRPr="00000000">
        <w:rPr>
          <w:rtl w:val="0"/>
        </w:rPr>
      </w:r>
    </w:p>
    <w:p w:rsidR="00000000" w:rsidDel="00000000" w:rsidP="00000000" w:rsidRDefault="00000000" w:rsidRPr="00000000" w14:paraId="00000059">
      <w:pPr>
        <w:rPr>
          <w:sz w:val="24"/>
          <w:szCs w:val="24"/>
        </w:rPr>
      </w:pPr>
      <w:r w:rsidDel="00000000" w:rsidR="00000000" w:rsidRPr="00000000">
        <w:rPr>
          <w:rtl w:val="0"/>
        </w:rPr>
      </w:r>
    </w:p>
    <w:p w:rsidR="00000000" w:rsidDel="00000000" w:rsidP="00000000" w:rsidRDefault="00000000" w:rsidRPr="00000000" w14:paraId="0000005A">
      <w:pPr>
        <w:rPr>
          <w:sz w:val="24"/>
          <w:szCs w:val="24"/>
        </w:rPr>
      </w:pPr>
      <w:r w:rsidDel="00000000" w:rsidR="00000000" w:rsidRPr="00000000">
        <w:rPr>
          <w:rtl w:val="0"/>
        </w:rPr>
      </w:r>
    </w:p>
    <w:p w:rsidR="00000000" w:rsidDel="00000000" w:rsidP="00000000" w:rsidRDefault="00000000" w:rsidRPr="00000000" w14:paraId="0000005B">
      <w:pPr>
        <w:rPr>
          <w:sz w:val="24"/>
          <w:szCs w:val="24"/>
        </w:rPr>
      </w:pPr>
      <w:r w:rsidDel="00000000" w:rsidR="00000000" w:rsidRPr="00000000">
        <w:rPr>
          <w:rtl w:val="0"/>
        </w:rPr>
      </w:r>
    </w:p>
    <w:p w:rsidR="00000000" w:rsidDel="00000000" w:rsidP="00000000" w:rsidRDefault="00000000" w:rsidRPr="00000000" w14:paraId="0000005C">
      <w:pPr>
        <w:rPr>
          <w:sz w:val="24"/>
          <w:szCs w:val="24"/>
        </w:rPr>
      </w:pPr>
      <w:r w:rsidDel="00000000" w:rsidR="00000000" w:rsidRPr="00000000">
        <w:rPr>
          <w:rtl w:val="0"/>
        </w:rPr>
      </w:r>
    </w:p>
    <w:sectPr>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480" w:lineRule="auto"/>
    </w:pPr>
    <w:rPr>
      <w:b w:val="1"/>
      <w:color w:val="345a8a"/>
      <w:sz w:val="32"/>
      <w:szCs w:val="32"/>
    </w:rPr>
  </w:style>
  <w:style w:type="paragraph" w:styleId="Heading2">
    <w:name w:val="heading 2"/>
    <w:basedOn w:val="Normal"/>
    <w:next w:val="Normal"/>
    <w:pPr>
      <w:spacing w:before="200" w:lineRule="auto"/>
    </w:pPr>
    <w:rPr>
      <w:b w:val="1"/>
      <w:color w:val="4f81bd"/>
      <w:sz w:val="26"/>
      <w:szCs w:val="26"/>
    </w:rPr>
  </w:style>
  <w:style w:type="paragraph" w:styleId="Heading3">
    <w:name w:val="heading 3"/>
    <w:basedOn w:val="Normal"/>
    <w:next w:val="Normal"/>
    <w:pPr>
      <w:spacing w:before="200" w:lineRule="auto"/>
    </w:pPr>
    <w:rPr>
      <w:b w:val="1"/>
      <w:color w:val="4f81bd"/>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