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5A2" w:rsidRPr="004D15A2" w:rsidRDefault="004D15A2" w:rsidP="004D15A2">
      <w:pPr>
        <w:pStyle w:val="Default"/>
        <w:rPr>
          <w:rFonts w:asciiTheme="minorHAnsi" w:hAnsiTheme="minorHAnsi"/>
        </w:rPr>
      </w:pPr>
      <w:r w:rsidRPr="004D15A2">
        <w:rPr>
          <w:noProof/>
          <w:lang w:val="en-GB" w:eastAsia="en-GB"/>
        </w:rPr>
        <w:drawing>
          <wp:anchor distT="0" distB="0" distL="114300" distR="114300" simplePos="0" relativeHeight="25165926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15A2">
        <w:rPr>
          <w:rFonts w:asciiTheme="minorHAnsi" w:hAnsiTheme="minorHAnsi"/>
        </w:rPr>
        <w:t xml:space="preserve">                                                                  </w:t>
      </w:r>
    </w:p>
    <w:p w:rsidR="004D15A2" w:rsidRPr="004D15A2" w:rsidRDefault="004D15A2" w:rsidP="004D15A2">
      <w:pPr>
        <w:spacing w:after="200" w:line="276" w:lineRule="auto"/>
        <w:rPr>
          <w:rFonts w:eastAsia="Times New Roman" w:cs="Times New Roman"/>
          <w:lang w:val="en-US"/>
        </w:rPr>
      </w:pPr>
      <w:r w:rsidRPr="004D15A2">
        <w:rPr>
          <w:rFonts w:eastAsia="Times New Roman" w:cs="Times New Roman"/>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46064" w:rsidRDefault="00E46064" w:rsidP="004D15A2">
                            <w:pPr>
                              <w:jc w:val="center"/>
                              <w:rPr>
                                <w:b/>
                                <w:bCs/>
                                <w:color w:val="002060"/>
                                <w:sz w:val="44"/>
                                <w:szCs w:val="40"/>
                              </w:rPr>
                            </w:pPr>
                            <w:r>
                              <w:rPr>
                                <w:sz w:val="24"/>
                              </w:rPr>
                              <w:t xml:space="preserve">   </w:t>
                            </w:r>
                            <w:r>
                              <w:rPr>
                                <w:b/>
                                <w:bCs/>
                                <w:color w:val="002060"/>
                                <w:sz w:val="44"/>
                                <w:szCs w:val="40"/>
                              </w:rPr>
                              <w:t>Assignment Cover Sheet</w:t>
                            </w:r>
                          </w:p>
                          <w:p w:rsidR="00E46064" w:rsidRDefault="00E46064" w:rsidP="004D15A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E46064" w:rsidRDefault="00E46064" w:rsidP="004D15A2">
                      <w:pPr>
                        <w:jc w:val="center"/>
                        <w:rPr>
                          <w:b/>
                          <w:bCs/>
                          <w:color w:val="002060"/>
                          <w:sz w:val="44"/>
                          <w:szCs w:val="40"/>
                        </w:rPr>
                      </w:pPr>
                      <w:r>
                        <w:rPr>
                          <w:sz w:val="24"/>
                        </w:rPr>
                        <w:t xml:space="preserve">   </w:t>
                      </w:r>
                      <w:r>
                        <w:rPr>
                          <w:b/>
                          <w:bCs/>
                          <w:color w:val="002060"/>
                          <w:sz w:val="44"/>
                          <w:szCs w:val="40"/>
                        </w:rPr>
                        <w:t>Assignment Cover Sheet</w:t>
                      </w:r>
                    </w:p>
                    <w:p w:rsidR="00E46064" w:rsidRDefault="00E46064" w:rsidP="004D15A2"/>
                  </w:txbxContent>
                </v:textbox>
              </v:shape>
            </w:pict>
          </mc:Fallback>
        </mc:AlternateContent>
      </w:r>
    </w:p>
    <w:p w:rsidR="004D15A2" w:rsidRPr="004D15A2" w:rsidRDefault="004D15A2" w:rsidP="004D15A2">
      <w:pPr>
        <w:spacing w:after="200" w:line="276" w:lineRule="auto"/>
        <w:rPr>
          <w:rFonts w:eastAsia="Times New Roman" w:cs="Times New Roman"/>
          <w:lang w:val="en-US"/>
        </w:rPr>
      </w:pPr>
    </w:p>
    <w:p w:rsidR="004D15A2" w:rsidRPr="004D15A2" w:rsidRDefault="004D15A2" w:rsidP="004D15A2">
      <w:pPr>
        <w:spacing w:after="200" w:line="276" w:lineRule="auto"/>
        <w:rPr>
          <w:rFonts w:eastAsia="Times New Roman" w:cs="Times New Roman"/>
          <w:lang w:val="en-US"/>
        </w:rPr>
      </w:pPr>
    </w:p>
    <w:p w:rsidR="004D15A2" w:rsidRPr="004D15A2" w:rsidRDefault="004D15A2" w:rsidP="004D15A2">
      <w:pPr>
        <w:spacing w:after="200" w:line="276" w:lineRule="auto"/>
        <w:rPr>
          <w:rFonts w:eastAsia="Times New Roman" w:cs="Times New Roman"/>
          <w:lang w:val="en-US"/>
        </w:rPr>
      </w:pPr>
    </w:p>
    <w:tbl>
      <w:tblPr>
        <w:tblStyle w:val="TableGrid"/>
        <w:tblW w:w="0" w:type="auto"/>
        <w:tblLook w:val="04A0" w:firstRow="1" w:lastRow="0" w:firstColumn="1" w:lastColumn="0" w:noHBand="0" w:noVBand="1"/>
      </w:tblPr>
      <w:tblGrid>
        <w:gridCol w:w="2521"/>
        <w:gridCol w:w="6495"/>
      </w:tblGrid>
      <w:tr w:rsidR="004D15A2" w:rsidRPr="004D15A2" w:rsidTr="00582915">
        <w:tc>
          <w:tcPr>
            <w:tcW w:w="2566" w:type="dxa"/>
            <w:shd w:val="clear" w:color="auto" w:fill="D9D9D9" w:themeFill="background1" w:themeFillShade="D9"/>
            <w:hideMark/>
          </w:tcPr>
          <w:p w:rsidR="004D15A2" w:rsidRPr="004D15A2" w:rsidRDefault="004D15A2" w:rsidP="004D15A2">
            <w:pPr>
              <w:spacing w:after="200" w:line="276" w:lineRule="auto"/>
              <w:rPr>
                <w:b/>
                <w:color w:val="002060"/>
              </w:rPr>
            </w:pPr>
            <w:r w:rsidRPr="004D15A2">
              <w:rPr>
                <w:b/>
                <w:color w:val="002060"/>
              </w:rPr>
              <w:t>Student Name:</w:t>
            </w:r>
          </w:p>
        </w:tc>
        <w:tc>
          <w:tcPr>
            <w:tcW w:w="6676" w:type="dxa"/>
            <w:hideMark/>
          </w:tcPr>
          <w:p w:rsidR="004D15A2" w:rsidRPr="004D15A2" w:rsidRDefault="004D15A2" w:rsidP="004D15A2">
            <w:pPr>
              <w:autoSpaceDE w:val="0"/>
              <w:autoSpaceDN w:val="0"/>
              <w:adjustRightInd w:val="0"/>
              <w:rPr>
                <w:rFonts w:cs="Calibri"/>
                <w:color w:val="000000"/>
                <w:sz w:val="24"/>
                <w:szCs w:val="24"/>
              </w:rPr>
            </w:pPr>
            <w:r w:rsidRPr="004D15A2">
              <w:rPr>
                <w:rFonts w:cs="Calibri"/>
                <w:color w:val="000000"/>
                <w:sz w:val="24"/>
                <w:szCs w:val="24"/>
              </w:rPr>
              <w:t>Samantha Fowler</w:t>
            </w:r>
          </w:p>
        </w:tc>
      </w:tr>
      <w:tr w:rsidR="004D15A2" w:rsidRPr="004D15A2" w:rsidTr="00582915">
        <w:tc>
          <w:tcPr>
            <w:tcW w:w="2566" w:type="dxa"/>
            <w:shd w:val="clear" w:color="auto" w:fill="D9D9D9" w:themeFill="background1" w:themeFillShade="D9"/>
            <w:hideMark/>
          </w:tcPr>
          <w:p w:rsidR="004D15A2" w:rsidRPr="004D15A2" w:rsidRDefault="004D15A2" w:rsidP="004D15A2">
            <w:pPr>
              <w:spacing w:after="200" w:line="276" w:lineRule="auto"/>
              <w:rPr>
                <w:b/>
                <w:color w:val="002060"/>
              </w:rPr>
            </w:pPr>
            <w:r w:rsidRPr="004D15A2">
              <w:rPr>
                <w:b/>
                <w:color w:val="002060"/>
              </w:rPr>
              <w:t>Student Number:</w:t>
            </w:r>
          </w:p>
        </w:tc>
        <w:tc>
          <w:tcPr>
            <w:tcW w:w="6676" w:type="dxa"/>
          </w:tcPr>
          <w:p w:rsidR="004D15A2" w:rsidRPr="004D15A2" w:rsidRDefault="004D15A2" w:rsidP="004D15A2">
            <w:pPr>
              <w:autoSpaceDE w:val="0"/>
              <w:autoSpaceDN w:val="0"/>
              <w:adjustRightInd w:val="0"/>
              <w:rPr>
                <w:rFonts w:cs="Calibri"/>
                <w:color w:val="000000"/>
                <w:sz w:val="24"/>
                <w:szCs w:val="24"/>
              </w:rPr>
            </w:pPr>
            <w:r w:rsidRPr="004D15A2">
              <w:rPr>
                <w:rFonts w:cs="Calibri"/>
                <w:color w:val="000000"/>
                <w:sz w:val="24"/>
                <w:szCs w:val="24"/>
              </w:rPr>
              <w:t>20551</w:t>
            </w:r>
          </w:p>
        </w:tc>
      </w:tr>
      <w:tr w:rsidR="004D15A2" w:rsidRPr="004D15A2" w:rsidTr="00582915">
        <w:tc>
          <w:tcPr>
            <w:tcW w:w="2566" w:type="dxa"/>
            <w:shd w:val="clear" w:color="auto" w:fill="D9D9D9" w:themeFill="background1" w:themeFillShade="D9"/>
            <w:hideMark/>
          </w:tcPr>
          <w:p w:rsidR="004D15A2" w:rsidRPr="004D15A2" w:rsidRDefault="004D15A2" w:rsidP="004D15A2">
            <w:pPr>
              <w:spacing w:after="200" w:line="276" w:lineRule="auto"/>
              <w:rPr>
                <w:b/>
                <w:color w:val="002060"/>
              </w:rPr>
            </w:pPr>
            <w:r w:rsidRPr="004D15A2">
              <w:rPr>
                <w:b/>
                <w:color w:val="002060"/>
              </w:rPr>
              <w:t>Course:</w:t>
            </w:r>
          </w:p>
        </w:tc>
        <w:tc>
          <w:tcPr>
            <w:tcW w:w="6676" w:type="dxa"/>
            <w:hideMark/>
          </w:tcPr>
          <w:p w:rsidR="004D15A2" w:rsidRPr="004D15A2" w:rsidRDefault="004D15A2" w:rsidP="004D15A2">
            <w:pPr>
              <w:autoSpaceDE w:val="0"/>
              <w:autoSpaceDN w:val="0"/>
              <w:adjustRightInd w:val="0"/>
              <w:rPr>
                <w:rFonts w:cs="Calibri"/>
                <w:color w:val="000000"/>
                <w:sz w:val="24"/>
                <w:szCs w:val="24"/>
              </w:rPr>
            </w:pPr>
            <w:r w:rsidRPr="004D15A2">
              <w:rPr>
                <w:rFonts w:cs="Calibri"/>
                <w:color w:val="000000"/>
                <w:sz w:val="24"/>
                <w:szCs w:val="24"/>
              </w:rPr>
              <w:t>International Diploma in Project Management</w:t>
            </w:r>
          </w:p>
        </w:tc>
      </w:tr>
      <w:tr w:rsidR="004D15A2" w:rsidRPr="004D15A2" w:rsidTr="00582915">
        <w:tc>
          <w:tcPr>
            <w:tcW w:w="2566" w:type="dxa"/>
            <w:shd w:val="clear" w:color="auto" w:fill="D9D9D9" w:themeFill="background1" w:themeFillShade="D9"/>
            <w:hideMark/>
          </w:tcPr>
          <w:p w:rsidR="004D15A2" w:rsidRPr="004D15A2" w:rsidRDefault="004D15A2" w:rsidP="004D15A2">
            <w:pPr>
              <w:spacing w:after="200" w:line="276" w:lineRule="auto"/>
              <w:rPr>
                <w:b/>
                <w:color w:val="002060"/>
              </w:rPr>
            </w:pPr>
            <w:r w:rsidRPr="004D15A2">
              <w:rPr>
                <w:b/>
                <w:color w:val="002060"/>
              </w:rPr>
              <w:t>Assignment NO:</w:t>
            </w:r>
          </w:p>
        </w:tc>
        <w:tc>
          <w:tcPr>
            <w:tcW w:w="6676" w:type="dxa"/>
            <w:hideMark/>
          </w:tcPr>
          <w:p w:rsidR="004D15A2" w:rsidRPr="004D15A2" w:rsidRDefault="00DE6BAA" w:rsidP="004D15A2">
            <w:pPr>
              <w:spacing w:after="200" w:line="276" w:lineRule="auto"/>
            </w:pPr>
            <w:r>
              <w:t>11</w:t>
            </w:r>
          </w:p>
        </w:tc>
      </w:tr>
    </w:tbl>
    <w:p w:rsidR="004D15A2" w:rsidRPr="004D15A2" w:rsidRDefault="004D15A2" w:rsidP="004D15A2">
      <w:pPr>
        <w:spacing w:after="200" w:line="276" w:lineRule="auto"/>
        <w:rPr>
          <w:rFonts w:eastAsia="Times New Roman" w:cs="Times New Roman"/>
          <w:b/>
          <w:lang w:val="en-US"/>
        </w:rPr>
      </w:pPr>
    </w:p>
    <w:p w:rsidR="004D15A2" w:rsidRPr="004D15A2" w:rsidRDefault="004D15A2" w:rsidP="004D15A2">
      <w:pPr>
        <w:spacing w:after="200" w:line="276" w:lineRule="auto"/>
        <w:rPr>
          <w:rFonts w:eastAsia="Times New Roman" w:cs="Times New Roman"/>
          <w:b/>
          <w:sz w:val="28"/>
          <w:lang w:val="en-US"/>
        </w:rPr>
      </w:pPr>
      <w:r w:rsidRPr="004D15A2">
        <w:rPr>
          <w:rFonts w:eastAsia="Times New Roman" w:cs="Times New Roman"/>
          <w:b/>
          <w:sz w:val="28"/>
          <w:lang w:val="en-US"/>
        </w:rPr>
        <w:t>Marking Criteria:</w:t>
      </w:r>
    </w:p>
    <w:p w:rsidR="004D15A2" w:rsidRPr="004D15A2" w:rsidRDefault="004D15A2" w:rsidP="004D15A2">
      <w:pPr>
        <w:spacing w:after="200" w:line="276" w:lineRule="auto"/>
        <w:rPr>
          <w:rFonts w:eastAsia="Times New Roman" w:cs="Times New Roman"/>
          <w:lang w:val="en-US"/>
        </w:rPr>
      </w:pPr>
      <w:r w:rsidRPr="004D15A2">
        <w:rPr>
          <w:rFonts w:eastAsia="Times New Roman" w:cs="Times New Roman"/>
          <w:b/>
          <w:lang w:val="en-US"/>
        </w:rPr>
        <w:t xml:space="preserve"> </w:t>
      </w:r>
      <w:r w:rsidRPr="004D15A2">
        <w:rPr>
          <w:rFonts w:eastAsia="Times New Roman" w:cs="Times New Roman"/>
          <w:lang w:val="en-US"/>
        </w:rPr>
        <w:t>We expect the learners to write minimum one well expressed point in three lines against each allocated mark. This means one needs to write 15 lines with 5 well expressed points to get high grades for a 5 marks question.</w:t>
      </w:r>
    </w:p>
    <w:p w:rsidR="004D15A2" w:rsidRPr="004D15A2" w:rsidRDefault="004D15A2" w:rsidP="004D15A2">
      <w:pPr>
        <w:spacing w:after="200" w:line="276" w:lineRule="auto"/>
        <w:rPr>
          <w:rFonts w:eastAsia="Times New Roman" w:cs="Times New Roman"/>
          <w:lang w:val="en-US"/>
        </w:rPr>
      </w:pPr>
      <w:r w:rsidRPr="004D15A2">
        <w:rPr>
          <w:rFonts w:eastAsia="Times New Roman" w:cs="Times New Roman"/>
          <w:lang w:val="en-US"/>
        </w:rPr>
        <w:t xml:space="preserve">For high grades use examples and illustrations where appropriate. </w:t>
      </w:r>
    </w:p>
    <w:p w:rsidR="004D15A2" w:rsidRPr="004D15A2" w:rsidRDefault="004D15A2" w:rsidP="004D15A2">
      <w:pPr>
        <w:autoSpaceDE w:val="0"/>
        <w:autoSpaceDN w:val="0"/>
        <w:adjustRightInd w:val="0"/>
        <w:spacing w:after="0" w:line="240" w:lineRule="auto"/>
        <w:rPr>
          <w:rFonts w:eastAsia="Times New Roman" w:cs="CalvertMT-Bold"/>
          <w:b/>
          <w:bCs/>
          <w:color w:val="002060"/>
          <w:sz w:val="28"/>
          <w:lang w:val="en-US"/>
        </w:rPr>
      </w:pPr>
      <w:r w:rsidRPr="004D15A2">
        <w:rPr>
          <w:rFonts w:eastAsia="Times New Roman" w:cs="CalvertMT-Bold"/>
          <w:b/>
          <w:bCs/>
          <w:color w:val="002060"/>
          <w:sz w:val="28"/>
          <w:lang w:val="en-US"/>
        </w:rPr>
        <w:t>Student Statement:</w:t>
      </w:r>
    </w:p>
    <w:p w:rsidR="004D15A2" w:rsidRPr="004D15A2" w:rsidRDefault="004D15A2" w:rsidP="004D15A2">
      <w:pPr>
        <w:autoSpaceDE w:val="0"/>
        <w:autoSpaceDN w:val="0"/>
        <w:adjustRightInd w:val="0"/>
        <w:spacing w:after="0" w:line="240" w:lineRule="auto"/>
        <w:rPr>
          <w:rFonts w:eastAsia="Times New Roman" w:cs="CalvertMT-Bold"/>
          <w:b/>
          <w:bCs/>
          <w:color w:val="001AE6"/>
          <w:lang w:val="en-US"/>
        </w:rPr>
      </w:pPr>
    </w:p>
    <w:p w:rsidR="004D15A2" w:rsidRPr="004D15A2" w:rsidRDefault="004D15A2" w:rsidP="004D15A2">
      <w:pPr>
        <w:autoSpaceDE w:val="0"/>
        <w:autoSpaceDN w:val="0"/>
        <w:adjustRightInd w:val="0"/>
        <w:spacing w:after="0" w:line="240" w:lineRule="auto"/>
        <w:rPr>
          <w:rFonts w:eastAsia="Times New Roman" w:cs="Bliss-Regular"/>
          <w:color w:val="000000"/>
          <w:lang w:val="en-US"/>
        </w:rPr>
      </w:pPr>
      <w:r w:rsidRPr="004D15A2">
        <w:rPr>
          <w:rFonts w:eastAsia="Times New Roman" w:cs="Bliss-Regular"/>
          <w:color w:val="000000"/>
          <w:lang w:val="en-US"/>
        </w:rPr>
        <w:t>By submitting this assignment, I confirm that this is my own work.</w:t>
      </w:r>
    </w:p>
    <w:p w:rsidR="004D15A2" w:rsidRPr="004D15A2" w:rsidRDefault="004D15A2" w:rsidP="004D15A2">
      <w:pPr>
        <w:autoSpaceDE w:val="0"/>
        <w:autoSpaceDN w:val="0"/>
        <w:adjustRightInd w:val="0"/>
        <w:spacing w:after="0" w:line="240" w:lineRule="auto"/>
        <w:rPr>
          <w:rFonts w:eastAsia="Times New Roman" w:cs="Bliss-Regular"/>
          <w:color w:val="000000"/>
          <w:lang w:val="en-US"/>
        </w:rPr>
      </w:pPr>
    </w:p>
    <w:p w:rsidR="004D15A2" w:rsidRPr="004D15A2" w:rsidRDefault="004D15A2" w:rsidP="004D15A2">
      <w:pPr>
        <w:autoSpaceDE w:val="0"/>
        <w:autoSpaceDN w:val="0"/>
        <w:adjustRightInd w:val="0"/>
        <w:spacing w:after="0" w:line="240" w:lineRule="auto"/>
        <w:rPr>
          <w:rFonts w:eastAsia="Times New Roman" w:cs="Bliss-Regular"/>
          <w:color w:val="000000"/>
          <w:lang w:val="en-US"/>
        </w:rPr>
      </w:pPr>
    </w:p>
    <w:p w:rsidR="004D15A2" w:rsidRPr="004D15A2" w:rsidRDefault="004D15A2" w:rsidP="004D15A2">
      <w:pPr>
        <w:autoSpaceDE w:val="0"/>
        <w:autoSpaceDN w:val="0"/>
        <w:adjustRightInd w:val="0"/>
        <w:spacing w:after="0" w:line="240" w:lineRule="auto"/>
        <w:rPr>
          <w:rFonts w:eastAsia="Times New Roman" w:cs="Bliss-Regular"/>
          <w:color w:val="000000"/>
          <w:lang w:val="en-US"/>
        </w:rPr>
      </w:pPr>
    </w:p>
    <w:tbl>
      <w:tblPr>
        <w:tblStyle w:val="TableGrid"/>
        <w:tblW w:w="0" w:type="auto"/>
        <w:tblLook w:val="04A0" w:firstRow="1" w:lastRow="0" w:firstColumn="1" w:lastColumn="0" w:noHBand="0" w:noVBand="1"/>
      </w:tblPr>
      <w:tblGrid>
        <w:gridCol w:w="2262"/>
        <w:gridCol w:w="3920"/>
        <w:gridCol w:w="1251"/>
        <w:gridCol w:w="1583"/>
      </w:tblGrid>
      <w:tr w:rsidR="004D15A2" w:rsidRPr="004D15A2" w:rsidTr="00582915">
        <w:tc>
          <w:tcPr>
            <w:tcW w:w="2310" w:type="dxa"/>
            <w:shd w:val="clear" w:color="auto" w:fill="D9D9D9" w:themeFill="background1" w:themeFillShade="D9"/>
          </w:tcPr>
          <w:p w:rsidR="004D15A2" w:rsidRPr="004D15A2" w:rsidRDefault="004D15A2" w:rsidP="004D15A2">
            <w:pPr>
              <w:spacing w:after="200" w:line="276" w:lineRule="auto"/>
              <w:rPr>
                <w:rFonts w:cs="Bliss-Regular"/>
                <w:color w:val="000000"/>
              </w:rPr>
            </w:pPr>
            <w:r w:rsidRPr="004D15A2">
              <w:rPr>
                <w:rFonts w:cs="Bliss-Regular"/>
                <w:color w:val="000000"/>
              </w:rPr>
              <w:t>Student Signature</w:t>
            </w:r>
          </w:p>
        </w:tc>
        <w:tc>
          <w:tcPr>
            <w:tcW w:w="4035" w:type="dxa"/>
          </w:tcPr>
          <w:p w:rsidR="004D15A2" w:rsidRPr="004D15A2" w:rsidRDefault="004D15A2" w:rsidP="004D15A2">
            <w:pPr>
              <w:spacing w:after="200" w:line="276" w:lineRule="auto"/>
              <w:rPr>
                <w:rFonts w:cs="Bliss-Regular"/>
                <w:color w:val="000000"/>
              </w:rPr>
            </w:pPr>
            <w:r w:rsidRPr="004D15A2">
              <w:rPr>
                <w:rFonts w:cs="Bliss-Regular"/>
                <w:color w:val="000000"/>
              </w:rPr>
              <w:t>Samantha Fowler</w:t>
            </w:r>
          </w:p>
        </w:tc>
        <w:tc>
          <w:tcPr>
            <w:tcW w:w="1276" w:type="dxa"/>
            <w:shd w:val="clear" w:color="auto" w:fill="D9D9D9" w:themeFill="background1" w:themeFillShade="D9"/>
          </w:tcPr>
          <w:p w:rsidR="004D15A2" w:rsidRPr="004D15A2" w:rsidRDefault="004D15A2" w:rsidP="004D15A2">
            <w:pPr>
              <w:spacing w:after="200" w:line="276" w:lineRule="auto"/>
              <w:rPr>
                <w:rFonts w:cs="Bliss-Regular"/>
                <w:color w:val="000000"/>
              </w:rPr>
            </w:pPr>
            <w:r w:rsidRPr="004D15A2">
              <w:rPr>
                <w:rFonts w:cs="Bliss-Regular"/>
                <w:color w:val="000000"/>
              </w:rPr>
              <w:t>Date</w:t>
            </w:r>
          </w:p>
        </w:tc>
        <w:tc>
          <w:tcPr>
            <w:tcW w:w="1621" w:type="dxa"/>
          </w:tcPr>
          <w:p w:rsidR="004D15A2" w:rsidRPr="004D15A2" w:rsidRDefault="00AC3171" w:rsidP="00582915">
            <w:pPr>
              <w:spacing w:after="200" w:line="276" w:lineRule="auto"/>
              <w:rPr>
                <w:rFonts w:cs="Bliss-Regular"/>
                <w:color w:val="000000"/>
              </w:rPr>
            </w:pPr>
            <w:r>
              <w:rPr>
                <w:rFonts w:cs="Bliss-Regular"/>
                <w:color w:val="000000"/>
              </w:rPr>
              <w:t>17</w:t>
            </w:r>
            <w:r w:rsidRPr="00AC3171">
              <w:rPr>
                <w:rFonts w:cs="Bliss-Regular"/>
                <w:color w:val="000000"/>
                <w:vertAlign w:val="superscript"/>
              </w:rPr>
              <w:t>th</w:t>
            </w:r>
            <w:r>
              <w:rPr>
                <w:rFonts w:cs="Bliss-Regular"/>
                <w:color w:val="000000"/>
              </w:rPr>
              <w:t xml:space="preserve"> July 2018</w:t>
            </w:r>
            <w:bookmarkStart w:id="0" w:name="_GoBack"/>
            <w:bookmarkEnd w:id="0"/>
          </w:p>
        </w:tc>
      </w:tr>
    </w:tbl>
    <w:p w:rsidR="004D15A2" w:rsidRPr="004D15A2" w:rsidRDefault="004D15A2" w:rsidP="004D15A2">
      <w:pPr>
        <w:spacing w:after="200" w:line="276" w:lineRule="auto"/>
        <w:rPr>
          <w:rFonts w:eastAsia="Times New Roman" w:cs="Bliss-Regular"/>
          <w:color w:val="000000"/>
          <w:lang w:val="en-US"/>
        </w:rPr>
      </w:pPr>
    </w:p>
    <w:p w:rsidR="004D15A2" w:rsidRPr="004D15A2" w:rsidRDefault="004D15A2" w:rsidP="004D15A2">
      <w:pPr>
        <w:spacing w:after="200" w:line="276" w:lineRule="auto"/>
        <w:rPr>
          <w:rFonts w:eastAsia="Times New Roman" w:cs="Bliss-Regular"/>
          <w:color w:val="000000"/>
          <w:lang w:val="en-US"/>
        </w:rPr>
      </w:pPr>
    </w:p>
    <w:p w:rsidR="004D15A2" w:rsidRPr="004D15A2" w:rsidRDefault="004D15A2" w:rsidP="004D15A2">
      <w:pPr>
        <w:shd w:val="clear" w:color="auto" w:fill="D9D9D9" w:themeFill="background1" w:themeFillShade="D9"/>
        <w:spacing w:after="200" w:line="276" w:lineRule="auto"/>
        <w:rPr>
          <w:rFonts w:eastAsia="Times New Roman" w:cs="Times New Roman"/>
          <w:b/>
          <w:sz w:val="32"/>
          <w:lang w:val="en-US"/>
        </w:rPr>
      </w:pPr>
      <w:r w:rsidRPr="004D15A2">
        <w:rPr>
          <w:rFonts w:eastAsia="Times New Roman" w:cs="Times New Roman"/>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4D15A2" w:rsidRPr="004D15A2" w:rsidTr="00582915">
        <w:trPr>
          <w:trHeight w:val="249"/>
        </w:trPr>
        <w:tc>
          <w:tcPr>
            <w:tcW w:w="4621" w:type="dxa"/>
            <w:shd w:val="clear" w:color="auto" w:fill="D9D9D9" w:themeFill="background1" w:themeFillShade="D9"/>
          </w:tcPr>
          <w:p w:rsidR="004D15A2" w:rsidRPr="004D15A2" w:rsidRDefault="004D15A2" w:rsidP="004D15A2">
            <w:pPr>
              <w:spacing w:after="200" w:line="276" w:lineRule="auto"/>
              <w:rPr>
                <w:b/>
                <w:color w:val="002060"/>
              </w:rPr>
            </w:pPr>
            <w:r w:rsidRPr="004D15A2">
              <w:rPr>
                <w:b/>
                <w:color w:val="002060"/>
              </w:rPr>
              <w:t>Total Marks</w:t>
            </w:r>
          </w:p>
        </w:tc>
        <w:tc>
          <w:tcPr>
            <w:tcW w:w="4621" w:type="dxa"/>
          </w:tcPr>
          <w:p w:rsidR="004D15A2" w:rsidRPr="004D15A2" w:rsidRDefault="004D15A2" w:rsidP="004D15A2">
            <w:pPr>
              <w:spacing w:after="200" w:line="276" w:lineRule="auto"/>
              <w:rPr>
                <w:szCs w:val="32"/>
              </w:rPr>
            </w:pPr>
          </w:p>
        </w:tc>
      </w:tr>
      <w:tr w:rsidR="004D15A2" w:rsidRPr="004D15A2" w:rsidTr="00582915">
        <w:tc>
          <w:tcPr>
            <w:tcW w:w="4621" w:type="dxa"/>
            <w:shd w:val="clear" w:color="auto" w:fill="D9D9D9" w:themeFill="background1" w:themeFillShade="D9"/>
          </w:tcPr>
          <w:p w:rsidR="004D15A2" w:rsidRPr="004D15A2" w:rsidRDefault="004D15A2" w:rsidP="004D15A2">
            <w:pPr>
              <w:spacing w:after="200" w:line="276" w:lineRule="auto"/>
              <w:rPr>
                <w:b/>
                <w:color w:val="002060"/>
              </w:rPr>
            </w:pPr>
            <w:r w:rsidRPr="004D15A2">
              <w:rPr>
                <w:b/>
                <w:color w:val="002060"/>
              </w:rPr>
              <w:t>Marks Obtained</w:t>
            </w:r>
          </w:p>
        </w:tc>
        <w:tc>
          <w:tcPr>
            <w:tcW w:w="4621" w:type="dxa"/>
          </w:tcPr>
          <w:p w:rsidR="004D15A2" w:rsidRPr="004D15A2" w:rsidRDefault="004D15A2" w:rsidP="004D15A2">
            <w:pPr>
              <w:spacing w:after="200" w:line="276" w:lineRule="auto"/>
              <w:rPr>
                <w:szCs w:val="32"/>
              </w:rPr>
            </w:pPr>
          </w:p>
        </w:tc>
      </w:tr>
      <w:tr w:rsidR="004D15A2" w:rsidRPr="004D15A2" w:rsidTr="00582915">
        <w:tc>
          <w:tcPr>
            <w:tcW w:w="4621" w:type="dxa"/>
            <w:shd w:val="clear" w:color="auto" w:fill="D9D9D9" w:themeFill="background1" w:themeFillShade="D9"/>
          </w:tcPr>
          <w:p w:rsidR="004D15A2" w:rsidRPr="004D15A2" w:rsidRDefault="004D15A2" w:rsidP="004D15A2">
            <w:pPr>
              <w:spacing w:after="200" w:line="276" w:lineRule="auto"/>
              <w:rPr>
                <w:b/>
                <w:color w:val="002060"/>
              </w:rPr>
            </w:pPr>
            <w:r w:rsidRPr="004D15A2">
              <w:rPr>
                <w:b/>
                <w:color w:val="002060"/>
              </w:rPr>
              <w:t>Percentage / Grade</w:t>
            </w:r>
          </w:p>
        </w:tc>
        <w:tc>
          <w:tcPr>
            <w:tcW w:w="4621" w:type="dxa"/>
          </w:tcPr>
          <w:p w:rsidR="004D15A2" w:rsidRPr="004D15A2" w:rsidRDefault="004D15A2" w:rsidP="004D15A2">
            <w:pPr>
              <w:spacing w:after="200" w:line="276" w:lineRule="auto"/>
              <w:rPr>
                <w:szCs w:val="32"/>
              </w:rPr>
            </w:pPr>
          </w:p>
        </w:tc>
      </w:tr>
    </w:tbl>
    <w:p w:rsidR="004D15A2" w:rsidRPr="004D15A2" w:rsidRDefault="004D15A2" w:rsidP="004D15A2">
      <w:pPr>
        <w:spacing w:after="200" w:line="276" w:lineRule="auto"/>
        <w:rPr>
          <w:rFonts w:eastAsia="Times New Roman" w:cs="Times New Roman"/>
          <w:sz w:val="24"/>
          <w:szCs w:val="32"/>
        </w:rPr>
      </w:pPr>
    </w:p>
    <w:p w:rsidR="004D15A2" w:rsidRDefault="004D15A2">
      <w:pPr>
        <w:rPr>
          <w:rFonts w:ascii="Arial" w:hAnsi="Arial" w:cs="Arial"/>
          <w:b/>
          <w:sz w:val="24"/>
          <w:szCs w:val="24"/>
        </w:rPr>
      </w:pPr>
      <w:r>
        <w:rPr>
          <w:rFonts w:ascii="Arial" w:hAnsi="Arial" w:cs="Arial"/>
          <w:b/>
          <w:sz w:val="24"/>
          <w:szCs w:val="24"/>
        </w:rPr>
        <w:br w:type="page"/>
      </w:r>
    </w:p>
    <w:p w:rsidR="008E4A79" w:rsidRPr="008E1C86" w:rsidRDefault="0084298C" w:rsidP="008E1C86">
      <w:pPr>
        <w:spacing w:after="0" w:line="360" w:lineRule="auto"/>
        <w:rPr>
          <w:rFonts w:ascii="Arial" w:hAnsi="Arial" w:cs="Arial"/>
          <w:b/>
          <w:sz w:val="24"/>
          <w:szCs w:val="24"/>
        </w:rPr>
      </w:pPr>
      <w:r>
        <w:rPr>
          <w:rFonts w:ascii="Arial" w:hAnsi="Arial" w:cs="Arial"/>
          <w:b/>
          <w:sz w:val="24"/>
          <w:szCs w:val="24"/>
        </w:rPr>
        <w:lastRenderedPageBreak/>
        <w:t xml:space="preserve">Assessment </w:t>
      </w:r>
      <w:r w:rsidR="00DE6BAA">
        <w:rPr>
          <w:rFonts w:ascii="Arial" w:hAnsi="Arial" w:cs="Arial"/>
          <w:b/>
          <w:sz w:val="24"/>
          <w:szCs w:val="24"/>
        </w:rPr>
        <w:t>Eleven</w:t>
      </w:r>
      <w:r w:rsidR="005047F7" w:rsidRPr="008E1C86">
        <w:rPr>
          <w:rFonts w:ascii="Arial" w:hAnsi="Arial" w:cs="Arial"/>
          <w:b/>
          <w:sz w:val="24"/>
          <w:szCs w:val="24"/>
        </w:rPr>
        <w:t xml:space="preserve">: </w:t>
      </w:r>
      <w:r w:rsidR="008035BC">
        <w:rPr>
          <w:rFonts w:ascii="Arial" w:hAnsi="Arial" w:cs="Arial"/>
          <w:b/>
          <w:sz w:val="24"/>
          <w:szCs w:val="24"/>
        </w:rPr>
        <w:t xml:space="preserve">Project </w:t>
      </w:r>
      <w:r w:rsidR="00DE6BAA">
        <w:rPr>
          <w:rFonts w:ascii="Arial" w:hAnsi="Arial" w:cs="Arial"/>
          <w:b/>
          <w:sz w:val="24"/>
          <w:szCs w:val="24"/>
        </w:rPr>
        <w:t>Risk</w:t>
      </w:r>
      <w:r w:rsidR="00E3560B">
        <w:rPr>
          <w:rFonts w:ascii="Arial" w:hAnsi="Arial" w:cs="Arial"/>
          <w:b/>
          <w:sz w:val="24"/>
          <w:szCs w:val="24"/>
        </w:rPr>
        <w:t xml:space="preserve"> Management</w:t>
      </w:r>
    </w:p>
    <w:p w:rsidR="005047F7" w:rsidRPr="008E1C86" w:rsidRDefault="005047F7" w:rsidP="008E1C86">
      <w:pPr>
        <w:spacing w:after="0" w:line="360" w:lineRule="auto"/>
        <w:rPr>
          <w:rFonts w:ascii="Arial" w:hAnsi="Arial" w:cs="Arial"/>
          <w:b/>
          <w:sz w:val="24"/>
          <w:szCs w:val="24"/>
        </w:rPr>
      </w:pPr>
      <w:r w:rsidRPr="008E1C86">
        <w:rPr>
          <w:rFonts w:ascii="Arial" w:hAnsi="Arial" w:cs="Arial"/>
          <w:b/>
          <w:sz w:val="24"/>
          <w:szCs w:val="24"/>
        </w:rPr>
        <w:t>Samantha Fowler</w:t>
      </w:r>
    </w:p>
    <w:p w:rsidR="000A2A2C" w:rsidRDefault="000A2A2C" w:rsidP="000A2A2C">
      <w:pPr>
        <w:spacing w:after="0" w:line="360" w:lineRule="auto"/>
        <w:rPr>
          <w:rFonts w:ascii="Arial" w:hAnsi="Arial" w:cs="Arial"/>
          <w:sz w:val="24"/>
          <w:szCs w:val="24"/>
        </w:rPr>
      </w:pPr>
    </w:p>
    <w:p w:rsidR="001A087B" w:rsidRDefault="00DE6BAA" w:rsidP="00DE6BAA">
      <w:pPr>
        <w:spacing w:after="0" w:line="360" w:lineRule="auto"/>
        <w:rPr>
          <w:rFonts w:ascii="Arial" w:hAnsi="Arial" w:cs="Arial"/>
          <w:sz w:val="24"/>
          <w:szCs w:val="24"/>
        </w:rPr>
      </w:pPr>
      <w:r>
        <w:rPr>
          <w:rFonts w:ascii="Arial" w:hAnsi="Arial" w:cs="Arial"/>
          <w:sz w:val="24"/>
          <w:szCs w:val="24"/>
        </w:rPr>
        <w:t>Short Questions</w:t>
      </w:r>
    </w:p>
    <w:p w:rsidR="00DE6BAA" w:rsidRDefault="008F770B" w:rsidP="00DE6BAA">
      <w:pPr>
        <w:pStyle w:val="ListParagraph"/>
        <w:numPr>
          <w:ilvl w:val="0"/>
          <w:numId w:val="41"/>
        </w:numPr>
        <w:spacing w:after="0" w:line="360" w:lineRule="auto"/>
        <w:rPr>
          <w:rFonts w:ascii="Arial" w:hAnsi="Arial" w:cs="Arial"/>
          <w:sz w:val="24"/>
          <w:szCs w:val="24"/>
        </w:rPr>
      </w:pPr>
      <w:r>
        <w:rPr>
          <w:rFonts w:ascii="Arial" w:hAnsi="Arial" w:cs="Arial"/>
          <w:sz w:val="24"/>
          <w:szCs w:val="24"/>
        </w:rPr>
        <w:t xml:space="preserve">There are six main processes involved in Project Risk Management, which are concerned with identifying and planning for potential risks that may impact the project. A number of these may be combined into one step, but the six are Risk Management Planning, Risk Identification, Qualitative Risk Analysis, </w:t>
      </w:r>
      <w:proofErr w:type="spellStart"/>
      <w:r>
        <w:rPr>
          <w:rFonts w:ascii="Arial" w:hAnsi="Arial" w:cs="Arial"/>
          <w:sz w:val="24"/>
          <w:szCs w:val="24"/>
        </w:rPr>
        <w:t>Quantitive</w:t>
      </w:r>
      <w:proofErr w:type="spellEnd"/>
      <w:r>
        <w:rPr>
          <w:rFonts w:ascii="Arial" w:hAnsi="Arial" w:cs="Arial"/>
          <w:sz w:val="24"/>
          <w:szCs w:val="24"/>
        </w:rPr>
        <w:t xml:space="preserve"> Risk Analysis, Risk Response Planning and Risk Monitoring and Control.</w:t>
      </w:r>
    </w:p>
    <w:p w:rsidR="008F770B" w:rsidRDefault="00F774D7" w:rsidP="00DE6BAA">
      <w:pPr>
        <w:pStyle w:val="ListParagraph"/>
        <w:numPr>
          <w:ilvl w:val="0"/>
          <w:numId w:val="41"/>
        </w:numPr>
        <w:spacing w:after="0" w:line="360" w:lineRule="auto"/>
        <w:rPr>
          <w:rFonts w:ascii="Arial" w:hAnsi="Arial" w:cs="Arial"/>
          <w:sz w:val="24"/>
          <w:szCs w:val="24"/>
        </w:rPr>
      </w:pPr>
      <w:r>
        <w:rPr>
          <w:rFonts w:ascii="Arial" w:hAnsi="Arial" w:cs="Arial"/>
          <w:sz w:val="24"/>
          <w:szCs w:val="24"/>
        </w:rPr>
        <w:t>Stakeholders’ risk tolerance is how much each stakeholder is willing to tolerate risk in the project. It will vary and be specific to the project, the conditions and the potential for loss and reward. It is important for the project manager to determine each stakeholders’ risk tolerance either at the start of the project through written policy statements, or through their actions throughout the project itself.</w:t>
      </w:r>
    </w:p>
    <w:p w:rsidR="00A24334" w:rsidRDefault="00A24334" w:rsidP="00DE6BAA">
      <w:pPr>
        <w:pStyle w:val="ListParagraph"/>
        <w:numPr>
          <w:ilvl w:val="0"/>
          <w:numId w:val="41"/>
        </w:numPr>
        <w:spacing w:after="0" w:line="360" w:lineRule="auto"/>
        <w:rPr>
          <w:rFonts w:ascii="Arial" w:hAnsi="Arial" w:cs="Arial"/>
          <w:sz w:val="24"/>
          <w:szCs w:val="24"/>
        </w:rPr>
      </w:pPr>
      <w:r>
        <w:rPr>
          <w:rFonts w:ascii="Arial" w:hAnsi="Arial" w:cs="Arial"/>
          <w:sz w:val="24"/>
          <w:szCs w:val="24"/>
        </w:rPr>
        <w:t>Risk identification is done on completion of the risk management plan and is the process of identifying risks that may hinder the project’s success, and documenting how the project could be affected. This is an iterative process</w:t>
      </w:r>
      <w:r w:rsidR="00E44B13">
        <w:rPr>
          <w:rFonts w:ascii="Arial" w:hAnsi="Arial" w:cs="Arial"/>
          <w:sz w:val="24"/>
          <w:szCs w:val="24"/>
        </w:rPr>
        <w:t xml:space="preserve"> and should planned and methodical. It</w:t>
      </w:r>
      <w:r>
        <w:rPr>
          <w:rFonts w:ascii="Arial" w:hAnsi="Arial" w:cs="Arial"/>
          <w:sz w:val="24"/>
          <w:szCs w:val="24"/>
        </w:rPr>
        <w:t xml:space="preserve"> can be completed by a number of people involved in the project, including the project manager or team, and key stakeholders.</w:t>
      </w:r>
      <w:r w:rsidR="00667C1C">
        <w:rPr>
          <w:rFonts w:ascii="Arial" w:hAnsi="Arial" w:cs="Arial"/>
          <w:sz w:val="24"/>
          <w:szCs w:val="24"/>
        </w:rPr>
        <w:t xml:space="preserve"> Brainstorming the project as a whole, reviewing project documents, the Delphi technique (a method of querying experts about foreseeable project risks), interviewing stakeholders and subject-matter experts, SWOT analysis (strengths, weaknesses, opportunities, threats), diagramming techniques, using checklists and examining assumptions are all effective methods for identifying risks within a project.</w:t>
      </w:r>
    </w:p>
    <w:p w:rsidR="00E44B13" w:rsidRDefault="00EE3F98" w:rsidP="00DE6BAA">
      <w:pPr>
        <w:pStyle w:val="ListParagraph"/>
        <w:numPr>
          <w:ilvl w:val="0"/>
          <w:numId w:val="41"/>
        </w:numPr>
        <w:spacing w:after="0" w:line="360" w:lineRule="auto"/>
        <w:rPr>
          <w:rFonts w:ascii="Arial" w:hAnsi="Arial" w:cs="Arial"/>
          <w:sz w:val="24"/>
          <w:szCs w:val="24"/>
        </w:rPr>
      </w:pPr>
      <w:r>
        <w:rPr>
          <w:rFonts w:ascii="Arial" w:hAnsi="Arial" w:cs="Arial"/>
          <w:sz w:val="24"/>
          <w:szCs w:val="24"/>
        </w:rPr>
        <w:t>Qualitative risk analysis is a broad approach to ranking risks by priority to guide the risk reaction process – essentially, “qualifying” each risk that has been identified.</w:t>
      </w:r>
      <w:r w:rsidR="007059D7">
        <w:rPr>
          <w:rFonts w:ascii="Arial" w:hAnsi="Arial" w:cs="Arial"/>
          <w:sz w:val="24"/>
          <w:szCs w:val="24"/>
        </w:rPr>
        <w:t xml:space="preserve"> The approach examines and prioritizes the risks based on their probability of occurring during the project and their impact, should </w:t>
      </w:r>
      <w:r w:rsidR="007059D7">
        <w:rPr>
          <w:rFonts w:ascii="Arial" w:hAnsi="Arial" w:cs="Arial"/>
          <w:sz w:val="24"/>
          <w:szCs w:val="24"/>
        </w:rPr>
        <w:lastRenderedPageBreak/>
        <w:t xml:space="preserve">they happen. Qualitative risk analysis is the pre-cursor for </w:t>
      </w:r>
      <w:r w:rsidR="00FC45CC">
        <w:rPr>
          <w:rFonts w:ascii="Arial" w:hAnsi="Arial" w:cs="Arial"/>
          <w:sz w:val="24"/>
          <w:szCs w:val="24"/>
        </w:rPr>
        <w:t>quantitative risk analysis, a more in-depth method.</w:t>
      </w:r>
    </w:p>
    <w:p w:rsidR="007059D7" w:rsidRDefault="003E008B" w:rsidP="00DE6BAA">
      <w:pPr>
        <w:pStyle w:val="ListParagraph"/>
        <w:numPr>
          <w:ilvl w:val="0"/>
          <w:numId w:val="41"/>
        </w:numPr>
        <w:spacing w:after="0" w:line="360" w:lineRule="auto"/>
        <w:rPr>
          <w:rFonts w:ascii="Arial" w:hAnsi="Arial" w:cs="Arial"/>
          <w:sz w:val="24"/>
          <w:szCs w:val="24"/>
        </w:rPr>
      </w:pPr>
      <w:r>
        <w:rPr>
          <w:rFonts w:ascii="Arial" w:hAnsi="Arial" w:cs="Arial"/>
          <w:sz w:val="24"/>
          <w:szCs w:val="24"/>
        </w:rPr>
        <w:t>The decision tree method is essentially a risk-based comparison between two methods to determine which would be better. It weighs up the probability of success for two decisions by examining the cost and benefits of each. The purpose of the decision tree method is to make a decision and calculate the value of that decision against another (or determine which costs less). For example, I need to install two storage containers on a site</w:t>
      </w:r>
      <w:r w:rsidR="00F34C45">
        <w:rPr>
          <w:rFonts w:ascii="Arial" w:hAnsi="Arial" w:cs="Arial"/>
          <w:sz w:val="24"/>
          <w:szCs w:val="24"/>
        </w:rPr>
        <w:t>. I need to determine whether to rent or buy them</w:t>
      </w:r>
      <w:r w:rsidR="00E87FE1">
        <w:rPr>
          <w:rFonts w:ascii="Arial" w:hAnsi="Arial" w:cs="Arial"/>
          <w:sz w:val="24"/>
          <w:szCs w:val="24"/>
        </w:rPr>
        <w:t>,</w:t>
      </w:r>
      <w:r w:rsidR="00F34C45">
        <w:rPr>
          <w:rFonts w:ascii="Arial" w:hAnsi="Arial" w:cs="Arial"/>
          <w:sz w:val="24"/>
          <w:szCs w:val="24"/>
        </w:rPr>
        <w:t xml:space="preserve"> and to do this I will weigh up various factors </w:t>
      </w:r>
      <w:r w:rsidR="00E87FE1">
        <w:rPr>
          <w:rFonts w:ascii="Arial" w:hAnsi="Arial" w:cs="Arial"/>
          <w:sz w:val="24"/>
          <w:szCs w:val="24"/>
        </w:rPr>
        <w:t>including the weekly cost of renting, the capital cost of buying and the expected time I will need them (e.g. is it short-term or will I require them for longer?). The decision tree method will be useful in doing this.</w:t>
      </w:r>
    </w:p>
    <w:p w:rsidR="00340405" w:rsidRDefault="00340405" w:rsidP="00DE6BAA">
      <w:pPr>
        <w:pStyle w:val="ListParagraph"/>
        <w:numPr>
          <w:ilvl w:val="0"/>
          <w:numId w:val="41"/>
        </w:numPr>
        <w:spacing w:after="0" w:line="360" w:lineRule="auto"/>
        <w:rPr>
          <w:rFonts w:ascii="Arial" w:hAnsi="Arial" w:cs="Arial"/>
          <w:sz w:val="24"/>
          <w:szCs w:val="24"/>
        </w:rPr>
      </w:pPr>
      <w:r>
        <w:rPr>
          <w:rFonts w:ascii="Arial" w:hAnsi="Arial" w:cs="Arial"/>
          <w:sz w:val="24"/>
          <w:szCs w:val="24"/>
        </w:rPr>
        <w:t xml:space="preserve">Risk response focuses on how the project team can decrease the possibility of risks adversely affecting the project’s </w:t>
      </w:r>
      <w:r w:rsidR="00D92B25">
        <w:rPr>
          <w:rFonts w:ascii="Arial" w:hAnsi="Arial" w:cs="Arial"/>
          <w:sz w:val="24"/>
          <w:szCs w:val="24"/>
        </w:rPr>
        <w:t xml:space="preserve">goals and </w:t>
      </w:r>
      <w:r>
        <w:rPr>
          <w:rFonts w:ascii="Arial" w:hAnsi="Arial" w:cs="Arial"/>
          <w:sz w:val="24"/>
          <w:szCs w:val="24"/>
        </w:rPr>
        <w:t>objectives</w:t>
      </w:r>
      <w:r w:rsidR="00D92B25">
        <w:rPr>
          <w:rFonts w:ascii="Arial" w:hAnsi="Arial" w:cs="Arial"/>
          <w:sz w:val="24"/>
          <w:szCs w:val="24"/>
        </w:rPr>
        <w:t>,</w:t>
      </w:r>
      <w:r>
        <w:rPr>
          <w:rFonts w:ascii="Arial" w:hAnsi="Arial" w:cs="Arial"/>
          <w:sz w:val="24"/>
          <w:szCs w:val="24"/>
        </w:rPr>
        <w:t xml:space="preserve"> and how to increase </w:t>
      </w:r>
      <w:r w:rsidR="00D92B25">
        <w:rPr>
          <w:rFonts w:ascii="Arial" w:hAnsi="Arial" w:cs="Arial"/>
          <w:sz w:val="24"/>
          <w:szCs w:val="24"/>
        </w:rPr>
        <w:t xml:space="preserve">the likelihood of positive risks aiding the project. Risk response planning </w:t>
      </w:r>
      <w:r w:rsidR="00A42144">
        <w:rPr>
          <w:rFonts w:ascii="Arial" w:hAnsi="Arial" w:cs="Arial"/>
          <w:sz w:val="24"/>
          <w:szCs w:val="24"/>
        </w:rPr>
        <w:t xml:space="preserve">has a direct effect on the increase or decrease of risks, and the investment in a risk must be directly proportional to the gains achieved from using the risks impact and probability. There is no use spending six weeks and </w:t>
      </w:r>
      <w:r w:rsidR="005F2294">
        <w:rPr>
          <w:rFonts w:ascii="Arial" w:hAnsi="Arial" w:cs="Arial"/>
          <w:sz w:val="24"/>
          <w:szCs w:val="24"/>
        </w:rPr>
        <w:t>£50,000 on a solution that reduces the programme by one day, and the cost by £1,000.</w:t>
      </w:r>
    </w:p>
    <w:p w:rsidR="00090B80" w:rsidRDefault="00090B80" w:rsidP="00DE6BAA">
      <w:pPr>
        <w:pStyle w:val="ListParagraph"/>
        <w:numPr>
          <w:ilvl w:val="0"/>
          <w:numId w:val="41"/>
        </w:numPr>
        <w:spacing w:after="0" w:line="360" w:lineRule="auto"/>
        <w:rPr>
          <w:rFonts w:ascii="Arial" w:hAnsi="Arial" w:cs="Arial"/>
          <w:sz w:val="24"/>
          <w:szCs w:val="24"/>
        </w:rPr>
      </w:pPr>
      <w:r>
        <w:rPr>
          <w:rFonts w:ascii="Arial" w:hAnsi="Arial" w:cs="Arial"/>
          <w:sz w:val="24"/>
          <w:szCs w:val="24"/>
        </w:rPr>
        <w:t xml:space="preserve">Risk acceptance occurs when either no risk mitigation action is feasible, or when the probability or impact of a risk is deemed to be so small that a formal response is not </w:t>
      </w:r>
      <w:r w:rsidR="00320371">
        <w:rPr>
          <w:rFonts w:ascii="Arial" w:hAnsi="Arial" w:cs="Arial"/>
          <w:sz w:val="24"/>
          <w:szCs w:val="24"/>
        </w:rPr>
        <w:t>required.</w:t>
      </w:r>
      <w:r w:rsidR="00413F70">
        <w:rPr>
          <w:rFonts w:ascii="Arial" w:hAnsi="Arial" w:cs="Arial"/>
          <w:sz w:val="24"/>
          <w:szCs w:val="24"/>
        </w:rPr>
        <w:t xml:space="preserve"> The project team simply accepts the risk</w:t>
      </w:r>
      <w:r w:rsidR="00C57F5C">
        <w:rPr>
          <w:rFonts w:ascii="Arial" w:hAnsi="Arial" w:cs="Arial"/>
          <w:sz w:val="24"/>
          <w:szCs w:val="24"/>
        </w:rPr>
        <w:t>, and either develops a contingency plan in case the risks occur (active acceptance) or just deals with the risks as they arise (passive acceptance).</w:t>
      </w:r>
    </w:p>
    <w:p w:rsidR="00191EAB" w:rsidRDefault="00191EAB" w:rsidP="00DE6BAA">
      <w:pPr>
        <w:pStyle w:val="ListParagraph"/>
        <w:numPr>
          <w:ilvl w:val="0"/>
          <w:numId w:val="41"/>
        </w:numPr>
        <w:spacing w:after="0" w:line="360" w:lineRule="auto"/>
        <w:rPr>
          <w:rFonts w:ascii="Arial" w:hAnsi="Arial" w:cs="Arial"/>
          <w:sz w:val="24"/>
          <w:szCs w:val="24"/>
        </w:rPr>
      </w:pPr>
      <w:r>
        <w:rPr>
          <w:rFonts w:ascii="Arial" w:hAnsi="Arial" w:cs="Arial"/>
          <w:sz w:val="24"/>
          <w:szCs w:val="24"/>
        </w:rPr>
        <w:t xml:space="preserve">The transference of risk </w:t>
      </w:r>
      <w:r w:rsidR="00BE791D">
        <w:rPr>
          <w:rFonts w:ascii="Arial" w:hAnsi="Arial" w:cs="Arial"/>
          <w:sz w:val="24"/>
          <w:szCs w:val="24"/>
        </w:rPr>
        <w:t xml:space="preserve">is the process of transferring risk, and ownership of the risk, to a third party. The risk still exists, it is just managed by someone else and usually costs a premium </w:t>
      </w:r>
      <w:r w:rsidR="007754AF">
        <w:rPr>
          <w:rFonts w:ascii="Arial" w:hAnsi="Arial" w:cs="Arial"/>
          <w:sz w:val="24"/>
          <w:szCs w:val="24"/>
        </w:rPr>
        <w:t>for this third party to manage that risk. Risk transference comes in many forms but common examples include insurance, performance-bonds, guarantees, warrantees and fixed-</w:t>
      </w:r>
      <w:r w:rsidR="007754AF">
        <w:rPr>
          <w:rFonts w:ascii="Arial" w:hAnsi="Arial" w:cs="Arial"/>
          <w:sz w:val="24"/>
          <w:szCs w:val="24"/>
        </w:rPr>
        <w:lastRenderedPageBreak/>
        <w:t xml:space="preserve">price contracts. In construction projects, an independent quantity surveyor is commonly employed to form the tender and manage the contract, essentially transferring </w:t>
      </w:r>
      <w:r w:rsidR="00DB59B1">
        <w:rPr>
          <w:rFonts w:ascii="Arial" w:hAnsi="Arial" w:cs="Arial"/>
          <w:sz w:val="24"/>
          <w:szCs w:val="24"/>
        </w:rPr>
        <w:t>many</w:t>
      </w:r>
      <w:r w:rsidR="007754AF">
        <w:rPr>
          <w:rFonts w:ascii="Arial" w:hAnsi="Arial" w:cs="Arial"/>
          <w:sz w:val="24"/>
          <w:szCs w:val="24"/>
        </w:rPr>
        <w:t xml:space="preserve"> risk</w:t>
      </w:r>
      <w:r w:rsidR="00CA47FA">
        <w:rPr>
          <w:rFonts w:ascii="Arial" w:hAnsi="Arial" w:cs="Arial"/>
          <w:sz w:val="24"/>
          <w:szCs w:val="24"/>
        </w:rPr>
        <w:t>s associated with the contract</w:t>
      </w:r>
      <w:r w:rsidR="007754AF">
        <w:rPr>
          <w:rFonts w:ascii="Arial" w:hAnsi="Arial" w:cs="Arial"/>
          <w:sz w:val="24"/>
          <w:szCs w:val="24"/>
        </w:rPr>
        <w:t xml:space="preserve"> from the client.</w:t>
      </w:r>
    </w:p>
    <w:p w:rsidR="0094373D" w:rsidRDefault="0094373D" w:rsidP="0094373D">
      <w:pPr>
        <w:spacing w:after="0" w:line="360" w:lineRule="auto"/>
        <w:rPr>
          <w:rFonts w:ascii="Arial" w:hAnsi="Arial" w:cs="Arial"/>
          <w:sz w:val="24"/>
          <w:szCs w:val="24"/>
        </w:rPr>
      </w:pPr>
    </w:p>
    <w:p w:rsidR="00D55052" w:rsidRDefault="0094373D" w:rsidP="00EC3B6A">
      <w:pPr>
        <w:spacing w:after="0" w:line="360" w:lineRule="auto"/>
        <w:rPr>
          <w:rFonts w:ascii="Arial" w:hAnsi="Arial" w:cs="Arial"/>
          <w:sz w:val="24"/>
          <w:szCs w:val="24"/>
        </w:rPr>
      </w:pPr>
      <w:r>
        <w:rPr>
          <w:rFonts w:ascii="Arial" w:hAnsi="Arial" w:cs="Arial"/>
          <w:sz w:val="24"/>
          <w:szCs w:val="24"/>
        </w:rPr>
        <w:t xml:space="preserve">2. </w:t>
      </w:r>
      <w:r w:rsidR="004D47A8">
        <w:rPr>
          <w:rFonts w:ascii="Arial" w:hAnsi="Arial" w:cs="Arial"/>
          <w:sz w:val="24"/>
          <w:szCs w:val="24"/>
        </w:rPr>
        <w:t xml:space="preserve"> </w:t>
      </w:r>
      <w:r w:rsidR="00EC3B6A">
        <w:rPr>
          <w:rFonts w:ascii="Arial" w:hAnsi="Arial" w:cs="Arial"/>
          <w:sz w:val="24"/>
          <w:szCs w:val="24"/>
        </w:rPr>
        <w:t xml:space="preserve">Mitigating risk is an effort to reduce the probability and/or impact of an identified risk and is carried out before the risk occurs. Mitigation plans are created to be implemented </w:t>
      </w:r>
      <w:r w:rsidR="003233D4">
        <w:rPr>
          <w:rFonts w:ascii="Arial" w:hAnsi="Arial" w:cs="Arial"/>
          <w:sz w:val="24"/>
          <w:szCs w:val="24"/>
        </w:rPr>
        <w:t>should the identified risk cross a given threshold. For example, in fish farming, a freshwater site will have mitigation plans in place for when the water temperature increases above a certain level. This could involve closer monitoring and different feed schedules to ensure the fish are well-kept and relaxed.</w:t>
      </w:r>
      <w:r w:rsidR="00C4651C">
        <w:rPr>
          <w:rFonts w:ascii="Arial" w:hAnsi="Arial" w:cs="Arial"/>
          <w:sz w:val="24"/>
          <w:szCs w:val="24"/>
        </w:rPr>
        <w:t xml:space="preserve"> The idea is that the cost and time involved in mitigating the risk outweighs the cost and time involved in repairing the damage caused by the risk. So in the above example, the cost of paying overtime to site staff for closer monitoring massively outweighs the cost to the business of a high percentage of the fish dying.</w:t>
      </w:r>
    </w:p>
    <w:p w:rsidR="006E1FE1" w:rsidRDefault="006E1FE1" w:rsidP="00EC3B6A">
      <w:pPr>
        <w:spacing w:after="0" w:line="360" w:lineRule="auto"/>
        <w:rPr>
          <w:rFonts w:ascii="Arial" w:hAnsi="Arial" w:cs="Arial"/>
          <w:sz w:val="24"/>
          <w:szCs w:val="24"/>
        </w:rPr>
      </w:pPr>
      <w:r>
        <w:rPr>
          <w:rFonts w:ascii="Arial" w:hAnsi="Arial" w:cs="Arial"/>
          <w:sz w:val="24"/>
          <w:szCs w:val="24"/>
        </w:rPr>
        <w:t>Adding activities to the project (as above) to reduce the probability and/or impact of the risk is one example of risk mitigation. Other include completing more tests on the project work before implementation, developing stereotypes, simulations and limited releases or simplifying the processes within the project.</w:t>
      </w:r>
    </w:p>
    <w:p w:rsidR="006863B5" w:rsidRDefault="006863B5" w:rsidP="00EC3B6A">
      <w:pPr>
        <w:spacing w:after="0" w:line="360" w:lineRule="auto"/>
        <w:rPr>
          <w:rFonts w:ascii="Arial" w:hAnsi="Arial" w:cs="Arial"/>
          <w:sz w:val="24"/>
          <w:szCs w:val="24"/>
        </w:rPr>
      </w:pPr>
    </w:p>
    <w:p w:rsidR="006863B5" w:rsidRDefault="006863B5" w:rsidP="00EC3B6A">
      <w:pPr>
        <w:spacing w:after="0" w:line="360" w:lineRule="auto"/>
        <w:rPr>
          <w:rFonts w:ascii="Arial" w:hAnsi="Arial" w:cs="Arial"/>
          <w:sz w:val="24"/>
          <w:szCs w:val="24"/>
        </w:rPr>
      </w:pPr>
      <w:r>
        <w:rPr>
          <w:rFonts w:ascii="Arial" w:hAnsi="Arial" w:cs="Arial"/>
          <w:sz w:val="24"/>
          <w:szCs w:val="24"/>
        </w:rPr>
        <w:t xml:space="preserve">3. Risk identification is a process vital to the success of a project, and should be treated as such. The Risk Management Plan is a key input to this process as it describes how the overall approach to the management of the process – how risks will be identified, the management of the risk response process and any requirements for risk analysis. </w:t>
      </w:r>
      <w:r w:rsidR="00AC184D">
        <w:rPr>
          <w:rFonts w:ascii="Arial" w:hAnsi="Arial" w:cs="Arial"/>
          <w:sz w:val="24"/>
          <w:szCs w:val="24"/>
        </w:rPr>
        <w:t xml:space="preserve">Risk identification itself is an iterative process and will likely be completed by a combination of the project manager, project team members, </w:t>
      </w:r>
      <w:proofErr w:type="gramStart"/>
      <w:r w:rsidR="00AC184D">
        <w:rPr>
          <w:rFonts w:ascii="Arial" w:hAnsi="Arial" w:cs="Arial"/>
          <w:sz w:val="24"/>
          <w:szCs w:val="24"/>
        </w:rPr>
        <w:t>a</w:t>
      </w:r>
      <w:proofErr w:type="gramEnd"/>
      <w:r w:rsidR="00AC184D">
        <w:rPr>
          <w:rFonts w:ascii="Arial" w:hAnsi="Arial" w:cs="Arial"/>
          <w:sz w:val="24"/>
          <w:szCs w:val="24"/>
        </w:rPr>
        <w:t xml:space="preserve"> risk management team or in some cases, key stakeholders. It is vital that those carrying out the risk management process have a solid understanding of the project and its goals in order to recognise risks and how they could affect its success.</w:t>
      </w:r>
    </w:p>
    <w:p w:rsidR="00AC184D" w:rsidRDefault="00AC184D" w:rsidP="00EC3B6A">
      <w:pPr>
        <w:spacing w:after="0" w:line="360" w:lineRule="auto"/>
        <w:rPr>
          <w:rFonts w:ascii="Arial" w:hAnsi="Arial" w:cs="Arial"/>
          <w:sz w:val="24"/>
          <w:szCs w:val="24"/>
        </w:rPr>
      </w:pPr>
      <w:r>
        <w:rPr>
          <w:rFonts w:ascii="Arial" w:hAnsi="Arial" w:cs="Arial"/>
          <w:sz w:val="24"/>
          <w:szCs w:val="24"/>
        </w:rPr>
        <w:t xml:space="preserve">Risks should be categorized after they have been identified, but these categories should be outlined beforehand and should include common risks for the industry in </w:t>
      </w:r>
      <w:r>
        <w:rPr>
          <w:rFonts w:ascii="Arial" w:hAnsi="Arial" w:cs="Arial"/>
          <w:sz w:val="24"/>
          <w:szCs w:val="24"/>
        </w:rPr>
        <w:lastRenderedPageBreak/>
        <w:t xml:space="preserve">which the project is operating. </w:t>
      </w:r>
      <w:r w:rsidR="00B56F8A">
        <w:rPr>
          <w:rFonts w:ascii="Arial" w:hAnsi="Arial" w:cs="Arial"/>
          <w:sz w:val="24"/>
          <w:szCs w:val="24"/>
        </w:rPr>
        <w:t>Risk categories help rank, organize, and isolate risks within the project, and the main four are:</w:t>
      </w:r>
    </w:p>
    <w:p w:rsidR="00B56F8A" w:rsidRDefault="00B56F8A" w:rsidP="00B56F8A">
      <w:pPr>
        <w:pStyle w:val="ListParagraph"/>
        <w:numPr>
          <w:ilvl w:val="0"/>
          <w:numId w:val="43"/>
        </w:numPr>
        <w:spacing w:after="0" w:line="360" w:lineRule="auto"/>
        <w:rPr>
          <w:rFonts w:ascii="Arial" w:hAnsi="Arial" w:cs="Arial"/>
          <w:sz w:val="24"/>
          <w:szCs w:val="24"/>
        </w:rPr>
      </w:pPr>
      <w:r>
        <w:rPr>
          <w:rFonts w:ascii="Arial" w:hAnsi="Arial" w:cs="Arial"/>
          <w:sz w:val="24"/>
          <w:szCs w:val="24"/>
        </w:rPr>
        <w:t>Project management risks (e.g. unsuccessful allocation of time and resources, low quality work)</w:t>
      </w:r>
    </w:p>
    <w:p w:rsidR="00AF4713" w:rsidRDefault="00B56F8A" w:rsidP="00B56F8A">
      <w:pPr>
        <w:pStyle w:val="ListParagraph"/>
        <w:numPr>
          <w:ilvl w:val="0"/>
          <w:numId w:val="43"/>
        </w:numPr>
        <w:spacing w:after="0" w:line="360" w:lineRule="auto"/>
        <w:rPr>
          <w:rFonts w:ascii="Arial" w:hAnsi="Arial" w:cs="Arial"/>
          <w:sz w:val="24"/>
          <w:szCs w:val="24"/>
        </w:rPr>
      </w:pPr>
      <w:r>
        <w:rPr>
          <w:rFonts w:ascii="Arial" w:hAnsi="Arial" w:cs="Arial"/>
          <w:sz w:val="24"/>
          <w:szCs w:val="24"/>
        </w:rPr>
        <w:t>Organizational risks (e.g. if the organization</w:t>
      </w:r>
      <w:r w:rsidR="00AF4713">
        <w:rPr>
          <w:rFonts w:ascii="Arial" w:hAnsi="Arial" w:cs="Arial"/>
          <w:sz w:val="24"/>
          <w:szCs w:val="24"/>
        </w:rPr>
        <w:t xml:space="preserve"> itself contributes through unreasonable cost, time and scope expectations, inadequate funding and competition for resources)</w:t>
      </w:r>
    </w:p>
    <w:p w:rsidR="00AF4713" w:rsidRDefault="00AF4713" w:rsidP="00B56F8A">
      <w:pPr>
        <w:pStyle w:val="ListParagraph"/>
        <w:numPr>
          <w:ilvl w:val="0"/>
          <w:numId w:val="43"/>
        </w:numPr>
        <w:spacing w:after="0" w:line="360" w:lineRule="auto"/>
        <w:rPr>
          <w:rFonts w:ascii="Arial" w:hAnsi="Arial" w:cs="Arial"/>
          <w:sz w:val="24"/>
          <w:szCs w:val="24"/>
        </w:rPr>
      </w:pPr>
      <w:r>
        <w:rPr>
          <w:rFonts w:ascii="Arial" w:hAnsi="Arial" w:cs="Arial"/>
          <w:sz w:val="24"/>
          <w:szCs w:val="24"/>
        </w:rPr>
        <w:t>Technical, quality or performance risks (e.g. using new or unproven technology, changes to technical or industry standards)</w:t>
      </w:r>
    </w:p>
    <w:p w:rsidR="00910083" w:rsidRDefault="00AF4713" w:rsidP="00B56F8A">
      <w:pPr>
        <w:pStyle w:val="ListParagraph"/>
        <w:numPr>
          <w:ilvl w:val="0"/>
          <w:numId w:val="43"/>
        </w:numPr>
        <w:spacing w:after="0" w:line="360" w:lineRule="auto"/>
        <w:rPr>
          <w:rFonts w:ascii="Arial" w:hAnsi="Arial" w:cs="Arial"/>
          <w:sz w:val="24"/>
          <w:szCs w:val="24"/>
        </w:rPr>
      </w:pPr>
      <w:r>
        <w:rPr>
          <w:rFonts w:ascii="Arial" w:hAnsi="Arial" w:cs="Arial"/>
          <w:sz w:val="24"/>
          <w:szCs w:val="24"/>
        </w:rPr>
        <w:t>External risks (e.g. outside the project but affect it such as legal issues, labour issues, weather, disasters)</w:t>
      </w:r>
    </w:p>
    <w:p w:rsidR="00B56F8A" w:rsidRDefault="00910083" w:rsidP="00910083">
      <w:pPr>
        <w:spacing w:after="0" w:line="360" w:lineRule="auto"/>
        <w:rPr>
          <w:rFonts w:ascii="Arial" w:hAnsi="Arial" w:cs="Arial"/>
          <w:sz w:val="24"/>
          <w:szCs w:val="24"/>
        </w:rPr>
      </w:pPr>
      <w:r>
        <w:rPr>
          <w:rFonts w:ascii="Arial" w:hAnsi="Arial" w:cs="Arial"/>
          <w:sz w:val="24"/>
          <w:szCs w:val="24"/>
        </w:rPr>
        <w:t xml:space="preserve">Historical information will be collated by the project team to help with the identification of risks if the organization has undertaken similar projects in the past, before the formal risk identification process begins. This will be done using a planned, methodical </w:t>
      </w:r>
      <w:r w:rsidR="009E2AC4">
        <w:rPr>
          <w:rFonts w:ascii="Arial" w:hAnsi="Arial" w:cs="Arial"/>
          <w:sz w:val="24"/>
          <w:szCs w:val="24"/>
        </w:rPr>
        <w:t>method, and there are a number of different approaches</w:t>
      </w:r>
      <w:r>
        <w:rPr>
          <w:rFonts w:ascii="Arial" w:hAnsi="Arial" w:cs="Arial"/>
          <w:sz w:val="24"/>
          <w:szCs w:val="24"/>
        </w:rPr>
        <w:t>.</w:t>
      </w:r>
    </w:p>
    <w:p w:rsidR="00910083" w:rsidRDefault="00910083" w:rsidP="00910083">
      <w:pPr>
        <w:spacing w:after="0" w:line="360" w:lineRule="auto"/>
        <w:rPr>
          <w:rFonts w:ascii="Arial" w:hAnsi="Arial" w:cs="Arial"/>
          <w:sz w:val="24"/>
          <w:szCs w:val="24"/>
        </w:rPr>
      </w:pPr>
      <w:r>
        <w:rPr>
          <w:rFonts w:ascii="Arial" w:hAnsi="Arial" w:cs="Arial"/>
          <w:sz w:val="24"/>
          <w:szCs w:val="24"/>
        </w:rPr>
        <w:t xml:space="preserve">One of the first steps is to review project documentation, including the project plan and scope to review and analyse activities, constraints and assumptions for risks. </w:t>
      </w:r>
      <w:r w:rsidR="0048385A">
        <w:rPr>
          <w:rFonts w:ascii="Arial" w:hAnsi="Arial" w:cs="Arial"/>
          <w:sz w:val="24"/>
          <w:szCs w:val="24"/>
        </w:rPr>
        <w:t>Brainstorming will normally then occur as the most common approach to risk identification, and is usually completed by the whole project team together. It may also include external sources such as subject matter experts and customers, as well as key stakeholders within the business.</w:t>
      </w:r>
      <w:r w:rsidR="001261C8">
        <w:rPr>
          <w:rFonts w:ascii="Arial" w:hAnsi="Arial" w:cs="Arial"/>
          <w:sz w:val="24"/>
          <w:szCs w:val="24"/>
        </w:rPr>
        <w:t xml:space="preserve"> The risks will be identified in broad terms, ready to pass through qualitative and quantitative analysis.</w:t>
      </w:r>
    </w:p>
    <w:p w:rsidR="00D03149" w:rsidRDefault="00D03149" w:rsidP="00910083">
      <w:pPr>
        <w:spacing w:after="0" w:line="360" w:lineRule="auto"/>
        <w:rPr>
          <w:rFonts w:ascii="Arial" w:hAnsi="Arial" w:cs="Arial"/>
          <w:sz w:val="24"/>
          <w:szCs w:val="24"/>
        </w:rPr>
      </w:pPr>
      <w:r>
        <w:rPr>
          <w:rFonts w:ascii="Arial" w:hAnsi="Arial" w:cs="Arial"/>
          <w:sz w:val="24"/>
          <w:szCs w:val="24"/>
        </w:rPr>
        <w:t xml:space="preserve">Another </w:t>
      </w:r>
      <w:r w:rsidR="00A73CAF">
        <w:rPr>
          <w:rFonts w:ascii="Arial" w:hAnsi="Arial" w:cs="Arial"/>
          <w:sz w:val="24"/>
          <w:szCs w:val="24"/>
        </w:rPr>
        <w:t>common approach is the Delphi method, which is an anonymous method of querying experts about foreseeable risks within the project or component of a project. This is done anonymously to avoid fear or backlash of offending other participants in the process, before the results of the survey are analysed by a third party</w:t>
      </w:r>
      <w:r w:rsidR="00BA3834">
        <w:rPr>
          <w:rFonts w:ascii="Arial" w:hAnsi="Arial" w:cs="Arial"/>
          <w:sz w:val="24"/>
          <w:szCs w:val="24"/>
        </w:rPr>
        <w:t xml:space="preserve"> and circulated to the experts.</w:t>
      </w:r>
    </w:p>
    <w:p w:rsidR="0050746C" w:rsidRDefault="0050746C" w:rsidP="00910083">
      <w:pPr>
        <w:spacing w:after="0" w:line="360" w:lineRule="auto"/>
        <w:rPr>
          <w:rFonts w:ascii="Arial" w:hAnsi="Arial" w:cs="Arial"/>
          <w:sz w:val="24"/>
          <w:szCs w:val="24"/>
        </w:rPr>
      </w:pPr>
      <w:r>
        <w:rPr>
          <w:rFonts w:ascii="Arial" w:hAnsi="Arial" w:cs="Arial"/>
          <w:sz w:val="24"/>
          <w:szCs w:val="24"/>
        </w:rPr>
        <w:t>Interviewing subject-matter experts and project stakeholders is an excellent approach to identifying risks. Through the discussion the interviewee can share their insights into perceived project risks and the project manager can learn from them, particularly if they have worked on similar projects in the past and/or with other organizations.</w:t>
      </w:r>
      <w:r w:rsidR="009E2AC4">
        <w:rPr>
          <w:rFonts w:ascii="Arial" w:hAnsi="Arial" w:cs="Arial"/>
          <w:sz w:val="24"/>
          <w:szCs w:val="24"/>
        </w:rPr>
        <w:t xml:space="preserve"> </w:t>
      </w:r>
    </w:p>
    <w:p w:rsidR="009E2AC4" w:rsidRDefault="009E2AC4" w:rsidP="00910083">
      <w:pPr>
        <w:spacing w:after="0" w:line="360" w:lineRule="auto"/>
        <w:rPr>
          <w:rFonts w:ascii="Arial" w:hAnsi="Arial" w:cs="Arial"/>
          <w:sz w:val="24"/>
          <w:szCs w:val="24"/>
        </w:rPr>
      </w:pPr>
      <w:r>
        <w:rPr>
          <w:rFonts w:ascii="Arial" w:hAnsi="Arial" w:cs="Arial"/>
          <w:sz w:val="24"/>
          <w:szCs w:val="24"/>
        </w:rPr>
        <w:lastRenderedPageBreak/>
        <w:t>SWOT analysis, examining the project from the point of view of strengths, weaknesses, opportunities and threats. For an example, the installation of a new salmon slicing machine may identify SWOT as:</w:t>
      </w:r>
    </w:p>
    <w:p w:rsidR="009E2AC4" w:rsidRDefault="009E2AC4" w:rsidP="009E2AC4">
      <w:pPr>
        <w:pStyle w:val="ListParagraph"/>
        <w:numPr>
          <w:ilvl w:val="0"/>
          <w:numId w:val="44"/>
        </w:numPr>
        <w:spacing w:after="0" w:line="360" w:lineRule="auto"/>
        <w:rPr>
          <w:rFonts w:ascii="Arial" w:hAnsi="Arial" w:cs="Arial"/>
          <w:sz w:val="24"/>
          <w:szCs w:val="24"/>
        </w:rPr>
      </w:pPr>
      <w:r>
        <w:rPr>
          <w:rFonts w:ascii="Arial" w:hAnsi="Arial" w:cs="Arial"/>
          <w:sz w:val="24"/>
          <w:szCs w:val="24"/>
        </w:rPr>
        <w:t>Strengths – the slicing machine is widely adopted throughout the industry</w:t>
      </w:r>
    </w:p>
    <w:p w:rsidR="009E2AC4" w:rsidRDefault="009E2AC4" w:rsidP="009E2AC4">
      <w:pPr>
        <w:pStyle w:val="ListParagraph"/>
        <w:numPr>
          <w:ilvl w:val="0"/>
          <w:numId w:val="44"/>
        </w:numPr>
        <w:spacing w:after="0" w:line="360" w:lineRule="auto"/>
        <w:rPr>
          <w:rFonts w:ascii="Arial" w:hAnsi="Arial" w:cs="Arial"/>
          <w:sz w:val="24"/>
          <w:szCs w:val="24"/>
        </w:rPr>
      </w:pPr>
      <w:r>
        <w:rPr>
          <w:rFonts w:ascii="Arial" w:hAnsi="Arial" w:cs="Arial"/>
          <w:sz w:val="24"/>
          <w:szCs w:val="24"/>
        </w:rPr>
        <w:t>Weaknesses – this equipment is new to the business and there is a lack of experience within the company in using it</w:t>
      </w:r>
    </w:p>
    <w:p w:rsidR="009E2AC4" w:rsidRDefault="009E2AC4" w:rsidP="009E2AC4">
      <w:pPr>
        <w:pStyle w:val="ListParagraph"/>
        <w:numPr>
          <w:ilvl w:val="0"/>
          <w:numId w:val="44"/>
        </w:numPr>
        <w:spacing w:after="0" w:line="360" w:lineRule="auto"/>
        <w:rPr>
          <w:rFonts w:ascii="Arial" w:hAnsi="Arial" w:cs="Arial"/>
          <w:sz w:val="24"/>
          <w:szCs w:val="24"/>
        </w:rPr>
      </w:pPr>
      <w:r>
        <w:rPr>
          <w:rFonts w:ascii="Arial" w:hAnsi="Arial" w:cs="Arial"/>
          <w:sz w:val="24"/>
          <w:szCs w:val="24"/>
        </w:rPr>
        <w:t>Opportunities – it will allow the processing facility to dramatically reduce the slicing time of one salmon fillet. This means the product will be fresher (extending the shelf-life) and it will require less man power to do it.</w:t>
      </w:r>
    </w:p>
    <w:p w:rsidR="009E2AC4" w:rsidRDefault="009E2AC4" w:rsidP="009E2AC4">
      <w:pPr>
        <w:pStyle w:val="ListParagraph"/>
        <w:numPr>
          <w:ilvl w:val="0"/>
          <w:numId w:val="44"/>
        </w:numPr>
        <w:spacing w:after="0" w:line="360" w:lineRule="auto"/>
        <w:rPr>
          <w:rFonts w:ascii="Arial" w:hAnsi="Arial" w:cs="Arial"/>
          <w:sz w:val="24"/>
          <w:szCs w:val="24"/>
        </w:rPr>
      </w:pPr>
      <w:r>
        <w:rPr>
          <w:rFonts w:ascii="Arial" w:hAnsi="Arial" w:cs="Arial"/>
          <w:sz w:val="24"/>
          <w:szCs w:val="24"/>
        </w:rPr>
        <w:t>Threats – The machine must be installed within a very short window in order to not disrupt production</w:t>
      </w:r>
    </w:p>
    <w:p w:rsidR="009E2AC4" w:rsidRDefault="009E2AC4" w:rsidP="009E2AC4">
      <w:pPr>
        <w:spacing w:after="0" w:line="360" w:lineRule="auto"/>
        <w:rPr>
          <w:rFonts w:ascii="Arial" w:hAnsi="Arial" w:cs="Arial"/>
          <w:sz w:val="24"/>
          <w:szCs w:val="24"/>
        </w:rPr>
      </w:pPr>
      <w:r>
        <w:rPr>
          <w:rFonts w:ascii="Arial" w:hAnsi="Arial" w:cs="Arial"/>
          <w:sz w:val="24"/>
          <w:szCs w:val="24"/>
        </w:rPr>
        <w:t>Other techniques for risk identification can include using checklists – a simple, direct approach and a good option is the project is similar to projects completed in the past, examining project assumptions (analysing the impact of assumptions being false) and diagramming techniques which allow the project manage to visualise risks and chart out a decision problem.</w:t>
      </w:r>
    </w:p>
    <w:p w:rsidR="009E2AC4" w:rsidRPr="009E2AC4" w:rsidRDefault="009E2AC4" w:rsidP="009E2AC4">
      <w:pPr>
        <w:spacing w:after="0" w:line="360" w:lineRule="auto"/>
        <w:rPr>
          <w:rFonts w:ascii="Arial" w:hAnsi="Arial" w:cs="Arial"/>
          <w:sz w:val="24"/>
          <w:szCs w:val="24"/>
        </w:rPr>
      </w:pPr>
      <w:r>
        <w:rPr>
          <w:rFonts w:ascii="Arial" w:hAnsi="Arial" w:cs="Arial"/>
          <w:sz w:val="24"/>
          <w:szCs w:val="24"/>
        </w:rPr>
        <w:t xml:space="preserve">Risk identification occurs at the beginning of a project as well as throughout and results in three main outputs – risks, triggers and inputs to other processes. </w:t>
      </w:r>
      <w:r w:rsidR="00E45F71">
        <w:rPr>
          <w:rFonts w:ascii="Arial" w:hAnsi="Arial" w:cs="Arial"/>
          <w:sz w:val="24"/>
          <w:szCs w:val="24"/>
        </w:rPr>
        <w:t>The risks are the most obvious output of risk identification, and the triggers are warning signs or symptoms that a risk is about to occur.</w:t>
      </w:r>
    </w:p>
    <w:sectPr w:rsidR="009E2AC4" w:rsidRPr="009E2AC4" w:rsidSect="004D15A2">
      <w:head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FF8" w:rsidRDefault="003E2FF8" w:rsidP="00342621">
      <w:pPr>
        <w:spacing w:after="0" w:line="240" w:lineRule="auto"/>
      </w:pPr>
      <w:r>
        <w:separator/>
      </w:r>
    </w:p>
  </w:endnote>
  <w:endnote w:type="continuationSeparator" w:id="0">
    <w:p w:rsidR="003E2FF8" w:rsidRDefault="003E2FF8" w:rsidP="00342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FF8" w:rsidRDefault="003E2FF8" w:rsidP="00342621">
      <w:pPr>
        <w:spacing w:after="0" w:line="240" w:lineRule="auto"/>
      </w:pPr>
      <w:r>
        <w:separator/>
      </w:r>
    </w:p>
  </w:footnote>
  <w:footnote w:type="continuationSeparator" w:id="0">
    <w:p w:rsidR="003E2FF8" w:rsidRDefault="003E2FF8" w:rsidP="003426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064" w:rsidRDefault="00E46064">
    <w:pPr>
      <w:pStyle w:val="Header"/>
    </w:pPr>
    <w:r>
      <w:ptab w:relativeTo="margin" w:alignment="right" w:leader="none"/>
    </w:r>
    <w:r>
      <w:t>Samantha Fowler: 20551</w:t>
    </w:r>
  </w:p>
  <w:p w:rsidR="00E46064" w:rsidRDefault="00E46064">
    <w:pPr>
      <w:pStyle w:val="Header"/>
    </w:pPr>
    <w:r>
      <w:ptab w:relativeTo="margin" w:alignment="right" w:leader="none"/>
    </w:r>
    <w:r w:rsidR="003F6BD9">
      <w:t xml:space="preserve">Assignment number </w:t>
    </w:r>
    <w:r w:rsidR="00DE6BAA">
      <w:t>11</w:t>
    </w:r>
  </w:p>
  <w:p w:rsidR="00E46064" w:rsidRDefault="00E46064" w:rsidP="00280339">
    <w:pPr>
      <w:pStyle w:val="Header"/>
      <w:jc w:val="right"/>
    </w:pPr>
    <w:r>
      <w:t xml:space="preserve">Project </w:t>
    </w:r>
    <w:r w:rsidR="00DE6BAA">
      <w:t>Risk</w:t>
    </w:r>
    <w:r>
      <w:t xml:space="preserve"> Management</w:t>
    </w:r>
  </w:p>
  <w:p w:rsidR="00E46064" w:rsidRDefault="00E46064">
    <w:pPr>
      <w:pStyle w:val="Header"/>
    </w:pPr>
    <w:r>
      <w:ptab w:relativeTo="margin" w:alignment="right" w:leader="none"/>
    </w:r>
    <w:r>
      <w:t>International Diploma in Project management</w:t>
    </w:r>
  </w:p>
  <w:p w:rsidR="00E46064" w:rsidRDefault="00E460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D0489"/>
    <w:multiLevelType w:val="hybridMultilevel"/>
    <w:tmpl w:val="E51ACA5A"/>
    <w:lvl w:ilvl="0" w:tplc="FCC80E88">
      <w:start w:val="1"/>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D2A3797"/>
    <w:multiLevelType w:val="hybridMultilevel"/>
    <w:tmpl w:val="D29C452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09548A4"/>
    <w:multiLevelType w:val="hybridMultilevel"/>
    <w:tmpl w:val="794004B8"/>
    <w:lvl w:ilvl="0" w:tplc="1916A8B4">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466986"/>
    <w:multiLevelType w:val="hybridMultilevel"/>
    <w:tmpl w:val="AA78549C"/>
    <w:lvl w:ilvl="0" w:tplc="F0E66E0E">
      <w:start w:val="1"/>
      <w:numFmt w:val="decimal"/>
      <w:lvlText w:val="%1."/>
      <w:lvlJc w:val="left"/>
      <w:pPr>
        <w:ind w:left="610" w:hanging="360"/>
      </w:pPr>
      <w:rPr>
        <w:rFonts w:hint="default"/>
      </w:rPr>
    </w:lvl>
    <w:lvl w:ilvl="1" w:tplc="08090019" w:tentative="1">
      <w:start w:val="1"/>
      <w:numFmt w:val="lowerLetter"/>
      <w:lvlText w:val="%2."/>
      <w:lvlJc w:val="left"/>
      <w:pPr>
        <w:ind w:left="1330" w:hanging="360"/>
      </w:pPr>
    </w:lvl>
    <w:lvl w:ilvl="2" w:tplc="0809001B" w:tentative="1">
      <w:start w:val="1"/>
      <w:numFmt w:val="lowerRoman"/>
      <w:lvlText w:val="%3."/>
      <w:lvlJc w:val="right"/>
      <w:pPr>
        <w:ind w:left="2050" w:hanging="180"/>
      </w:pPr>
    </w:lvl>
    <w:lvl w:ilvl="3" w:tplc="0809000F" w:tentative="1">
      <w:start w:val="1"/>
      <w:numFmt w:val="decimal"/>
      <w:lvlText w:val="%4."/>
      <w:lvlJc w:val="left"/>
      <w:pPr>
        <w:ind w:left="2770" w:hanging="360"/>
      </w:pPr>
    </w:lvl>
    <w:lvl w:ilvl="4" w:tplc="08090019" w:tentative="1">
      <w:start w:val="1"/>
      <w:numFmt w:val="lowerLetter"/>
      <w:lvlText w:val="%5."/>
      <w:lvlJc w:val="left"/>
      <w:pPr>
        <w:ind w:left="3490" w:hanging="360"/>
      </w:pPr>
    </w:lvl>
    <w:lvl w:ilvl="5" w:tplc="0809001B" w:tentative="1">
      <w:start w:val="1"/>
      <w:numFmt w:val="lowerRoman"/>
      <w:lvlText w:val="%6."/>
      <w:lvlJc w:val="right"/>
      <w:pPr>
        <w:ind w:left="4210" w:hanging="180"/>
      </w:pPr>
    </w:lvl>
    <w:lvl w:ilvl="6" w:tplc="0809000F" w:tentative="1">
      <w:start w:val="1"/>
      <w:numFmt w:val="decimal"/>
      <w:lvlText w:val="%7."/>
      <w:lvlJc w:val="left"/>
      <w:pPr>
        <w:ind w:left="4930" w:hanging="360"/>
      </w:pPr>
    </w:lvl>
    <w:lvl w:ilvl="7" w:tplc="08090019" w:tentative="1">
      <w:start w:val="1"/>
      <w:numFmt w:val="lowerLetter"/>
      <w:lvlText w:val="%8."/>
      <w:lvlJc w:val="left"/>
      <w:pPr>
        <w:ind w:left="5650" w:hanging="360"/>
      </w:pPr>
    </w:lvl>
    <w:lvl w:ilvl="8" w:tplc="0809001B" w:tentative="1">
      <w:start w:val="1"/>
      <w:numFmt w:val="lowerRoman"/>
      <w:lvlText w:val="%9."/>
      <w:lvlJc w:val="right"/>
      <w:pPr>
        <w:ind w:left="6370" w:hanging="180"/>
      </w:pPr>
    </w:lvl>
  </w:abstractNum>
  <w:abstractNum w:abstractNumId="4" w15:restartNumberingAfterBreak="0">
    <w:nsid w:val="129A6035"/>
    <w:multiLevelType w:val="hybridMultilevel"/>
    <w:tmpl w:val="2E9454FC"/>
    <w:lvl w:ilvl="0" w:tplc="3C06FE8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4077C5D"/>
    <w:multiLevelType w:val="hybridMultilevel"/>
    <w:tmpl w:val="094ABC5E"/>
    <w:lvl w:ilvl="0" w:tplc="4866F5CA">
      <w:start w:val="1"/>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4BA4CAD"/>
    <w:multiLevelType w:val="hybridMultilevel"/>
    <w:tmpl w:val="87A8D81A"/>
    <w:lvl w:ilvl="0" w:tplc="8B14187A">
      <w:start w:val="1"/>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6200725"/>
    <w:multiLevelType w:val="hybridMultilevel"/>
    <w:tmpl w:val="0ECE3BF0"/>
    <w:lvl w:ilvl="0" w:tplc="BFA0CE7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8D1405F"/>
    <w:multiLevelType w:val="hybridMultilevel"/>
    <w:tmpl w:val="23DAE78A"/>
    <w:lvl w:ilvl="0" w:tplc="5AF045C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8E00FB9"/>
    <w:multiLevelType w:val="hybridMultilevel"/>
    <w:tmpl w:val="EF5421F6"/>
    <w:lvl w:ilvl="0" w:tplc="C914C0D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DC26399"/>
    <w:multiLevelType w:val="hybridMultilevel"/>
    <w:tmpl w:val="48AAFD4A"/>
    <w:lvl w:ilvl="0" w:tplc="EDDA84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E94438"/>
    <w:multiLevelType w:val="hybridMultilevel"/>
    <w:tmpl w:val="301280BC"/>
    <w:lvl w:ilvl="0" w:tplc="13029F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45F1906"/>
    <w:multiLevelType w:val="hybridMultilevel"/>
    <w:tmpl w:val="9B7EBD20"/>
    <w:lvl w:ilvl="0" w:tplc="E362C4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17144B"/>
    <w:multiLevelType w:val="hybridMultilevel"/>
    <w:tmpl w:val="424A7F9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813C04"/>
    <w:multiLevelType w:val="hybridMultilevel"/>
    <w:tmpl w:val="6FA8D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A337D7"/>
    <w:multiLevelType w:val="hybridMultilevel"/>
    <w:tmpl w:val="FC3C26B4"/>
    <w:lvl w:ilvl="0" w:tplc="59AEF5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D3626AA"/>
    <w:multiLevelType w:val="hybridMultilevel"/>
    <w:tmpl w:val="4BFEAEAA"/>
    <w:lvl w:ilvl="0" w:tplc="8D74046E">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2E6A4C24"/>
    <w:multiLevelType w:val="hybridMultilevel"/>
    <w:tmpl w:val="6CC652E4"/>
    <w:lvl w:ilvl="0" w:tplc="71F2C7AA">
      <w:start w:val="1"/>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10C65F7"/>
    <w:multiLevelType w:val="hybridMultilevel"/>
    <w:tmpl w:val="8DD2196A"/>
    <w:lvl w:ilvl="0" w:tplc="CC2E84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5251D2"/>
    <w:multiLevelType w:val="hybridMultilevel"/>
    <w:tmpl w:val="C968565C"/>
    <w:lvl w:ilvl="0" w:tplc="E154F2DE">
      <w:start w:val="1"/>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3C182F71"/>
    <w:multiLevelType w:val="hybridMultilevel"/>
    <w:tmpl w:val="E478922A"/>
    <w:lvl w:ilvl="0" w:tplc="1196EF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842DC5"/>
    <w:multiLevelType w:val="hybridMultilevel"/>
    <w:tmpl w:val="0756ED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A33148"/>
    <w:multiLevelType w:val="hybridMultilevel"/>
    <w:tmpl w:val="E962D644"/>
    <w:lvl w:ilvl="0" w:tplc="2FD2E8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CE5B6E"/>
    <w:multiLevelType w:val="hybridMultilevel"/>
    <w:tmpl w:val="EFD0C81C"/>
    <w:lvl w:ilvl="0" w:tplc="3BB03FF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441768BE"/>
    <w:multiLevelType w:val="hybridMultilevel"/>
    <w:tmpl w:val="D5F83B04"/>
    <w:lvl w:ilvl="0" w:tplc="AFF2551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456F7AA5"/>
    <w:multiLevelType w:val="hybridMultilevel"/>
    <w:tmpl w:val="FDCABD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7B664F4"/>
    <w:multiLevelType w:val="hybridMultilevel"/>
    <w:tmpl w:val="AFAE17D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C5D4218"/>
    <w:multiLevelType w:val="hybridMultilevel"/>
    <w:tmpl w:val="0562F5D2"/>
    <w:lvl w:ilvl="0" w:tplc="E3BAE912">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0C783B"/>
    <w:multiLevelType w:val="hybridMultilevel"/>
    <w:tmpl w:val="C2967566"/>
    <w:lvl w:ilvl="0" w:tplc="C2442F8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509C31E2"/>
    <w:multiLevelType w:val="hybridMultilevel"/>
    <w:tmpl w:val="B046F186"/>
    <w:lvl w:ilvl="0" w:tplc="7750CD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0B7454B"/>
    <w:multiLevelType w:val="hybridMultilevel"/>
    <w:tmpl w:val="302A00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5B367C"/>
    <w:multiLevelType w:val="hybridMultilevel"/>
    <w:tmpl w:val="99583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A85C0B"/>
    <w:multiLevelType w:val="hybridMultilevel"/>
    <w:tmpl w:val="848EAE7C"/>
    <w:lvl w:ilvl="0" w:tplc="3EA0E9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A885567"/>
    <w:multiLevelType w:val="hybridMultilevel"/>
    <w:tmpl w:val="9F18C896"/>
    <w:lvl w:ilvl="0" w:tplc="D9FC2924">
      <w:start w:val="1"/>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B7972A7"/>
    <w:multiLevelType w:val="hybridMultilevel"/>
    <w:tmpl w:val="F74A8EC2"/>
    <w:lvl w:ilvl="0" w:tplc="B8CE3E4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CAE57C0"/>
    <w:multiLevelType w:val="hybridMultilevel"/>
    <w:tmpl w:val="11F431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F5C10CB"/>
    <w:multiLevelType w:val="hybridMultilevel"/>
    <w:tmpl w:val="9D508842"/>
    <w:lvl w:ilvl="0" w:tplc="AA3ADF06">
      <w:start w:val="1"/>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8C94121"/>
    <w:multiLevelType w:val="hybridMultilevel"/>
    <w:tmpl w:val="6FF80914"/>
    <w:lvl w:ilvl="0" w:tplc="72F0D1A0">
      <w:start w:val="1"/>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0860449"/>
    <w:multiLevelType w:val="hybridMultilevel"/>
    <w:tmpl w:val="809C6EB6"/>
    <w:lvl w:ilvl="0" w:tplc="1C6E10D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0F82B4D"/>
    <w:multiLevelType w:val="hybridMultilevel"/>
    <w:tmpl w:val="70E22DC4"/>
    <w:lvl w:ilvl="0" w:tplc="D7CEB5A8">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722DBD"/>
    <w:multiLevelType w:val="hybridMultilevel"/>
    <w:tmpl w:val="ADA4084A"/>
    <w:lvl w:ilvl="0" w:tplc="2E4A2C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D05A18"/>
    <w:multiLevelType w:val="hybridMultilevel"/>
    <w:tmpl w:val="B128C706"/>
    <w:lvl w:ilvl="0" w:tplc="BAE802C6">
      <w:start w:val="1"/>
      <w:numFmt w:val="decimal"/>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C423E9"/>
    <w:multiLevelType w:val="hybridMultilevel"/>
    <w:tmpl w:val="AB5EC8F2"/>
    <w:lvl w:ilvl="0" w:tplc="1E168BB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7EC9377C"/>
    <w:multiLevelType w:val="hybridMultilevel"/>
    <w:tmpl w:val="965CC0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9"/>
  </w:num>
  <w:num w:numId="2">
    <w:abstractNumId w:val="35"/>
  </w:num>
  <w:num w:numId="3">
    <w:abstractNumId w:val="3"/>
  </w:num>
  <w:num w:numId="4">
    <w:abstractNumId w:val="29"/>
  </w:num>
  <w:num w:numId="5">
    <w:abstractNumId w:val="22"/>
  </w:num>
  <w:num w:numId="6">
    <w:abstractNumId w:val="13"/>
  </w:num>
  <w:num w:numId="7">
    <w:abstractNumId w:val="32"/>
  </w:num>
  <w:num w:numId="8">
    <w:abstractNumId w:val="6"/>
  </w:num>
  <w:num w:numId="9">
    <w:abstractNumId w:val="33"/>
  </w:num>
  <w:num w:numId="10">
    <w:abstractNumId w:val="5"/>
  </w:num>
  <w:num w:numId="11">
    <w:abstractNumId w:val="21"/>
  </w:num>
  <w:num w:numId="12">
    <w:abstractNumId w:val="30"/>
  </w:num>
  <w:num w:numId="13">
    <w:abstractNumId w:val="26"/>
  </w:num>
  <w:num w:numId="14">
    <w:abstractNumId w:val="8"/>
  </w:num>
  <w:num w:numId="15">
    <w:abstractNumId w:val="20"/>
  </w:num>
  <w:num w:numId="16">
    <w:abstractNumId w:val="12"/>
  </w:num>
  <w:num w:numId="17">
    <w:abstractNumId w:val="15"/>
  </w:num>
  <w:num w:numId="18">
    <w:abstractNumId w:val="9"/>
  </w:num>
  <w:num w:numId="19">
    <w:abstractNumId w:val="24"/>
  </w:num>
  <w:num w:numId="20">
    <w:abstractNumId w:val="14"/>
  </w:num>
  <w:num w:numId="21">
    <w:abstractNumId w:val="1"/>
  </w:num>
  <w:num w:numId="22">
    <w:abstractNumId w:val="41"/>
  </w:num>
  <w:num w:numId="23">
    <w:abstractNumId w:val="43"/>
  </w:num>
  <w:num w:numId="24">
    <w:abstractNumId w:val="25"/>
  </w:num>
  <w:num w:numId="25">
    <w:abstractNumId w:val="42"/>
  </w:num>
  <w:num w:numId="26">
    <w:abstractNumId w:val="17"/>
  </w:num>
  <w:num w:numId="27">
    <w:abstractNumId w:val="10"/>
  </w:num>
  <w:num w:numId="28">
    <w:abstractNumId w:val="36"/>
  </w:num>
  <w:num w:numId="29">
    <w:abstractNumId w:val="23"/>
  </w:num>
  <w:num w:numId="30">
    <w:abstractNumId w:val="4"/>
  </w:num>
  <w:num w:numId="31">
    <w:abstractNumId w:val="19"/>
  </w:num>
  <w:num w:numId="32">
    <w:abstractNumId w:val="28"/>
  </w:num>
  <w:num w:numId="33">
    <w:abstractNumId w:val="34"/>
  </w:num>
  <w:num w:numId="34">
    <w:abstractNumId w:val="11"/>
  </w:num>
  <w:num w:numId="35">
    <w:abstractNumId w:val="0"/>
  </w:num>
  <w:num w:numId="36">
    <w:abstractNumId w:val="16"/>
  </w:num>
  <w:num w:numId="37">
    <w:abstractNumId w:val="18"/>
  </w:num>
  <w:num w:numId="38">
    <w:abstractNumId w:val="37"/>
  </w:num>
  <w:num w:numId="39">
    <w:abstractNumId w:val="38"/>
  </w:num>
  <w:num w:numId="40">
    <w:abstractNumId w:val="7"/>
  </w:num>
  <w:num w:numId="41">
    <w:abstractNumId w:val="40"/>
  </w:num>
  <w:num w:numId="42">
    <w:abstractNumId w:val="2"/>
  </w:num>
  <w:num w:numId="43">
    <w:abstractNumId w:val="27"/>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7F7"/>
    <w:rsid w:val="00004E0C"/>
    <w:rsid w:val="00014B93"/>
    <w:rsid w:val="00031AC7"/>
    <w:rsid w:val="00031C3D"/>
    <w:rsid w:val="00046A8D"/>
    <w:rsid w:val="000525E8"/>
    <w:rsid w:val="00090B80"/>
    <w:rsid w:val="00097D2A"/>
    <w:rsid w:val="000A2A2C"/>
    <w:rsid w:val="000A550E"/>
    <w:rsid w:val="000B54A9"/>
    <w:rsid w:val="000B70A5"/>
    <w:rsid w:val="000C6F0E"/>
    <w:rsid w:val="000E2E1F"/>
    <w:rsid w:val="000E3BC6"/>
    <w:rsid w:val="000E3BF4"/>
    <w:rsid w:val="000F1344"/>
    <w:rsid w:val="00101539"/>
    <w:rsid w:val="00115F7C"/>
    <w:rsid w:val="001261C8"/>
    <w:rsid w:val="00135990"/>
    <w:rsid w:val="00136B05"/>
    <w:rsid w:val="001379D6"/>
    <w:rsid w:val="00140D52"/>
    <w:rsid w:val="001411AC"/>
    <w:rsid w:val="001429F2"/>
    <w:rsid w:val="00154695"/>
    <w:rsid w:val="00157E98"/>
    <w:rsid w:val="00163AFA"/>
    <w:rsid w:val="00174587"/>
    <w:rsid w:val="00180F3B"/>
    <w:rsid w:val="00186DDC"/>
    <w:rsid w:val="00186E3B"/>
    <w:rsid w:val="001903CE"/>
    <w:rsid w:val="00191EAB"/>
    <w:rsid w:val="001A087B"/>
    <w:rsid w:val="001B3329"/>
    <w:rsid w:val="001C41D2"/>
    <w:rsid w:val="001C5151"/>
    <w:rsid w:val="001E0F74"/>
    <w:rsid w:val="001F6448"/>
    <w:rsid w:val="00203B79"/>
    <w:rsid w:val="00204795"/>
    <w:rsid w:val="00206745"/>
    <w:rsid w:val="00213C71"/>
    <w:rsid w:val="00214649"/>
    <w:rsid w:val="002264F5"/>
    <w:rsid w:val="0023434E"/>
    <w:rsid w:val="00234A38"/>
    <w:rsid w:val="00242C02"/>
    <w:rsid w:val="00244449"/>
    <w:rsid w:val="002461FC"/>
    <w:rsid w:val="00250D90"/>
    <w:rsid w:val="00251413"/>
    <w:rsid w:val="00251498"/>
    <w:rsid w:val="00271387"/>
    <w:rsid w:val="00274E61"/>
    <w:rsid w:val="00280339"/>
    <w:rsid w:val="002837B2"/>
    <w:rsid w:val="0028725A"/>
    <w:rsid w:val="00293EF8"/>
    <w:rsid w:val="002B248D"/>
    <w:rsid w:val="002B2639"/>
    <w:rsid w:val="002B2D15"/>
    <w:rsid w:val="002B49B9"/>
    <w:rsid w:val="002C2CF0"/>
    <w:rsid w:val="002C3538"/>
    <w:rsid w:val="002E10CD"/>
    <w:rsid w:val="002F414F"/>
    <w:rsid w:val="002F4870"/>
    <w:rsid w:val="0030196C"/>
    <w:rsid w:val="00302612"/>
    <w:rsid w:val="00302DED"/>
    <w:rsid w:val="00304447"/>
    <w:rsid w:val="0031585D"/>
    <w:rsid w:val="0031735C"/>
    <w:rsid w:val="00320371"/>
    <w:rsid w:val="00321B5E"/>
    <w:rsid w:val="003233D4"/>
    <w:rsid w:val="00330FE7"/>
    <w:rsid w:val="00337D19"/>
    <w:rsid w:val="00337EFE"/>
    <w:rsid w:val="00340405"/>
    <w:rsid w:val="00342621"/>
    <w:rsid w:val="003471E5"/>
    <w:rsid w:val="003579B6"/>
    <w:rsid w:val="00361145"/>
    <w:rsid w:val="00373AAE"/>
    <w:rsid w:val="00390244"/>
    <w:rsid w:val="00394B24"/>
    <w:rsid w:val="00395186"/>
    <w:rsid w:val="00395FBC"/>
    <w:rsid w:val="003A501C"/>
    <w:rsid w:val="003B037B"/>
    <w:rsid w:val="003B36DF"/>
    <w:rsid w:val="003B6FA1"/>
    <w:rsid w:val="003B7E4C"/>
    <w:rsid w:val="003C10DB"/>
    <w:rsid w:val="003C7416"/>
    <w:rsid w:val="003D622D"/>
    <w:rsid w:val="003D78C7"/>
    <w:rsid w:val="003E008B"/>
    <w:rsid w:val="003E2FF8"/>
    <w:rsid w:val="003E3735"/>
    <w:rsid w:val="003E46DB"/>
    <w:rsid w:val="003E48BA"/>
    <w:rsid w:val="003E58E5"/>
    <w:rsid w:val="003F6373"/>
    <w:rsid w:val="003F6385"/>
    <w:rsid w:val="003F6BD9"/>
    <w:rsid w:val="00413F70"/>
    <w:rsid w:val="00415DCA"/>
    <w:rsid w:val="004230AE"/>
    <w:rsid w:val="0042427A"/>
    <w:rsid w:val="00437719"/>
    <w:rsid w:val="00440F05"/>
    <w:rsid w:val="00441ADF"/>
    <w:rsid w:val="00443388"/>
    <w:rsid w:val="004458CA"/>
    <w:rsid w:val="004476B8"/>
    <w:rsid w:val="004519A9"/>
    <w:rsid w:val="00467729"/>
    <w:rsid w:val="00471BCB"/>
    <w:rsid w:val="00475BFB"/>
    <w:rsid w:val="00481059"/>
    <w:rsid w:val="0048385A"/>
    <w:rsid w:val="0048432E"/>
    <w:rsid w:val="004900A1"/>
    <w:rsid w:val="00493ED7"/>
    <w:rsid w:val="00494ADA"/>
    <w:rsid w:val="004B23EE"/>
    <w:rsid w:val="004B75FC"/>
    <w:rsid w:val="004C7248"/>
    <w:rsid w:val="004D15A2"/>
    <w:rsid w:val="004D2CBC"/>
    <w:rsid w:val="004D3A82"/>
    <w:rsid w:val="004D47A8"/>
    <w:rsid w:val="004F3937"/>
    <w:rsid w:val="004F460F"/>
    <w:rsid w:val="004F7F6E"/>
    <w:rsid w:val="00503BA9"/>
    <w:rsid w:val="005047F7"/>
    <w:rsid w:val="00504D35"/>
    <w:rsid w:val="00505D6B"/>
    <w:rsid w:val="0050746C"/>
    <w:rsid w:val="00507698"/>
    <w:rsid w:val="00515A90"/>
    <w:rsid w:val="0051681B"/>
    <w:rsid w:val="00522C1D"/>
    <w:rsid w:val="00526E81"/>
    <w:rsid w:val="00530AD8"/>
    <w:rsid w:val="0053375A"/>
    <w:rsid w:val="00533D02"/>
    <w:rsid w:val="00537099"/>
    <w:rsid w:val="00541F9B"/>
    <w:rsid w:val="0054207C"/>
    <w:rsid w:val="00550023"/>
    <w:rsid w:val="0055368F"/>
    <w:rsid w:val="005548DC"/>
    <w:rsid w:val="0055502F"/>
    <w:rsid w:val="00561E3E"/>
    <w:rsid w:val="00564015"/>
    <w:rsid w:val="00575458"/>
    <w:rsid w:val="00576496"/>
    <w:rsid w:val="00576CF7"/>
    <w:rsid w:val="00577A0D"/>
    <w:rsid w:val="0058065F"/>
    <w:rsid w:val="00582915"/>
    <w:rsid w:val="00590E28"/>
    <w:rsid w:val="00594C3B"/>
    <w:rsid w:val="00596982"/>
    <w:rsid w:val="00596DFB"/>
    <w:rsid w:val="005A2EA2"/>
    <w:rsid w:val="005A4776"/>
    <w:rsid w:val="005A68C4"/>
    <w:rsid w:val="005B4154"/>
    <w:rsid w:val="005C1932"/>
    <w:rsid w:val="005C56CA"/>
    <w:rsid w:val="005F2294"/>
    <w:rsid w:val="005F307F"/>
    <w:rsid w:val="005F3C87"/>
    <w:rsid w:val="00602685"/>
    <w:rsid w:val="00613657"/>
    <w:rsid w:val="00615790"/>
    <w:rsid w:val="006163D3"/>
    <w:rsid w:val="00617267"/>
    <w:rsid w:val="00623884"/>
    <w:rsid w:val="0062786B"/>
    <w:rsid w:val="006316E5"/>
    <w:rsid w:val="00634425"/>
    <w:rsid w:val="00641364"/>
    <w:rsid w:val="0064388E"/>
    <w:rsid w:val="00644B61"/>
    <w:rsid w:val="00652617"/>
    <w:rsid w:val="00655BD1"/>
    <w:rsid w:val="0066348D"/>
    <w:rsid w:val="00667C1C"/>
    <w:rsid w:val="006759EA"/>
    <w:rsid w:val="00680692"/>
    <w:rsid w:val="00680F2C"/>
    <w:rsid w:val="006824BA"/>
    <w:rsid w:val="006863B5"/>
    <w:rsid w:val="006A5BD0"/>
    <w:rsid w:val="006B3C48"/>
    <w:rsid w:val="006C2670"/>
    <w:rsid w:val="006C660A"/>
    <w:rsid w:val="006D13BD"/>
    <w:rsid w:val="006D5804"/>
    <w:rsid w:val="006D6787"/>
    <w:rsid w:val="006E0964"/>
    <w:rsid w:val="006E1FE1"/>
    <w:rsid w:val="006E616F"/>
    <w:rsid w:val="006F085B"/>
    <w:rsid w:val="006F4617"/>
    <w:rsid w:val="006F57D5"/>
    <w:rsid w:val="00703E60"/>
    <w:rsid w:val="00704873"/>
    <w:rsid w:val="0070537D"/>
    <w:rsid w:val="007059D7"/>
    <w:rsid w:val="00712976"/>
    <w:rsid w:val="007139C8"/>
    <w:rsid w:val="007178BE"/>
    <w:rsid w:val="00717BC9"/>
    <w:rsid w:val="007219A6"/>
    <w:rsid w:val="00722D71"/>
    <w:rsid w:val="007278CC"/>
    <w:rsid w:val="007447AB"/>
    <w:rsid w:val="00745C9E"/>
    <w:rsid w:val="00747EC1"/>
    <w:rsid w:val="00762AF4"/>
    <w:rsid w:val="007669A8"/>
    <w:rsid w:val="007754AF"/>
    <w:rsid w:val="00776775"/>
    <w:rsid w:val="007772F0"/>
    <w:rsid w:val="007912B1"/>
    <w:rsid w:val="007933B7"/>
    <w:rsid w:val="007B0C8A"/>
    <w:rsid w:val="007B7306"/>
    <w:rsid w:val="007D056E"/>
    <w:rsid w:val="007D2B93"/>
    <w:rsid w:val="007E06D6"/>
    <w:rsid w:val="007E1E04"/>
    <w:rsid w:val="007F1A65"/>
    <w:rsid w:val="007F7558"/>
    <w:rsid w:val="0080228C"/>
    <w:rsid w:val="0080317F"/>
    <w:rsid w:val="008035BC"/>
    <w:rsid w:val="008052AE"/>
    <w:rsid w:val="008064BD"/>
    <w:rsid w:val="008121FF"/>
    <w:rsid w:val="00812F1F"/>
    <w:rsid w:val="00814AFC"/>
    <w:rsid w:val="00815AB7"/>
    <w:rsid w:val="00815DF3"/>
    <w:rsid w:val="00821A80"/>
    <w:rsid w:val="00822123"/>
    <w:rsid w:val="008235D4"/>
    <w:rsid w:val="00824423"/>
    <w:rsid w:val="00824A5A"/>
    <w:rsid w:val="008267CE"/>
    <w:rsid w:val="00830CEE"/>
    <w:rsid w:val="00832441"/>
    <w:rsid w:val="00832EA3"/>
    <w:rsid w:val="0084298C"/>
    <w:rsid w:val="00846753"/>
    <w:rsid w:val="0084746A"/>
    <w:rsid w:val="00847704"/>
    <w:rsid w:val="00853A50"/>
    <w:rsid w:val="00860FCD"/>
    <w:rsid w:val="008617A1"/>
    <w:rsid w:val="00861FDF"/>
    <w:rsid w:val="0086300D"/>
    <w:rsid w:val="008713C8"/>
    <w:rsid w:val="00872FFB"/>
    <w:rsid w:val="00873706"/>
    <w:rsid w:val="00875027"/>
    <w:rsid w:val="00891F96"/>
    <w:rsid w:val="00891FEF"/>
    <w:rsid w:val="00894A77"/>
    <w:rsid w:val="008B07D7"/>
    <w:rsid w:val="008B565F"/>
    <w:rsid w:val="008C0C26"/>
    <w:rsid w:val="008D1829"/>
    <w:rsid w:val="008D38DD"/>
    <w:rsid w:val="008E1C86"/>
    <w:rsid w:val="008E308D"/>
    <w:rsid w:val="008E4783"/>
    <w:rsid w:val="008E49F8"/>
    <w:rsid w:val="008E4A79"/>
    <w:rsid w:val="008F1ACF"/>
    <w:rsid w:val="008F770B"/>
    <w:rsid w:val="00900432"/>
    <w:rsid w:val="00910083"/>
    <w:rsid w:val="009236CD"/>
    <w:rsid w:val="00924C7C"/>
    <w:rsid w:val="00927F3C"/>
    <w:rsid w:val="009309F5"/>
    <w:rsid w:val="009372AC"/>
    <w:rsid w:val="00943377"/>
    <w:rsid w:val="0094373D"/>
    <w:rsid w:val="00952A45"/>
    <w:rsid w:val="0096775D"/>
    <w:rsid w:val="00970C71"/>
    <w:rsid w:val="00976965"/>
    <w:rsid w:val="00982F35"/>
    <w:rsid w:val="00987556"/>
    <w:rsid w:val="00992F9A"/>
    <w:rsid w:val="00993DCA"/>
    <w:rsid w:val="0099761F"/>
    <w:rsid w:val="009A0F2E"/>
    <w:rsid w:val="009B34D0"/>
    <w:rsid w:val="009E2AC4"/>
    <w:rsid w:val="009F1716"/>
    <w:rsid w:val="00A030F1"/>
    <w:rsid w:val="00A03791"/>
    <w:rsid w:val="00A0709B"/>
    <w:rsid w:val="00A16C23"/>
    <w:rsid w:val="00A20729"/>
    <w:rsid w:val="00A21331"/>
    <w:rsid w:val="00A24334"/>
    <w:rsid w:val="00A32608"/>
    <w:rsid w:val="00A35D5E"/>
    <w:rsid w:val="00A42144"/>
    <w:rsid w:val="00A47CB2"/>
    <w:rsid w:val="00A50340"/>
    <w:rsid w:val="00A51374"/>
    <w:rsid w:val="00A61356"/>
    <w:rsid w:val="00A73BF3"/>
    <w:rsid w:val="00A73CAF"/>
    <w:rsid w:val="00A84B98"/>
    <w:rsid w:val="00A92E3E"/>
    <w:rsid w:val="00A95B55"/>
    <w:rsid w:val="00AB672B"/>
    <w:rsid w:val="00AC184D"/>
    <w:rsid w:val="00AC3171"/>
    <w:rsid w:val="00AC34CC"/>
    <w:rsid w:val="00AC3A22"/>
    <w:rsid w:val="00AD4646"/>
    <w:rsid w:val="00AE01DB"/>
    <w:rsid w:val="00AF3338"/>
    <w:rsid w:val="00AF4713"/>
    <w:rsid w:val="00B00F49"/>
    <w:rsid w:val="00B04205"/>
    <w:rsid w:val="00B070D2"/>
    <w:rsid w:val="00B13426"/>
    <w:rsid w:val="00B20F94"/>
    <w:rsid w:val="00B23031"/>
    <w:rsid w:val="00B30B1F"/>
    <w:rsid w:val="00B30C1B"/>
    <w:rsid w:val="00B349DC"/>
    <w:rsid w:val="00B34D28"/>
    <w:rsid w:val="00B52A4C"/>
    <w:rsid w:val="00B542A7"/>
    <w:rsid w:val="00B56AA1"/>
    <w:rsid w:val="00B56F8A"/>
    <w:rsid w:val="00B61677"/>
    <w:rsid w:val="00B64BAB"/>
    <w:rsid w:val="00B65FBA"/>
    <w:rsid w:val="00B676FF"/>
    <w:rsid w:val="00B82F2F"/>
    <w:rsid w:val="00B84BE2"/>
    <w:rsid w:val="00B947BA"/>
    <w:rsid w:val="00B9601B"/>
    <w:rsid w:val="00BA36EB"/>
    <w:rsid w:val="00BA3834"/>
    <w:rsid w:val="00BA45F0"/>
    <w:rsid w:val="00BA49F6"/>
    <w:rsid w:val="00BB18D6"/>
    <w:rsid w:val="00BB2213"/>
    <w:rsid w:val="00BB562B"/>
    <w:rsid w:val="00BB620B"/>
    <w:rsid w:val="00BC26AD"/>
    <w:rsid w:val="00BC47BC"/>
    <w:rsid w:val="00BD4BCB"/>
    <w:rsid w:val="00BD6A67"/>
    <w:rsid w:val="00BE2ED8"/>
    <w:rsid w:val="00BE791D"/>
    <w:rsid w:val="00BF4589"/>
    <w:rsid w:val="00BF4E56"/>
    <w:rsid w:val="00C01699"/>
    <w:rsid w:val="00C03C80"/>
    <w:rsid w:val="00C04E9B"/>
    <w:rsid w:val="00C243D3"/>
    <w:rsid w:val="00C24D11"/>
    <w:rsid w:val="00C24F7F"/>
    <w:rsid w:val="00C34805"/>
    <w:rsid w:val="00C36403"/>
    <w:rsid w:val="00C36C6B"/>
    <w:rsid w:val="00C4651C"/>
    <w:rsid w:val="00C5015F"/>
    <w:rsid w:val="00C522DF"/>
    <w:rsid w:val="00C54D98"/>
    <w:rsid w:val="00C57F5C"/>
    <w:rsid w:val="00C872BF"/>
    <w:rsid w:val="00CA398A"/>
    <w:rsid w:val="00CA47FA"/>
    <w:rsid w:val="00CB2AE8"/>
    <w:rsid w:val="00CB497A"/>
    <w:rsid w:val="00CB5057"/>
    <w:rsid w:val="00CB6C93"/>
    <w:rsid w:val="00CD15E7"/>
    <w:rsid w:val="00CD3982"/>
    <w:rsid w:val="00CD73D5"/>
    <w:rsid w:val="00CD7A31"/>
    <w:rsid w:val="00CE3939"/>
    <w:rsid w:val="00CE39B5"/>
    <w:rsid w:val="00CF102D"/>
    <w:rsid w:val="00CF2ACE"/>
    <w:rsid w:val="00CF2FEF"/>
    <w:rsid w:val="00CF5B78"/>
    <w:rsid w:val="00CF6EF5"/>
    <w:rsid w:val="00D03149"/>
    <w:rsid w:val="00D057B2"/>
    <w:rsid w:val="00D0745F"/>
    <w:rsid w:val="00D15354"/>
    <w:rsid w:val="00D25B6C"/>
    <w:rsid w:val="00D25F4B"/>
    <w:rsid w:val="00D40D30"/>
    <w:rsid w:val="00D42D57"/>
    <w:rsid w:val="00D45BCE"/>
    <w:rsid w:val="00D521BF"/>
    <w:rsid w:val="00D52BA9"/>
    <w:rsid w:val="00D55052"/>
    <w:rsid w:val="00D630A7"/>
    <w:rsid w:val="00D631C1"/>
    <w:rsid w:val="00D66A20"/>
    <w:rsid w:val="00D66BE6"/>
    <w:rsid w:val="00D67393"/>
    <w:rsid w:val="00D84C74"/>
    <w:rsid w:val="00D92B25"/>
    <w:rsid w:val="00D9436F"/>
    <w:rsid w:val="00D957AF"/>
    <w:rsid w:val="00D97E4C"/>
    <w:rsid w:val="00DA1BF4"/>
    <w:rsid w:val="00DA2EB0"/>
    <w:rsid w:val="00DB59B1"/>
    <w:rsid w:val="00DC0BB0"/>
    <w:rsid w:val="00DD3C8E"/>
    <w:rsid w:val="00DE0CA4"/>
    <w:rsid w:val="00DE6BAA"/>
    <w:rsid w:val="00DF1EB9"/>
    <w:rsid w:val="00E025E4"/>
    <w:rsid w:val="00E1054B"/>
    <w:rsid w:val="00E11251"/>
    <w:rsid w:val="00E13AC2"/>
    <w:rsid w:val="00E26E76"/>
    <w:rsid w:val="00E27C3D"/>
    <w:rsid w:val="00E34596"/>
    <w:rsid w:val="00E3544B"/>
    <w:rsid w:val="00E3560B"/>
    <w:rsid w:val="00E37979"/>
    <w:rsid w:val="00E419BD"/>
    <w:rsid w:val="00E44076"/>
    <w:rsid w:val="00E44B13"/>
    <w:rsid w:val="00E45F71"/>
    <w:rsid w:val="00E46064"/>
    <w:rsid w:val="00E51F2D"/>
    <w:rsid w:val="00E51F8A"/>
    <w:rsid w:val="00E57238"/>
    <w:rsid w:val="00E62120"/>
    <w:rsid w:val="00E70DB5"/>
    <w:rsid w:val="00E711E9"/>
    <w:rsid w:val="00E7391A"/>
    <w:rsid w:val="00E820C2"/>
    <w:rsid w:val="00E87FE1"/>
    <w:rsid w:val="00E91CEB"/>
    <w:rsid w:val="00E9359E"/>
    <w:rsid w:val="00EB1668"/>
    <w:rsid w:val="00EB41C8"/>
    <w:rsid w:val="00EC3B6A"/>
    <w:rsid w:val="00EC43EB"/>
    <w:rsid w:val="00EC4C45"/>
    <w:rsid w:val="00EC68C7"/>
    <w:rsid w:val="00EE2E8D"/>
    <w:rsid w:val="00EE3F98"/>
    <w:rsid w:val="00EE407F"/>
    <w:rsid w:val="00EE686C"/>
    <w:rsid w:val="00EF30EE"/>
    <w:rsid w:val="00EF4AAF"/>
    <w:rsid w:val="00F00CBF"/>
    <w:rsid w:val="00F07659"/>
    <w:rsid w:val="00F11271"/>
    <w:rsid w:val="00F13982"/>
    <w:rsid w:val="00F13EF1"/>
    <w:rsid w:val="00F314C1"/>
    <w:rsid w:val="00F31D9E"/>
    <w:rsid w:val="00F33705"/>
    <w:rsid w:val="00F34C45"/>
    <w:rsid w:val="00F41913"/>
    <w:rsid w:val="00F512E9"/>
    <w:rsid w:val="00F60260"/>
    <w:rsid w:val="00F6282F"/>
    <w:rsid w:val="00F63022"/>
    <w:rsid w:val="00F668E5"/>
    <w:rsid w:val="00F7364D"/>
    <w:rsid w:val="00F73A71"/>
    <w:rsid w:val="00F774D7"/>
    <w:rsid w:val="00F81626"/>
    <w:rsid w:val="00F8518E"/>
    <w:rsid w:val="00FB0332"/>
    <w:rsid w:val="00FB6C9D"/>
    <w:rsid w:val="00FB741E"/>
    <w:rsid w:val="00FC2767"/>
    <w:rsid w:val="00FC3212"/>
    <w:rsid w:val="00FC45CC"/>
    <w:rsid w:val="00FD1B48"/>
    <w:rsid w:val="00FD4352"/>
    <w:rsid w:val="00FE0584"/>
    <w:rsid w:val="00FE1038"/>
    <w:rsid w:val="00FE2022"/>
    <w:rsid w:val="00FE21C3"/>
    <w:rsid w:val="00FE79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785A4A-08C4-4C1A-AA46-CA2D955CD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6CF7"/>
    <w:pPr>
      <w:ind w:left="720"/>
      <w:contextualSpacing/>
    </w:pPr>
  </w:style>
  <w:style w:type="paragraph" w:styleId="Header">
    <w:name w:val="header"/>
    <w:basedOn w:val="Normal"/>
    <w:link w:val="HeaderChar"/>
    <w:uiPriority w:val="99"/>
    <w:unhideWhenUsed/>
    <w:rsid w:val="003426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621"/>
  </w:style>
  <w:style w:type="paragraph" w:styleId="Footer">
    <w:name w:val="footer"/>
    <w:basedOn w:val="Normal"/>
    <w:link w:val="FooterChar"/>
    <w:uiPriority w:val="99"/>
    <w:unhideWhenUsed/>
    <w:rsid w:val="003426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621"/>
  </w:style>
  <w:style w:type="paragraph" w:customStyle="1" w:styleId="Default">
    <w:name w:val="Default"/>
    <w:rsid w:val="004D15A2"/>
    <w:pPr>
      <w:autoSpaceDE w:val="0"/>
      <w:autoSpaceDN w:val="0"/>
      <w:adjustRightInd w:val="0"/>
      <w:spacing w:after="0" w:line="240" w:lineRule="auto"/>
    </w:pPr>
    <w:rPr>
      <w:rFonts w:ascii="Calibri" w:eastAsia="Times New Roman" w:hAnsi="Calibri" w:cs="Calibri"/>
      <w:color w:val="000000"/>
      <w:sz w:val="24"/>
      <w:szCs w:val="24"/>
      <w:lang w:val="en-US"/>
    </w:rPr>
  </w:style>
  <w:style w:type="table" w:styleId="TableGrid">
    <w:name w:val="Table Grid"/>
    <w:basedOn w:val="TableNormal"/>
    <w:uiPriority w:val="59"/>
    <w:rsid w:val="004D15A2"/>
    <w:pPr>
      <w:spacing w:after="0" w:line="240" w:lineRule="auto"/>
    </w:pPr>
    <w:rPr>
      <w:rFonts w:eastAsia="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4905</TotalTime>
  <Pages>6</Pages>
  <Words>1601</Words>
  <Characters>9129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Fowler</dc:creator>
  <cp:keywords/>
  <dc:description/>
  <cp:lastModifiedBy>Samantha Fowler</cp:lastModifiedBy>
  <cp:revision>29</cp:revision>
  <dcterms:created xsi:type="dcterms:W3CDTF">2018-07-12T14:48:00Z</dcterms:created>
  <dcterms:modified xsi:type="dcterms:W3CDTF">2018-07-17T13:48:00Z</dcterms:modified>
</cp:coreProperties>
</file>