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61A5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D0D2C56" wp14:editId="6D6AA55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CBD8459" w14:textId="6F4392B3" w:rsidR="00607874" w:rsidRDefault="00B0407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F572E51" wp14:editId="1777F01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FD1493" w14:textId="77777777" w:rsidR="00EB2E21" w:rsidRDefault="00EB2E21" w:rsidP="00405895">
                            <w:pPr>
                              <w:jc w:val="center"/>
                              <w:rPr>
                                <w:b/>
                                <w:bCs/>
                                <w:color w:val="002060"/>
                                <w:sz w:val="44"/>
                                <w:szCs w:val="40"/>
                              </w:rPr>
                            </w:pPr>
                            <w:r>
                              <w:rPr>
                                <w:sz w:val="24"/>
                              </w:rPr>
                              <w:t xml:space="preserve">   </w:t>
                            </w:r>
                            <w:r>
                              <w:rPr>
                                <w:b/>
                                <w:bCs/>
                                <w:color w:val="002060"/>
                                <w:sz w:val="44"/>
                                <w:szCs w:val="40"/>
                              </w:rPr>
                              <w:t>Assignment Cover Sheet</w:t>
                            </w:r>
                          </w:p>
                          <w:p w14:paraId="690B2444" w14:textId="77777777" w:rsidR="00EB2E21" w:rsidRDefault="00EB2E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572E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5FD1493" w14:textId="77777777" w:rsidR="00EB2E21" w:rsidRDefault="00EB2E21" w:rsidP="00405895">
                      <w:pPr>
                        <w:jc w:val="center"/>
                        <w:rPr>
                          <w:b/>
                          <w:bCs/>
                          <w:color w:val="002060"/>
                          <w:sz w:val="44"/>
                          <w:szCs w:val="40"/>
                        </w:rPr>
                      </w:pPr>
                      <w:r>
                        <w:rPr>
                          <w:sz w:val="24"/>
                        </w:rPr>
                        <w:t xml:space="preserve">   </w:t>
                      </w:r>
                      <w:r>
                        <w:rPr>
                          <w:b/>
                          <w:bCs/>
                          <w:color w:val="002060"/>
                          <w:sz w:val="44"/>
                          <w:szCs w:val="40"/>
                        </w:rPr>
                        <w:t>Assignment Cover Sheet</w:t>
                      </w:r>
                    </w:p>
                    <w:p w14:paraId="690B2444" w14:textId="77777777" w:rsidR="00EB2E21" w:rsidRDefault="00EB2E21"/>
                  </w:txbxContent>
                </v:textbox>
              </v:shape>
            </w:pict>
          </mc:Fallback>
        </mc:AlternateContent>
      </w:r>
    </w:p>
    <w:p w14:paraId="6D8B3720" w14:textId="77777777" w:rsidR="00607874" w:rsidRDefault="00607874" w:rsidP="00A851DA">
      <w:pPr>
        <w:rPr>
          <w:lang w:val="en-US"/>
        </w:rPr>
      </w:pPr>
    </w:p>
    <w:p w14:paraId="10CEBCF1" w14:textId="77777777" w:rsidR="00607874" w:rsidRDefault="00607874" w:rsidP="00A851DA">
      <w:pPr>
        <w:rPr>
          <w:lang w:val="en-US"/>
        </w:rPr>
      </w:pPr>
    </w:p>
    <w:p w14:paraId="663315D5" w14:textId="77777777"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14:paraId="480131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D973A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35CCDE" w14:textId="1CDF445C" w:rsidR="00A851DA" w:rsidRPr="00B0415E" w:rsidRDefault="008E7509">
            <w:pPr>
              <w:pStyle w:val="Default"/>
              <w:rPr>
                <w:rFonts w:asciiTheme="minorHAnsi" w:hAnsiTheme="minorHAnsi"/>
              </w:rPr>
            </w:pPr>
            <w:r>
              <w:rPr>
                <w:rFonts w:asciiTheme="minorHAnsi" w:hAnsiTheme="minorHAnsi"/>
              </w:rPr>
              <w:t>Maria Victoria Lorido Puerto</w:t>
            </w:r>
          </w:p>
        </w:tc>
      </w:tr>
      <w:tr w:rsidR="00A851DA" w:rsidRPr="00B0415E" w14:paraId="2F417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CC0EF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F67E177" w14:textId="29B2BB89" w:rsidR="00A851DA" w:rsidRPr="00B0415E" w:rsidRDefault="008E7509">
            <w:pPr>
              <w:pStyle w:val="Default"/>
              <w:rPr>
                <w:rFonts w:asciiTheme="minorHAnsi" w:hAnsiTheme="minorHAnsi"/>
              </w:rPr>
            </w:pPr>
            <w:r w:rsidRPr="008E7509">
              <w:rPr>
                <w:rFonts w:asciiTheme="minorHAnsi" w:hAnsiTheme="minorHAnsi"/>
              </w:rPr>
              <w:t>30161</w:t>
            </w:r>
          </w:p>
        </w:tc>
      </w:tr>
      <w:tr w:rsidR="00A851DA" w:rsidRPr="00B0415E" w14:paraId="16089B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B9F1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ED39503" w14:textId="41135BD5" w:rsidR="00A851DA" w:rsidRPr="00B0415E" w:rsidRDefault="008E7509">
            <w:pPr>
              <w:pStyle w:val="Default"/>
              <w:rPr>
                <w:rFonts w:asciiTheme="minorHAnsi" w:hAnsiTheme="minorHAnsi"/>
              </w:rPr>
            </w:pPr>
            <w:r w:rsidRPr="008E7509">
              <w:rPr>
                <w:rFonts w:asciiTheme="minorHAnsi" w:hAnsiTheme="minorHAnsi"/>
              </w:rPr>
              <w:t>Accounting Management Level 5</w:t>
            </w:r>
          </w:p>
        </w:tc>
      </w:tr>
      <w:tr w:rsidR="00A851DA" w:rsidRPr="00B0415E" w14:paraId="74B217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5305C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3126B7C" w14:textId="6030ED7E" w:rsidR="00A851DA" w:rsidRPr="00B0415E" w:rsidRDefault="003B5ABA">
            <w:r>
              <w:t>1</w:t>
            </w:r>
            <w:r w:rsidR="00C21815">
              <w:t>3</w:t>
            </w:r>
          </w:p>
        </w:tc>
      </w:tr>
    </w:tbl>
    <w:p w14:paraId="6F41ACC5" w14:textId="77777777" w:rsidR="00CC2FB3" w:rsidRDefault="00CC2FB3" w:rsidP="00A851DA">
      <w:pPr>
        <w:rPr>
          <w:b/>
          <w:lang w:val="en-US"/>
        </w:rPr>
      </w:pPr>
    </w:p>
    <w:p w14:paraId="458DE958" w14:textId="77777777" w:rsidR="00443E6F" w:rsidRDefault="00527C11" w:rsidP="00A851DA">
      <w:pPr>
        <w:rPr>
          <w:b/>
          <w:sz w:val="28"/>
          <w:lang w:val="en-US"/>
        </w:rPr>
      </w:pPr>
      <w:r w:rsidRPr="00443E6F">
        <w:rPr>
          <w:b/>
          <w:sz w:val="28"/>
          <w:lang w:val="en-US"/>
        </w:rPr>
        <w:t>Marking Criteria:</w:t>
      </w:r>
    </w:p>
    <w:p w14:paraId="703D9E7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6F5691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14:paraId="3A8E9A67" w14:textId="77777777" w:rsidTr="00CC2FB3">
        <w:tc>
          <w:tcPr>
            <w:tcW w:w="9242" w:type="dxa"/>
          </w:tcPr>
          <w:p w14:paraId="692C574A" w14:textId="68BB1703" w:rsidR="003B5ABA" w:rsidRDefault="003B5ABA" w:rsidP="003B5ABA">
            <w:pPr>
              <w:pStyle w:val="Prrafodelista"/>
              <w:spacing w:line="360" w:lineRule="auto"/>
              <w:rPr>
                <w:rFonts w:ascii="Arial" w:hAnsi="Arial" w:cs="Arial"/>
                <w:b/>
                <w:sz w:val="24"/>
                <w:szCs w:val="24"/>
              </w:rPr>
            </w:pPr>
          </w:p>
          <w:p w14:paraId="7626BDB9" w14:textId="08CF22D8" w:rsidR="00C21815" w:rsidRDefault="00C21815" w:rsidP="00C21815">
            <w:pPr>
              <w:pStyle w:val="Prrafodelista"/>
              <w:numPr>
                <w:ilvl w:val="0"/>
                <w:numId w:val="3"/>
              </w:numPr>
              <w:spacing w:line="360" w:lineRule="auto"/>
              <w:rPr>
                <w:rFonts w:ascii="Arial" w:hAnsi="Arial" w:cs="Arial"/>
                <w:b/>
                <w:sz w:val="24"/>
                <w:szCs w:val="24"/>
              </w:rPr>
            </w:pPr>
            <w:r w:rsidRPr="00C21815">
              <w:rPr>
                <w:rFonts w:ascii="Arial" w:hAnsi="Arial" w:cs="Arial"/>
                <w:b/>
                <w:sz w:val="24"/>
                <w:szCs w:val="24"/>
              </w:rPr>
              <w:t>Explain the various methods of appraising capital projects, including their relative merits</w:t>
            </w:r>
            <w:r>
              <w:rPr>
                <w:rFonts w:ascii="Arial" w:hAnsi="Arial" w:cs="Arial"/>
                <w:b/>
                <w:sz w:val="24"/>
                <w:szCs w:val="24"/>
              </w:rPr>
              <w:t xml:space="preserve"> </w:t>
            </w:r>
            <w:r w:rsidRPr="00C21815">
              <w:rPr>
                <w:rFonts w:ascii="Arial" w:hAnsi="Arial" w:cs="Arial"/>
                <w:b/>
                <w:sz w:val="24"/>
                <w:szCs w:val="24"/>
              </w:rPr>
              <w:t xml:space="preserve">and demerits. </w:t>
            </w:r>
          </w:p>
          <w:p w14:paraId="0D78770A" w14:textId="77777777" w:rsidR="00EB2E21" w:rsidRPr="006F0F4F" w:rsidRDefault="00EB2E21" w:rsidP="00EB2E21">
            <w:pPr>
              <w:pStyle w:val="Prrafodelista"/>
              <w:spacing w:line="360" w:lineRule="auto"/>
              <w:ind w:left="1080"/>
              <w:rPr>
                <w:rFonts w:ascii="Arial" w:hAnsi="Arial" w:cs="Arial"/>
                <w:b/>
                <w:sz w:val="24"/>
                <w:szCs w:val="24"/>
                <w:lang w:val="en-GB"/>
              </w:rPr>
            </w:pPr>
          </w:p>
          <w:p w14:paraId="2CFD2DFA" w14:textId="033D0C0E" w:rsidR="00C21815" w:rsidRDefault="00EB2E21" w:rsidP="00C21815">
            <w:pPr>
              <w:pStyle w:val="Prrafodelista"/>
              <w:spacing w:line="360" w:lineRule="auto"/>
              <w:ind w:left="1080"/>
              <w:rPr>
                <w:rFonts w:ascii="Arial" w:hAnsi="Arial" w:cs="Arial"/>
                <w:bCs/>
                <w:sz w:val="24"/>
                <w:szCs w:val="24"/>
              </w:rPr>
            </w:pPr>
            <w:r>
              <w:rPr>
                <w:rFonts w:ascii="Arial" w:hAnsi="Arial" w:cs="Arial"/>
                <w:bCs/>
                <w:sz w:val="24"/>
                <w:szCs w:val="24"/>
              </w:rPr>
              <w:t>The methods used to evaluate an investment proposal include:</w:t>
            </w:r>
          </w:p>
          <w:p w14:paraId="05D4726B" w14:textId="42361650" w:rsidR="009B38FA" w:rsidRDefault="00EB2E21" w:rsidP="00474463">
            <w:pPr>
              <w:pStyle w:val="Prrafodelista"/>
              <w:spacing w:line="360" w:lineRule="auto"/>
              <w:ind w:left="1080"/>
              <w:rPr>
                <w:rFonts w:ascii="Arial" w:hAnsi="Arial" w:cs="Arial"/>
                <w:bCs/>
                <w:sz w:val="24"/>
                <w:szCs w:val="24"/>
                <w:lang w:val="en-GB"/>
              </w:rPr>
            </w:pPr>
            <w:r>
              <w:rPr>
                <w:rFonts w:ascii="Arial" w:hAnsi="Arial" w:cs="Arial"/>
                <w:bCs/>
                <w:sz w:val="24"/>
                <w:szCs w:val="24"/>
              </w:rPr>
              <w:t xml:space="preserve">        </w:t>
            </w:r>
            <w:r w:rsidRPr="00EB2E21">
              <w:rPr>
                <w:rFonts w:ascii="Arial" w:hAnsi="Arial" w:cs="Arial"/>
                <w:bCs/>
                <w:sz w:val="24"/>
                <w:szCs w:val="24"/>
              </w:rPr>
              <w:t xml:space="preserve">• </w:t>
            </w:r>
            <w:r w:rsidRPr="000E17F7">
              <w:rPr>
                <w:rFonts w:ascii="Arial" w:hAnsi="Arial" w:cs="Arial"/>
                <w:bCs/>
                <w:sz w:val="24"/>
                <w:szCs w:val="24"/>
                <w:u w:val="single"/>
              </w:rPr>
              <w:t>Pay Back Perio</w:t>
            </w:r>
            <w:r w:rsidR="006F0F4F" w:rsidRPr="000E17F7">
              <w:rPr>
                <w:rFonts w:ascii="Arial" w:hAnsi="Arial" w:cs="Arial"/>
                <w:bCs/>
                <w:sz w:val="24"/>
                <w:szCs w:val="24"/>
                <w:u w:val="single"/>
              </w:rPr>
              <w:t>d</w:t>
            </w:r>
            <w:r w:rsidR="006F0F4F" w:rsidRPr="000E17F7">
              <w:rPr>
                <w:rFonts w:ascii="Arial" w:hAnsi="Arial" w:cs="Arial"/>
                <w:bCs/>
                <w:sz w:val="24"/>
                <w:szCs w:val="24"/>
                <w:u w:val="single"/>
                <w:lang w:val="en-GB"/>
              </w:rPr>
              <w:t>:</w:t>
            </w:r>
            <w:r w:rsidR="006F0F4F">
              <w:rPr>
                <w:rFonts w:ascii="Arial" w:hAnsi="Arial" w:cs="Arial"/>
                <w:bCs/>
                <w:sz w:val="24"/>
                <w:szCs w:val="24"/>
                <w:lang w:val="en-GB"/>
              </w:rPr>
              <w:t xml:space="preserve"> </w:t>
            </w:r>
            <w:r w:rsidR="006F0F4F" w:rsidRPr="006F0F4F">
              <w:rPr>
                <w:rFonts w:ascii="Arial" w:hAnsi="Arial" w:cs="Arial"/>
                <w:bCs/>
                <w:sz w:val="24"/>
                <w:szCs w:val="24"/>
                <w:lang w:val="en-GB"/>
              </w:rPr>
              <w:t>It is the period in which the total investment is returned or recovered through net cash flow.</w:t>
            </w:r>
            <w:r w:rsidR="00474463">
              <w:rPr>
                <w:rFonts w:ascii="Arial" w:hAnsi="Arial" w:cs="Arial"/>
                <w:bCs/>
                <w:sz w:val="24"/>
                <w:szCs w:val="24"/>
                <w:lang w:val="en-GB"/>
              </w:rPr>
              <w:t xml:space="preserve"> </w:t>
            </w:r>
            <w:r w:rsidR="009B38FA" w:rsidRPr="009B38FA">
              <w:rPr>
                <w:rFonts w:ascii="Arial" w:hAnsi="Arial" w:cs="Arial"/>
                <w:bCs/>
                <w:sz w:val="24"/>
                <w:szCs w:val="24"/>
                <w:lang w:val="en-GB"/>
              </w:rPr>
              <w:t>At payback period the cash inflows from a project will be equal to the project’s cash outflows.</w:t>
            </w:r>
            <w:r w:rsidR="009B38FA">
              <w:rPr>
                <w:rFonts w:ascii="Arial" w:hAnsi="Arial" w:cs="Arial"/>
                <w:bCs/>
                <w:sz w:val="24"/>
                <w:szCs w:val="24"/>
                <w:lang w:val="en-GB"/>
              </w:rPr>
              <w:t xml:space="preserve"> </w:t>
            </w:r>
          </w:p>
          <w:p w14:paraId="3002D1AE" w14:textId="508D638C" w:rsidR="009B38FA" w:rsidRPr="009B38FA" w:rsidRDefault="009B38FA" w:rsidP="009B38FA">
            <w:pPr>
              <w:pStyle w:val="Prrafodelista"/>
              <w:spacing w:line="360" w:lineRule="auto"/>
              <w:ind w:left="1080"/>
              <w:rPr>
                <w:rFonts w:ascii="Arial" w:hAnsi="Arial" w:cs="Arial"/>
                <w:bCs/>
                <w:sz w:val="24"/>
                <w:szCs w:val="24"/>
                <w:lang w:val="en-GB"/>
              </w:rPr>
            </w:pPr>
            <w:r w:rsidRPr="009B38FA">
              <w:rPr>
                <w:rFonts w:ascii="Arial" w:hAnsi="Arial" w:cs="Arial"/>
                <w:bCs/>
                <w:sz w:val="24"/>
                <w:szCs w:val="24"/>
                <w:lang w:val="en-GB"/>
              </w:rPr>
              <w:t>The merits of payback period method are</w:t>
            </w:r>
            <w:r>
              <w:rPr>
                <w:rFonts w:ascii="Arial" w:hAnsi="Arial" w:cs="Arial"/>
                <w:bCs/>
                <w:sz w:val="24"/>
                <w:szCs w:val="24"/>
                <w:lang w:val="en-GB"/>
              </w:rPr>
              <w:t xml:space="preserve">: </w:t>
            </w:r>
            <w:r w:rsidRPr="009B38FA">
              <w:rPr>
                <w:rFonts w:ascii="Arial" w:hAnsi="Arial" w:cs="Arial"/>
                <w:bCs/>
                <w:sz w:val="24"/>
                <w:szCs w:val="24"/>
                <w:lang w:val="en-GB"/>
              </w:rPr>
              <w:t>1. It is simple to apply</w:t>
            </w:r>
            <w:r>
              <w:rPr>
                <w:rFonts w:ascii="Arial" w:hAnsi="Arial" w:cs="Arial"/>
                <w:bCs/>
                <w:sz w:val="24"/>
                <w:szCs w:val="24"/>
                <w:lang w:val="en-GB"/>
              </w:rPr>
              <w:t xml:space="preserve"> and</w:t>
            </w:r>
            <w:r w:rsidRPr="009B38FA">
              <w:rPr>
                <w:rFonts w:ascii="Arial" w:hAnsi="Arial" w:cs="Arial"/>
                <w:bCs/>
                <w:sz w:val="24"/>
                <w:szCs w:val="24"/>
                <w:lang w:val="en-GB"/>
              </w:rPr>
              <w:t xml:space="preserve"> easy to understand</w:t>
            </w:r>
            <w:r>
              <w:rPr>
                <w:rFonts w:ascii="Arial" w:hAnsi="Arial" w:cs="Arial"/>
                <w:bCs/>
                <w:sz w:val="24"/>
                <w:szCs w:val="24"/>
                <w:lang w:val="en-GB"/>
              </w:rPr>
              <w:t xml:space="preserve">. </w:t>
            </w:r>
            <w:r w:rsidRPr="009B38FA">
              <w:rPr>
                <w:rFonts w:ascii="Arial" w:hAnsi="Arial" w:cs="Arial"/>
                <w:bCs/>
                <w:sz w:val="24"/>
                <w:szCs w:val="24"/>
                <w:lang w:val="en-GB"/>
              </w:rPr>
              <w:t>2. In case of capital rationing, a company is compelled to invest in projects having shortest payback period.</w:t>
            </w:r>
            <w:r>
              <w:rPr>
                <w:rFonts w:ascii="Arial" w:hAnsi="Arial" w:cs="Arial"/>
                <w:bCs/>
                <w:sz w:val="24"/>
                <w:szCs w:val="24"/>
                <w:lang w:val="en-GB"/>
              </w:rPr>
              <w:t xml:space="preserve"> </w:t>
            </w:r>
            <w:r w:rsidRPr="009B38FA">
              <w:rPr>
                <w:rFonts w:ascii="Arial" w:hAnsi="Arial" w:cs="Arial"/>
                <w:bCs/>
                <w:sz w:val="24"/>
                <w:szCs w:val="24"/>
                <w:lang w:val="en-GB"/>
              </w:rPr>
              <w:t xml:space="preserve">3. This method is most suitable when the future is very uncertain. The shorter the payback period, the less risky is the project. Therefore, it </w:t>
            </w:r>
            <w:r>
              <w:rPr>
                <w:rFonts w:ascii="Arial" w:hAnsi="Arial" w:cs="Arial"/>
                <w:bCs/>
                <w:sz w:val="24"/>
                <w:szCs w:val="24"/>
                <w:lang w:val="en-GB"/>
              </w:rPr>
              <w:t>could</w:t>
            </w:r>
            <w:r w:rsidRPr="009B38FA">
              <w:rPr>
                <w:rFonts w:ascii="Arial" w:hAnsi="Arial" w:cs="Arial"/>
                <w:bCs/>
                <w:sz w:val="24"/>
                <w:szCs w:val="24"/>
                <w:lang w:val="en-GB"/>
              </w:rPr>
              <w:t xml:space="preserve"> be considered as an indicator of risk.</w:t>
            </w:r>
            <w:r>
              <w:rPr>
                <w:rFonts w:ascii="Arial" w:hAnsi="Arial" w:cs="Arial"/>
                <w:bCs/>
                <w:sz w:val="24"/>
                <w:szCs w:val="24"/>
                <w:lang w:val="en-GB"/>
              </w:rPr>
              <w:t xml:space="preserve"> </w:t>
            </w:r>
            <w:r w:rsidRPr="009B38FA">
              <w:rPr>
                <w:rFonts w:ascii="Arial" w:hAnsi="Arial" w:cs="Arial"/>
                <w:bCs/>
                <w:sz w:val="24"/>
                <w:szCs w:val="24"/>
                <w:lang w:val="en-GB"/>
              </w:rPr>
              <w:t>4. This method gives an indication to the prospective investors specifying when their funds are likely to be repaid.</w:t>
            </w:r>
            <w:r>
              <w:rPr>
                <w:rFonts w:ascii="Arial" w:hAnsi="Arial" w:cs="Arial"/>
                <w:bCs/>
                <w:sz w:val="24"/>
                <w:szCs w:val="24"/>
                <w:lang w:val="en-GB"/>
              </w:rPr>
              <w:t xml:space="preserve"> </w:t>
            </w:r>
            <w:r w:rsidRPr="009B38FA">
              <w:rPr>
                <w:rFonts w:ascii="Arial" w:hAnsi="Arial" w:cs="Arial"/>
                <w:bCs/>
                <w:sz w:val="24"/>
                <w:szCs w:val="24"/>
                <w:lang w:val="en-GB"/>
              </w:rPr>
              <w:t xml:space="preserve">5. Ranking projects according to their ability to repay quickly may be useful to firms when experiencing liquidity constraints. </w:t>
            </w:r>
          </w:p>
          <w:p w14:paraId="794E4BD8" w14:textId="000C1A6C" w:rsidR="00823382" w:rsidRPr="00823382" w:rsidRDefault="00474463" w:rsidP="00823382">
            <w:pPr>
              <w:pStyle w:val="Prrafodelista"/>
              <w:spacing w:line="360" w:lineRule="auto"/>
              <w:ind w:left="1080"/>
              <w:rPr>
                <w:rFonts w:ascii="Arial" w:hAnsi="Arial" w:cs="Arial"/>
                <w:bCs/>
                <w:sz w:val="24"/>
                <w:szCs w:val="24"/>
                <w:lang w:val="en-GB"/>
              </w:rPr>
            </w:pPr>
            <w:r w:rsidRPr="00474463">
              <w:rPr>
                <w:rFonts w:ascii="Arial" w:hAnsi="Arial" w:cs="Arial"/>
                <w:bCs/>
                <w:sz w:val="24"/>
                <w:szCs w:val="24"/>
                <w:lang w:val="en-GB"/>
              </w:rPr>
              <w:t>The downside</w:t>
            </w:r>
            <w:r w:rsidR="00823382">
              <w:rPr>
                <w:rFonts w:ascii="Arial" w:hAnsi="Arial" w:cs="Arial"/>
                <w:bCs/>
                <w:sz w:val="24"/>
                <w:szCs w:val="24"/>
                <w:lang w:val="en-GB"/>
              </w:rPr>
              <w:t>s</w:t>
            </w:r>
            <w:r w:rsidRPr="00474463">
              <w:rPr>
                <w:rFonts w:ascii="Arial" w:hAnsi="Arial" w:cs="Arial"/>
                <w:bCs/>
                <w:sz w:val="24"/>
                <w:szCs w:val="24"/>
                <w:lang w:val="en-GB"/>
              </w:rPr>
              <w:t xml:space="preserve"> of this method </w:t>
            </w:r>
            <w:r w:rsidR="00823382">
              <w:rPr>
                <w:rFonts w:ascii="Arial" w:hAnsi="Arial" w:cs="Arial"/>
                <w:bCs/>
                <w:sz w:val="24"/>
                <w:szCs w:val="24"/>
                <w:lang w:val="en-GB"/>
              </w:rPr>
              <w:t>are:</w:t>
            </w:r>
            <w:r w:rsidRPr="00474463">
              <w:rPr>
                <w:rFonts w:ascii="Arial" w:hAnsi="Arial" w:cs="Arial"/>
                <w:bCs/>
                <w:sz w:val="24"/>
                <w:szCs w:val="24"/>
                <w:lang w:val="en-GB"/>
              </w:rPr>
              <w:t xml:space="preserve"> </w:t>
            </w:r>
            <w:r w:rsidR="00823382" w:rsidRPr="00823382">
              <w:rPr>
                <w:rFonts w:ascii="Arial" w:hAnsi="Arial" w:cs="Arial"/>
                <w:bCs/>
                <w:sz w:val="24"/>
                <w:szCs w:val="24"/>
                <w:lang w:val="en-GB"/>
              </w:rPr>
              <w:t xml:space="preserve">1. It does not indicate whether an </w:t>
            </w:r>
            <w:r w:rsidR="00823382" w:rsidRPr="00823382">
              <w:rPr>
                <w:rFonts w:ascii="Arial" w:hAnsi="Arial" w:cs="Arial"/>
                <w:bCs/>
                <w:sz w:val="24"/>
                <w:szCs w:val="24"/>
                <w:lang w:val="en-GB"/>
              </w:rPr>
              <w:lastRenderedPageBreak/>
              <w:t>investment should be accepted or rejected, unless the payback period is compared with an arbitrary managerial target.</w:t>
            </w:r>
            <w:r w:rsidR="00823382">
              <w:rPr>
                <w:rFonts w:ascii="Arial" w:hAnsi="Arial" w:cs="Arial"/>
                <w:bCs/>
                <w:sz w:val="24"/>
                <w:szCs w:val="24"/>
                <w:lang w:val="en-GB"/>
              </w:rPr>
              <w:t xml:space="preserve"> </w:t>
            </w:r>
            <w:r w:rsidR="00823382" w:rsidRPr="00823382">
              <w:rPr>
                <w:rFonts w:ascii="Arial" w:hAnsi="Arial" w:cs="Arial"/>
                <w:bCs/>
                <w:sz w:val="24"/>
                <w:szCs w:val="24"/>
                <w:lang w:val="en-GB"/>
              </w:rPr>
              <w:t>2. The method ignores cash generation beyond the payback period</w:t>
            </w:r>
            <w:r w:rsidR="00823382">
              <w:rPr>
                <w:rFonts w:ascii="Arial" w:hAnsi="Arial" w:cs="Arial"/>
                <w:bCs/>
                <w:sz w:val="24"/>
                <w:szCs w:val="24"/>
                <w:lang w:val="en-GB"/>
              </w:rPr>
              <w:t>,</w:t>
            </w:r>
            <w:r w:rsidR="00823382" w:rsidRPr="00823382">
              <w:rPr>
                <w:rFonts w:ascii="Arial" w:hAnsi="Arial" w:cs="Arial"/>
                <w:bCs/>
                <w:sz w:val="24"/>
                <w:szCs w:val="24"/>
                <w:lang w:val="en-GB"/>
              </w:rPr>
              <w:t xml:space="preserve"> and this can be seen more a measure of liquidity than of profitability.</w:t>
            </w:r>
            <w:r w:rsidR="00823382">
              <w:rPr>
                <w:rFonts w:ascii="Arial" w:hAnsi="Arial" w:cs="Arial"/>
                <w:bCs/>
                <w:sz w:val="24"/>
                <w:szCs w:val="24"/>
                <w:lang w:val="en-GB"/>
              </w:rPr>
              <w:t xml:space="preserve"> </w:t>
            </w:r>
            <w:r w:rsidR="00823382" w:rsidRPr="00823382">
              <w:rPr>
                <w:rFonts w:ascii="Arial" w:hAnsi="Arial" w:cs="Arial"/>
                <w:bCs/>
                <w:sz w:val="24"/>
                <w:szCs w:val="24"/>
                <w:lang w:val="en-GB"/>
              </w:rPr>
              <w:t xml:space="preserve">3. It fails to take into account the timing of returns and the cost of capital. It fails to consider the whole lifetime of a project. 4. </w:t>
            </w:r>
            <w:r w:rsidR="00823382">
              <w:rPr>
                <w:rFonts w:ascii="Arial" w:hAnsi="Arial" w:cs="Arial"/>
                <w:bCs/>
                <w:sz w:val="24"/>
                <w:szCs w:val="24"/>
                <w:lang w:val="en-GB"/>
              </w:rPr>
              <w:t>It</w:t>
            </w:r>
            <w:r w:rsidR="00823382" w:rsidRPr="00823382">
              <w:rPr>
                <w:rFonts w:ascii="Arial" w:hAnsi="Arial" w:cs="Arial"/>
                <w:bCs/>
                <w:sz w:val="24"/>
                <w:szCs w:val="24"/>
                <w:lang w:val="en-GB"/>
              </w:rPr>
              <w:t xml:space="preserve"> does not consider the salvage value of an investment. It fails to determine the payback period required in order to recover the initial outlay if things go wrong. 5. This method makes no attempt to measure a percentage return on the capital invested and is often used in conjunction with other methods</w:t>
            </w:r>
            <w:r w:rsidR="00823382">
              <w:rPr>
                <w:rFonts w:ascii="Arial" w:hAnsi="Arial" w:cs="Arial"/>
                <w:bCs/>
                <w:sz w:val="24"/>
                <w:szCs w:val="24"/>
                <w:lang w:val="en-GB"/>
              </w:rPr>
              <w:t xml:space="preserve"> as it cannot provide us with absolute or comparative appraisal. </w:t>
            </w:r>
          </w:p>
          <w:p w14:paraId="313D3D1B" w14:textId="3F30C151" w:rsidR="00EB2E21" w:rsidRDefault="00EB2E21" w:rsidP="001A643B">
            <w:pPr>
              <w:pStyle w:val="Prrafodelista"/>
              <w:spacing w:line="360" w:lineRule="auto"/>
              <w:ind w:left="1080"/>
              <w:rPr>
                <w:rFonts w:ascii="Arial" w:hAnsi="Arial" w:cs="Arial"/>
                <w:bCs/>
                <w:sz w:val="24"/>
                <w:szCs w:val="24"/>
              </w:rPr>
            </w:pPr>
            <w:r>
              <w:rPr>
                <w:rFonts w:ascii="Arial" w:hAnsi="Arial" w:cs="Arial"/>
                <w:bCs/>
                <w:sz w:val="24"/>
                <w:szCs w:val="24"/>
              </w:rPr>
              <w:t xml:space="preserve">        </w:t>
            </w:r>
            <w:r w:rsidRPr="00EB2E21">
              <w:rPr>
                <w:rFonts w:ascii="Arial" w:hAnsi="Arial" w:cs="Arial"/>
                <w:bCs/>
                <w:sz w:val="24"/>
                <w:szCs w:val="24"/>
              </w:rPr>
              <w:t xml:space="preserve">• </w:t>
            </w:r>
            <w:r w:rsidRPr="000E17F7">
              <w:rPr>
                <w:rFonts w:ascii="Arial" w:hAnsi="Arial" w:cs="Arial"/>
                <w:bCs/>
                <w:sz w:val="24"/>
                <w:szCs w:val="24"/>
                <w:u w:val="single"/>
              </w:rPr>
              <w:t>Accounting Rate of Return</w:t>
            </w:r>
            <w:r w:rsidR="00474463" w:rsidRPr="000E17F7">
              <w:rPr>
                <w:rFonts w:ascii="Arial" w:hAnsi="Arial" w:cs="Arial"/>
                <w:bCs/>
                <w:sz w:val="24"/>
                <w:szCs w:val="24"/>
                <w:u w:val="single"/>
              </w:rPr>
              <w:t>:</w:t>
            </w:r>
            <w:r w:rsidR="00474463">
              <w:rPr>
                <w:rFonts w:ascii="Arial" w:hAnsi="Arial" w:cs="Arial"/>
                <w:bCs/>
                <w:sz w:val="24"/>
                <w:szCs w:val="24"/>
              </w:rPr>
              <w:t xml:space="preserve"> </w:t>
            </w:r>
            <w:r w:rsidR="00823382">
              <w:rPr>
                <w:rFonts w:ascii="Arial" w:hAnsi="Arial" w:cs="Arial"/>
                <w:bCs/>
                <w:sz w:val="24"/>
                <w:szCs w:val="24"/>
              </w:rPr>
              <w:t xml:space="preserve">it </w:t>
            </w:r>
            <w:r w:rsidR="00823382" w:rsidRPr="00823382">
              <w:rPr>
                <w:rFonts w:ascii="Arial" w:hAnsi="Arial" w:cs="Arial"/>
                <w:bCs/>
                <w:sz w:val="24"/>
                <w:szCs w:val="24"/>
              </w:rPr>
              <w:t>emplo</w:t>
            </w:r>
            <w:r w:rsidR="00823382">
              <w:rPr>
                <w:rFonts w:ascii="Arial" w:hAnsi="Arial" w:cs="Arial"/>
                <w:bCs/>
                <w:sz w:val="24"/>
                <w:szCs w:val="24"/>
              </w:rPr>
              <w:t>ys</w:t>
            </w:r>
            <w:r w:rsidR="00823382" w:rsidRPr="00823382">
              <w:rPr>
                <w:rFonts w:ascii="Arial" w:hAnsi="Arial" w:cs="Arial"/>
                <w:bCs/>
                <w:sz w:val="24"/>
                <w:szCs w:val="24"/>
              </w:rPr>
              <w:t xml:space="preserve"> the normal accounting technique to measure the increase in profit expected to result from an investment by expressing the net accounting profit arising from the investment as a percentage of that capital investment. </w:t>
            </w:r>
            <w:r w:rsidR="00474463" w:rsidRPr="00474463">
              <w:rPr>
                <w:rFonts w:ascii="Arial" w:hAnsi="Arial" w:cs="Arial"/>
                <w:bCs/>
                <w:sz w:val="24"/>
                <w:szCs w:val="24"/>
              </w:rPr>
              <w:t>According to this method, the net annual profits are calculated after taking into account depreciation and</w:t>
            </w:r>
            <w:r w:rsidR="00474463">
              <w:rPr>
                <w:rFonts w:ascii="Arial" w:hAnsi="Arial" w:cs="Arial"/>
                <w:bCs/>
                <w:sz w:val="24"/>
                <w:szCs w:val="24"/>
              </w:rPr>
              <w:t xml:space="preserve"> </w:t>
            </w:r>
            <w:r w:rsidR="00474463" w:rsidRPr="00474463">
              <w:rPr>
                <w:rFonts w:ascii="Arial" w:hAnsi="Arial" w:cs="Arial"/>
                <w:bCs/>
                <w:sz w:val="24"/>
                <w:szCs w:val="24"/>
              </w:rPr>
              <w:t>taxes. Then, average of the net annual profits is worked out using the number of years of the life of the</w:t>
            </w:r>
            <w:r w:rsidR="00474463" w:rsidRPr="00474463">
              <w:rPr>
                <w:rFonts w:ascii="Arial" w:hAnsi="Arial" w:cs="Arial"/>
                <w:bCs/>
                <w:sz w:val="24"/>
                <w:szCs w:val="24"/>
              </w:rPr>
              <w:t xml:space="preserve"> </w:t>
            </w:r>
            <w:r w:rsidR="00474463" w:rsidRPr="00474463">
              <w:rPr>
                <w:rFonts w:ascii="Arial" w:hAnsi="Arial" w:cs="Arial"/>
                <w:bCs/>
                <w:sz w:val="24"/>
                <w:szCs w:val="24"/>
              </w:rPr>
              <w:t>project.</w:t>
            </w:r>
            <w:r w:rsidR="00474463">
              <w:rPr>
                <w:rFonts w:ascii="Arial" w:hAnsi="Arial" w:cs="Arial"/>
                <w:bCs/>
                <w:sz w:val="24"/>
                <w:szCs w:val="24"/>
              </w:rPr>
              <w:t xml:space="preserve"> </w:t>
            </w:r>
          </w:p>
          <w:p w14:paraId="26D28567" w14:textId="77777777" w:rsidR="001A643B" w:rsidRDefault="001A643B" w:rsidP="001A643B">
            <w:pPr>
              <w:pStyle w:val="Prrafodelista"/>
              <w:spacing w:line="360" w:lineRule="auto"/>
              <w:ind w:left="1080"/>
              <w:rPr>
                <w:rFonts w:ascii="Arial" w:hAnsi="Arial" w:cs="Arial"/>
                <w:bCs/>
                <w:sz w:val="24"/>
                <w:szCs w:val="24"/>
              </w:rPr>
            </w:pPr>
            <w:r w:rsidRPr="001A643B">
              <w:rPr>
                <w:rFonts w:ascii="Arial" w:hAnsi="Arial" w:cs="Arial"/>
                <w:bCs/>
                <w:sz w:val="24"/>
                <w:szCs w:val="24"/>
              </w:rPr>
              <w:t>The merits of accounting rate of return method are:</w:t>
            </w:r>
          </w:p>
          <w:p w14:paraId="290BC2DB" w14:textId="47FF7B0C" w:rsidR="001A643B" w:rsidRPr="001A643B" w:rsidRDefault="001A643B" w:rsidP="001A643B">
            <w:pPr>
              <w:pStyle w:val="Prrafodelista"/>
              <w:spacing w:line="360" w:lineRule="auto"/>
              <w:ind w:left="1080"/>
              <w:rPr>
                <w:rFonts w:ascii="Arial" w:hAnsi="Arial" w:cs="Arial"/>
                <w:bCs/>
                <w:sz w:val="24"/>
                <w:szCs w:val="24"/>
              </w:rPr>
            </w:pPr>
            <w:r>
              <w:rPr>
                <w:rFonts w:ascii="Arial" w:hAnsi="Arial" w:cs="Arial"/>
                <w:bCs/>
                <w:sz w:val="24"/>
                <w:szCs w:val="24"/>
              </w:rPr>
              <w:t>1.</w:t>
            </w:r>
            <w:r w:rsidRPr="001A643B">
              <w:rPr>
                <w:rFonts w:ascii="Arial" w:hAnsi="Arial" w:cs="Arial"/>
                <w:bCs/>
                <w:sz w:val="24"/>
                <w:szCs w:val="24"/>
              </w:rPr>
              <w:t>E</w:t>
            </w:r>
            <w:r w:rsidRPr="001A643B">
              <w:rPr>
                <w:rFonts w:ascii="Arial" w:hAnsi="Arial" w:cs="Arial"/>
                <w:bCs/>
                <w:sz w:val="24"/>
                <w:szCs w:val="24"/>
              </w:rPr>
              <w:t>asy to calculate because it makes use of readily available accounting information.</w:t>
            </w:r>
            <w:r w:rsidRPr="001A643B">
              <w:rPr>
                <w:rFonts w:ascii="Arial" w:hAnsi="Arial" w:cs="Arial"/>
                <w:bCs/>
                <w:sz w:val="24"/>
                <w:szCs w:val="24"/>
              </w:rPr>
              <w:t xml:space="preserve"> </w:t>
            </w:r>
            <w:r w:rsidRPr="001A643B">
              <w:rPr>
                <w:rFonts w:ascii="Arial" w:hAnsi="Arial" w:cs="Arial"/>
                <w:bCs/>
                <w:sz w:val="24"/>
                <w:szCs w:val="24"/>
              </w:rPr>
              <w:t>2. It is not concerned with cash flows but rather based upon profits which are reported in annual accounts and sent to shareholders.</w:t>
            </w:r>
            <w:r w:rsidRPr="001A643B">
              <w:rPr>
                <w:rFonts w:ascii="Arial" w:hAnsi="Arial" w:cs="Arial"/>
                <w:bCs/>
                <w:sz w:val="24"/>
                <w:szCs w:val="24"/>
              </w:rPr>
              <w:t xml:space="preserve"> </w:t>
            </w:r>
            <w:r w:rsidRPr="001A643B">
              <w:rPr>
                <w:rFonts w:ascii="Arial" w:hAnsi="Arial" w:cs="Arial"/>
                <w:bCs/>
                <w:sz w:val="24"/>
                <w:szCs w:val="24"/>
              </w:rPr>
              <w:t xml:space="preserve">3. </w:t>
            </w:r>
            <w:r w:rsidRPr="001A643B">
              <w:rPr>
                <w:rFonts w:ascii="Arial" w:hAnsi="Arial" w:cs="Arial"/>
                <w:bCs/>
                <w:sz w:val="24"/>
                <w:szCs w:val="24"/>
              </w:rPr>
              <w:t>T</w:t>
            </w:r>
            <w:r w:rsidRPr="001A643B">
              <w:rPr>
                <w:rFonts w:ascii="Arial" w:hAnsi="Arial" w:cs="Arial"/>
                <w:bCs/>
                <w:sz w:val="24"/>
                <w:szCs w:val="24"/>
              </w:rPr>
              <w:t>his method take</w:t>
            </w:r>
            <w:r w:rsidRPr="001A643B">
              <w:rPr>
                <w:rFonts w:ascii="Arial" w:hAnsi="Arial" w:cs="Arial"/>
                <w:bCs/>
                <w:sz w:val="24"/>
                <w:szCs w:val="24"/>
              </w:rPr>
              <w:t>s</w:t>
            </w:r>
            <w:r w:rsidRPr="001A643B">
              <w:rPr>
                <w:rFonts w:ascii="Arial" w:hAnsi="Arial" w:cs="Arial"/>
                <w:bCs/>
                <w:sz w:val="24"/>
                <w:szCs w:val="24"/>
              </w:rPr>
              <w:t xml:space="preserve"> into consideration all the years involved in the life of a project.</w:t>
            </w:r>
            <w:r w:rsidRPr="001A643B">
              <w:rPr>
                <w:rFonts w:ascii="Arial" w:hAnsi="Arial" w:cs="Arial"/>
                <w:bCs/>
                <w:sz w:val="24"/>
                <w:szCs w:val="24"/>
              </w:rPr>
              <w:t xml:space="preserve"> </w:t>
            </w:r>
            <w:r w:rsidRPr="001A643B">
              <w:rPr>
                <w:rFonts w:ascii="Arial" w:hAnsi="Arial" w:cs="Arial"/>
                <w:bCs/>
                <w:sz w:val="24"/>
                <w:szCs w:val="24"/>
              </w:rPr>
              <w:t xml:space="preserve">4. Where </w:t>
            </w:r>
            <w:r w:rsidRPr="001A643B">
              <w:rPr>
                <w:rFonts w:ascii="Arial" w:hAnsi="Arial" w:cs="Arial"/>
                <w:bCs/>
                <w:sz w:val="24"/>
                <w:szCs w:val="24"/>
              </w:rPr>
              <w:t>several</w:t>
            </w:r>
            <w:r w:rsidRPr="001A643B">
              <w:rPr>
                <w:rFonts w:ascii="Arial" w:hAnsi="Arial" w:cs="Arial"/>
                <w:bCs/>
                <w:sz w:val="24"/>
                <w:szCs w:val="24"/>
              </w:rPr>
              <w:t xml:space="preserve"> capital investment proposals are being considered, a quick decision can be taken by use of ranking the investment proposals.</w:t>
            </w:r>
            <w:r w:rsidRPr="001A643B">
              <w:rPr>
                <w:rFonts w:ascii="Arial" w:hAnsi="Arial" w:cs="Arial"/>
                <w:bCs/>
                <w:sz w:val="24"/>
                <w:szCs w:val="24"/>
              </w:rPr>
              <w:t xml:space="preserve"> </w:t>
            </w:r>
            <w:r w:rsidRPr="001A643B">
              <w:rPr>
                <w:rFonts w:ascii="Arial" w:hAnsi="Arial" w:cs="Arial"/>
                <w:bCs/>
                <w:sz w:val="24"/>
                <w:szCs w:val="24"/>
              </w:rPr>
              <w:t>5. If high profits are required, this is certainly a way of achieving them.</w:t>
            </w:r>
          </w:p>
          <w:p w14:paraId="4902CAA3" w14:textId="44167E67" w:rsidR="001A643B" w:rsidRPr="001A643B" w:rsidRDefault="001A643B" w:rsidP="001A643B">
            <w:pPr>
              <w:spacing w:line="360" w:lineRule="auto"/>
              <w:ind w:left="1080"/>
              <w:rPr>
                <w:rFonts w:ascii="Arial" w:hAnsi="Arial" w:cs="Arial"/>
                <w:bCs/>
                <w:sz w:val="24"/>
                <w:szCs w:val="24"/>
              </w:rPr>
            </w:pPr>
            <w:r>
              <w:rPr>
                <w:rFonts w:ascii="Arial" w:hAnsi="Arial" w:cs="Arial"/>
                <w:bCs/>
                <w:sz w:val="24"/>
                <w:szCs w:val="24"/>
              </w:rPr>
              <w:t>The d</w:t>
            </w:r>
            <w:r w:rsidRPr="001A643B">
              <w:rPr>
                <w:rFonts w:ascii="Arial" w:hAnsi="Arial" w:cs="Arial"/>
                <w:bCs/>
                <w:sz w:val="24"/>
                <w:szCs w:val="24"/>
              </w:rPr>
              <w:t>emerits</w:t>
            </w:r>
            <w:r>
              <w:rPr>
                <w:rFonts w:ascii="Arial" w:hAnsi="Arial" w:cs="Arial"/>
                <w:bCs/>
                <w:sz w:val="24"/>
                <w:szCs w:val="24"/>
              </w:rPr>
              <w:t xml:space="preserve"> of this method could include</w:t>
            </w:r>
            <w:r w:rsidRPr="001A643B">
              <w:rPr>
                <w:rFonts w:ascii="Arial" w:hAnsi="Arial" w:cs="Arial"/>
                <w:bCs/>
                <w:sz w:val="24"/>
                <w:szCs w:val="24"/>
              </w:rPr>
              <w:t>:</w:t>
            </w:r>
          </w:p>
          <w:p w14:paraId="3EC7E595" w14:textId="5A4E01D4" w:rsidR="001A643B" w:rsidRPr="001A643B" w:rsidRDefault="001A643B" w:rsidP="001A643B">
            <w:pPr>
              <w:pStyle w:val="Prrafodelista"/>
              <w:spacing w:line="360" w:lineRule="auto"/>
              <w:ind w:left="1080"/>
              <w:rPr>
                <w:rFonts w:ascii="Arial" w:hAnsi="Arial" w:cs="Arial"/>
                <w:bCs/>
                <w:sz w:val="24"/>
                <w:szCs w:val="24"/>
              </w:rPr>
            </w:pPr>
            <w:r w:rsidRPr="001A643B">
              <w:rPr>
                <w:rFonts w:ascii="Arial" w:hAnsi="Arial" w:cs="Arial"/>
                <w:bCs/>
                <w:sz w:val="24"/>
                <w:szCs w:val="24"/>
              </w:rPr>
              <w:t>1. It does not take into accounting time value of money.</w:t>
            </w:r>
            <w:r>
              <w:rPr>
                <w:rFonts w:ascii="Arial" w:hAnsi="Arial" w:cs="Arial"/>
                <w:bCs/>
                <w:sz w:val="24"/>
                <w:szCs w:val="24"/>
              </w:rPr>
              <w:t xml:space="preserve"> </w:t>
            </w:r>
            <w:r w:rsidRPr="001A643B">
              <w:rPr>
                <w:rFonts w:ascii="Arial" w:hAnsi="Arial" w:cs="Arial"/>
                <w:bCs/>
                <w:sz w:val="24"/>
                <w:szCs w:val="24"/>
              </w:rPr>
              <w:t>2. It fails to measure properly the rates of return on a project.</w:t>
            </w:r>
            <w:r>
              <w:rPr>
                <w:rFonts w:ascii="Arial" w:hAnsi="Arial" w:cs="Arial"/>
                <w:bCs/>
                <w:sz w:val="24"/>
                <w:szCs w:val="24"/>
              </w:rPr>
              <w:t xml:space="preserve"> </w:t>
            </w:r>
            <w:r w:rsidRPr="001A643B">
              <w:rPr>
                <w:rFonts w:ascii="Arial" w:hAnsi="Arial" w:cs="Arial"/>
                <w:bCs/>
                <w:sz w:val="24"/>
                <w:szCs w:val="24"/>
              </w:rPr>
              <w:t xml:space="preserve">3. It uses the straightline method of depreciation. 4. This method fails to distinguish the size of investment required for individual projects. Competing investment proposals with the same accounting rate of return may require different </w:t>
            </w:r>
            <w:r w:rsidRPr="001A643B">
              <w:rPr>
                <w:rFonts w:ascii="Arial" w:hAnsi="Arial" w:cs="Arial"/>
                <w:bCs/>
                <w:sz w:val="24"/>
                <w:szCs w:val="24"/>
              </w:rPr>
              <w:lastRenderedPageBreak/>
              <w:t>amounts of investment.</w:t>
            </w:r>
            <w:r>
              <w:rPr>
                <w:rFonts w:ascii="Arial" w:hAnsi="Arial" w:cs="Arial"/>
                <w:bCs/>
                <w:sz w:val="24"/>
                <w:szCs w:val="24"/>
              </w:rPr>
              <w:t xml:space="preserve"> </w:t>
            </w:r>
            <w:r w:rsidRPr="001A643B">
              <w:rPr>
                <w:rFonts w:ascii="Arial" w:hAnsi="Arial" w:cs="Arial"/>
                <w:bCs/>
                <w:sz w:val="24"/>
                <w:szCs w:val="24"/>
              </w:rPr>
              <w:t>5. It is biased against short-term projects in the same way that payback is biased against longer-term ones.</w:t>
            </w:r>
            <w:r>
              <w:rPr>
                <w:rFonts w:ascii="Arial" w:hAnsi="Arial" w:cs="Arial"/>
                <w:bCs/>
                <w:sz w:val="24"/>
                <w:szCs w:val="24"/>
              </w:rPr>
              <w:t xml:space="preserve"> </w:t>
            </w:r>
            <w:r w:rsidRPr="001A643B">
              <w:rPr>
                <w:rFonts w:ascii="Arial" w:hAnsi="Arial" w:cs="Arial"/>
                <w:bCs/>
                <w:sz w:val="24"/>
                <w:szCs w:val="24"/>
              </w:rPr>
              <w:t>6. Several concepts of investment are used for working out accounting rates of return.</w:t>
            </w:r>
            <w:r>
              <w:rPr>
                <w:rFonts w:ascii="Arial" w:hAnsi="Arial" w:cs="Arial"/>
                <w:bCs/>
                <w:sz w:val="24"/>
                <w:szCs w:val="24"/>
              </w:rPr>
              <w:t xml:space="preserve"> </w:t>
            </w:r>
            <w:r w:rsidRPr="001A643B">
              <w:rPr>
                <w:rFonts w:ascii="Arial" w:hAnsi="Arial" w:cs="Arial"/>
                <w:bCs/>
                <w:sz w:val="24"/>
                <w:szCs w:val="24"/>
              </w:rPr>
              <w:t>7. The accounting rates of return does not indicate whether an investment should be accepted or rejected</w:t>
            </w:r>
            <w:r>
              <w:rPr>
                <w:rFonts w:ascii="Arial" w:hAnsi="Arial" w:cs="Arial"/>
                <w:bCs/>
                <w:sz w:val="24"/>
                <w:szCs w:val="24"/>
              </w:rPr>
              <w:t>.</w:t>
            </w:r>
          </w:p>
          <w:p w14:paraId="35319EEF" w14:textId="6F0DF9B1" w:rsidR="00EB2E21" w:rsidRDefault="00EB2E21" w:rsidP="00EB2E21">
            <w:pPr>
              <w:pStyle w:val="Prrafodelista"/>
              <w:spacing w:line="360" w:lineRule="auto"/>
              <w:ind w:left="1080"/>
              <w:rPr>
                <w:rFonts w:ascii="Arial" w:hAnsi="Arial" w:cs="Arial"/>
                <w:bCs/>
                <w:sz w:val="24"/>
                <w:szCs w:val="24"/>
              </w:rPr>
            </w:pPr>
            <w:r>
              <w:rPr>
                <w:rFonts w:ascii="Arial" w:hAnsi="Arial" w:cs="Arial"/>
                <w:bCs/>
                <w:sz w:val="24"/>
                <w:szCs w:val="24"/>
              </w:rPr>
              <w:t xml:space="preserve">        </w:t>
            </w:r>
            <w:r w:rsidRPr="00EB2E21">
              <w:rPr>
                <w:rFonts w:ascii="Arial" w:hAnsi="Arial" w:cs="Arial"/>
                <w:bCs/>
                <w:sz w:val="24"/>
                <w:szCs w:val="24"/>
              </w:rPr>
              <w:t xml:space="preserve">• </w:t>
            </w:r>
            <w:r w:rsidRPr="00DD341A">
              <w:rPr>
                <w:rFonts w:ascii="Arial" w:hAnsi="Arial" w:cs="Arial"/>
                <w:bCs/>
                <w:sz w:val="24"/>
                <w:szCs w:val="24"/>
                <w:u w:val="single"/>
              </w:rPr>
              <w:t>Discounted Cash Flow</w:t>
            </w:r>
            <w:r w:rsidR="00474463" w:rsidRPr="00DD341A">
              <w:rPr>
                <w:rFonts w:ascii="Arial" w:hAnsi="Arial" w:cs="Arial"/>
                <w:bCs/>
                <w:sz w:val="24"/>
                <w:szCs w:val="24"/>
                <w:u w:val="single"/>
              </w:rPr>
              <w:t>:</w:t>
            </w:r>
            <w:r w:rsidR="00474463">
              <w:rPr>
                <w:rFonts w:ascii="Arial" w:hAnsi="Arial" w:cs="Arial"/>
                <w:bCs/>
                <w:sz w:val="24"/>
                <w:szCs w:val="24"/>
              </w:rPr>
              <w:t xml:space="preserve"> </w:t>
            </w:r>
            <w:r w:rsidR="00474463" w:rsidRPr="00474463">
              <w:rPr>
                <w:rFonts w:ascii="Arial" w:hAnsi="Arial" w:cs="Arial"/>
                <w:bCs/>
                <w:sz w:val="24"/>
                <w:szCs w:val="24"/>
              </w:rPr>
              <w:t>There are two methods of investment appraisal that incorporate this concept:</w:t>
            </w:r>
          </w:p>
          <w:p w14:paraId="464545A3" w14:textId="6AE2C1B4" w:rsidR="00DD341A" w:rsidRDefault="00474463" w:rsidP="001A643B">
            <w:pPr>
              <w:pStyle w:val="Prrafodelista"/>
              <w:numPr>
                <w:ilvl w:val="0"/>
                <w:numId w:val="8"/>
              </w:numPr>
              <w:spacing w:line="360" w:lineRule="auto"/>
              <w:rPr>
                <w:rFonts w:ascii="Arial" w:hAnsi="Arial" w:cs="Arial"/>
                <w:bCs/>
                <w:sz w:val="24"/>
                <w:szCs w:val="24"/>
              </w:rPr>
            </w:pPr>
            <w:r w:rsidRPr="00DD341A">
              <w:rPr>
                <w:rFonts w:ascii="Arial" w:hAnsi="Arial" w:cs="Arial"/>
                <w:b/>
                <w:sz w:val="24"/>
                <w:szCs w:val="24"/>
              </w:rPr>
              <w:t>Net Present Value Method</w:t>
            </w:r>
            <w:r w:rsidRPr="00DD341A">
              <w:rPr>
                <w:rFonts w:ascii="Arial" w:hAnsi="Arial" w:cs="Arial"/>
                <w:b/>
                <w:sz w:val="24"/>
                <w:szCs w:val="24"/>
              </w:rPr>
              <w:t>:</w:t>
            </w:r>
            <w:r>
              <w:rPr>
                <w:rFonts w:ascii="Arial" w:hAnsi="Arial" w:cs="Arial"/>
                <w:bCs/>
                <w:sz w:val="24"/>
                <w:szCs w:val="24"/>
              </w:rPr>
              <w:t xml:space="preserve"> </w:t>
            </w:r>
            <w:r w:rsidR="00D40EAA" w:rsidRPr="00D40EAA">
              <w:rPr>
                <w:rFonts w:ascii="Arial" w:hAnsi="Arial" w:cs="Arial"/>
                <w:bCs/>
                <w:sz w:val="24"/>
                <w:szCs w:val="24"/>
              </w:rPr>
              <w:t>NPV is obtained by discounting all cash outflows and inflows attributable to a capital investment project by a chosen percentage</w:t>
            </w:r>
            <w:r w:rsidR="00D40EAA">
              <w:rPr>
                <w:rFonts w:ascii="Arial" w:hAnsi="Arial" w:cs="Arial"/>
                <w:bCs/>
                <w:sz w:val="24"/>
                <w:szCs w:val="24"/>
              </w:rPr>
              <w:t xml:space="preserve">. </w:t>
            </w:r>
            <w:r w:rsidR="00D40EAA" w:rsidRPr="00D40EAA">
              <w:rPr>
                <w:rFonts w:ascii="Arial" w:hAnsi="Arial" w:cs="Arial"/>
                <w:bCs/>
                <w:sz w:val="24"/>
                <w:szCs w:val="24"/>
              </w:rPr>
              <w:t>The method discounts the net cash flows from the investment by the minimum required rate of return</w:t>
            </w:r>
            <w:r w:rsidR="00D40EAA">
              <w:rPr>
                <w:rFonts w:ascii="Arial" w:hAnsi="Arial" w:cs="Arial"/>
                <w:bCs/>
                <w:sz w:val="24"/>
                <w:szCs w:val="24"/>
              </w:rPr>
              <w:t xml:space="preserve"> </w:t>
            </w:r>
            <w:r w:rsidR="00D40EAA" w:rsidRPr="00D40EAA">
              <w:rPr>
                <w:rFonts w:ascii="Arial" w:hAnsi="Arial" w:cs="Arial"/>
                <w:bCs/>
                <w:sz w:val="24"/>
                <w:szCs w:val="24"/>
              </w:rPr>
              <w:t>and deducts the initial investment to give the yield from the funds invested. If yield is positive the project is acceptable. If it is negative the project in unable to pay for itself and is thus unacceptable.</w:t>
            </w:r>
          </w:p>
          <w:p w14:paraId="182DFACC" w14:textId="4203D777" w:rsidR="00D40EAA" w:rsidRDefault="00D40EAA" w:rsidP="00D40EAA">
            <w:pPr>
              <w:spacing w:line="360" w:lineRule="auto"/>
              <w:ind w:left="1440"/>
              <w:rPr>
                <w:rFonts w:ascii="Arial" w:hAnsi="Arial" w:cs="Arial"/>
                <w:bCs/>
                <w:sz w:val="24"/>
                <w:szCs w:val="24"/>
              </w:rPr>
            </w:pPr>
            <w:r>
              <w:rPr>
                <w:rFonts w:ascii="Arial" w:hAnsi="Arial" w:cs="Arial"/>
                <w:bCs/>
                <w:sz w:val="24"/>
                <w:szCs w:val="24"/>
              </w:rPr>
              <w:t>T</w:t>
            </w:r>
            <w:r w:rsidRPr="00D40EAA">
              <w:rPr>
                <w:rFonts w:ascii="Arial" w:hAnsi="Arial" w:cs="Arial"/>
                <w:bCs/>
                <w:sz w:val="24"/>
                <w:szCs w:val="24"/>
              </w:rPr>
              <w:t>he net present value criterion has considerable merits:</w:t>
            </w:r>
            <w:r>
              <w:rPr>
                <w:rFonts w:ascii="Arial" w:hAnsi="Arial" w:cs="Arial"/>
                <w:bCs/>
                <w:sz w:val="24"/>
                <w:szCs w:val="24"/>
              </w:rPr>
              <w:t xml:space="preserve"> </w:t>
            </w:r>
            <w:r w:rsidRPr="00D40EAA">
              <w:rPr>
                <w:rFonts w:ascii="Arial" w:hAnsi="Arial" w:cs="Arial"/>
                <w:bCs/>
                <w:sz w:val="24"/>
                <w:szCs w:val="24"/>
              </w:rPr>
              <w:t xml:space="preserve">1. It explicitly </w:t>
            </w:r>
            <w:r w:rsidRPr="00D40EAA">
              <w:rPr>
                <w:rFonts w:ascii="Arial" w:hAnsi="Arial" w:cs="Arial"/>
                <w:bCs/>
                <w:sz w:val="24"/>
                <w:szCs w:val="24"/>
              </w:rPr>
              <w:t>recogni</w:t>
            </w:r>
            <w:r>
              <w:rPr>
                <w:rFonts w:ascii="Arial" w:hAnsi="Arial" w:cs="Arial"/>
                <w:bCs/>
                <w:sz w:val="24"/>
                <w:szCs w:val="24"/>
              </w:rPr>
              <w:t>s</w:t>
            </w:r>
            <w:r w:rsidRPr="00D40EAA">
              <w:rPr>
                <w:rFonts w:ascii="Arial" w:hAnsi="Arial" w:cs="Arial"/>
                <w:bCs/>
                <w:sz w:val="24"/>
                <w:szCs w:val="24"/>
              </w:rPr>
              <w:t>es</w:t>
            </w:r>
            <w:r w:rsidRPr="00D40EAA">
              <w:rPr>
                <w:rFonts w:ascii="Arial" w:hAnsi="Arial" w:cs="Arial"/>
                <w:bCs/>
                <w:sz w:val="24"/>
                <w:szCs w:val="24"/>
              </w:rPr>
              <w:t xml:space="preserve"> the time value of money.</w:t>
            </w:r>
            <w:r>
              <w:rPr>
                <w:rFonts w:ascii="Arial" w:hAnsi="Arial" w:cs="Arial"/>
                <w:bCs/>
                <w:sz w:val="24"/>
                <w:szCs w:val="24"/>
              </w:rPr>
              <w:t xml:space="preserve"> </w:t>
            </w:r>
            <w:r w:rsidRPr="00D40EAA">
              <w:rPr>
                <w:rFonts w:ascii="Arial" w:hAnsi="Arial" w:cs="Arial"/>
                <w:bCs/>
                <w:sz w:val="24"/>
                <w:szCs w:val="24"/>
              </w:rPr>
              <w:t>2. It considers the cash flow stream in its entirety.</w:t>
            </w:r>
            <w:r>
              <w:rPr>
                <w:rFonts w:ascii="Arial" w:hAnsi="Arial" w:cs="Arial"/>
                <w:bCs/>
                <w:sz w:val="24"/>
                <w:szCs w:val="24"/>
              </w:rPr>
              <w:t xml:space="preserve"> </w:t>
            </w:r>
            <w:r w:rsidRPr="00D40EAA">
              <w:rPr>
                <w:rFonts w:ascii="Arial" w:hAnsi="Arial" w:cs="Arial"/>
                <w:bCs/>
                <w:sz w:val="24"/>
                <w:szCs w:val="24"/>
              </w:rPr>
              <w:t>3. It squares neatly with the financial objective of maximization of the wealth of stockholders. The net present value represents the contribution to the wealth of stockholders.</w:t>
            </w:r>
            <w:r>
              <w:rPr>
                <w:rFonts w:ascii="Arial" w:hAnsi="Arial" w:cs="Arial"/>
                <w:bCs/>
                <w:sz w:val="24"/>
                <w:szCs w:val="24"/>
              </w:rPr>
              <w:t xml:space="preserve"> </w:t>
            </w:r>
            <w:r w:rsidRPr="00D40EAA">
              <w:rPr>
                <w:rFonts w:ascii="Arial" w:hAnsi="Arial" w:cs="Arial"/>
                <w:bCs/>
                <w:sz w:val="24"/>
                <w:szCs w:val="24"/>
              </w:rPr>
              <w:t>4. The net present value of various projects</w:t>
            </w:r>
            <w:r>
              <w:rPr>
                <w:rFonts w:ascii="Arial" w:hAnsi="Arial" w:cs="Arial"/>
                <w:bCs/>
                <w:sz w:val="24"/>
                <w:szCs w:val="24"/>
              </w:rPr>
              <w:t xml:space="preserve"> </w:t>
            </w:r>
            <w:r w:rsidRPr="00D40EAA">
              <w:rPr>
                <w:rFonts w:ascii="Arial" w:hAnsi="Arial" w:cs="Arial"/>
                <w:bCs/>
                <w:sz w:val="24"/>
                <w:szCs w:val="24"/>
              </w:rPr>
              <w:t>can be added.</w:t>
            </w:r>
            <w:r>
              <w:rPr>
                <w:rFonts w:ascii="Arial" w:hAnsi="Arial" w:cs="Arial"/>
                <w:bCs/>
                <w:sz w:val="24"/>
                <w:szCs w:val="24"/>
              </w:rPr>
              <w:t xml:space="preserve"> </w:t>
            </w:r>
            <w:r w:rsidRPr="00D40EAA">
              <w:rPr>
                <w:rFonts w:ascii="Arial" w:hAnsi="Arial" w:cs="Arial"/>
                <w:bCs/>
                <w:sz w:val="24"/>
                <w:szCs w:val="24"/>
              </w:rPr>
              <w:t>5. A changing discount rate can be built into NPV calculations by altering the denominator. This feature becomes important as this rate normally changes because the longer the time span, the lower is the value of money and the higher is the discount rate.</w:t>
            </w:r>
            <w:r>
              <w:rPr>
                <w:rFonts w:ascii="Arial" w:hAnsi="Arial" w:cs="Arial"/>
                <w:bCs/>
                <w:sz w:val="24"/>
                <w:szCs w:val="24"/>
              </w:rPr>
              <w:t xml:space="preserve"> </w:t>
            </w:r>
            <w:r w:rsidRPr="00D40EAA">
              <w:rPr>
                <w:rFonts w:ascii="Arial" w:hAnsi="Arial" w:cs="Arial"/>
                <w:bCs/>
                <w:sz w:val="24"/>
                <w:szCs w:val="24"/>
              </w:rPr>
              <w:t>6. This method is particularly useful for the selection of mutually exclusive projects.</w:t>
            </w:r>
          </w:p>
          <w:p w14:paraId="4A97ACD8" w14:textId="082E4BA3" w:rsidR="00DD341A" w:rsidRPr="00147711" w:rsidRDefault="00D40EAA" w:rsidP="00147711">
            <w:pPr>
              <w:spacing w:line="360" w:lineRule="auto"/>
              <w:ind w:left="1440"/>
              <w:rPr>
                <w:rFonts w:ascii="Arial" w:hAnsi="Arial" w:cs="Arial"/>
                <w:bCs/>
                <w:sz w:val="24"/>
                <w:szCs w:val="24"/>
              </w:rPr>
            </w:pPr>
            <w:r w:rsidRPr="00D40EAA">
              <w:rPr>
                <w:rFonts w:ascii="Arial" w:hAnsi="Arial" w:cs="Arial"/>
                <w:bCs/>
                <w:sz w:val="24"/>
                <w:szCs w:val="24"/>
              </w:rPr>
              <w:t>The demerits of NPV method ar</w:t>
            </w:r>
            <w:r>
              <w:rPr>
                <w:rFonts w:ascii="Arial" w:hAnsi="Arial" w:cs="Arial"/>
                <w:bCs/>
                <w:sz w:val="24"/>
                <w:szCs w:val="24"/>
              </w:rPr>
              <w:t>e</w:t>
            </w:r>
            <w:r w:rsidRPr="00D40EAA">
              <w:rPr>
                <w:rFonts w:ascii="Arial" w:hAnsi="Arial" w:cs="Arial"/>
                <w:bCs/>
                <w:sz w:val="24"/>
                <w:szCs w:val="24"/>
              </w:rPr>
              <w:t>:</w:t>
            </w:r>
            <w:r>
              <w:rPr>
                <w:rFonts w:ascii="Arial" w:hAnsi="Arial" w:cs="Arial"/>
                <w:bCs/>
                <w:sz w:val="24"/>
                <w:szCs w:val="24"/>
              </w:rPr>
              <w:t xml:space="preserve"> </w:t>
            </w:r>
            <w:r w:rsidRPr="00D40EAA">
              <w:rPr>
                <w:rFonts w:ascii="Arial" w:hAnsi="Arial" w:cs="Arial"/>
                <w:bCs/>
                <w:sz w:val="24"/>
                <w:szCs w:val="24"/>
              </w:rPr>
              <w:t>1. It is difficult to calculate as well as understand and use.</w:t>
            </w:r>
            <w:r>
              <w:rPr>
                <w:rFonts w:ascii="Arial" w:hAnsi="Arial" w:cs="Arial"/>
                <w:bCs/>
                <w:sz w:val="24"/>
                <w:szCs w:val="24"/>
              </w:rPr>
              <w:t xml:space="preserve"> </w:t>
            </w:r>
            <w:r w:rsidRPr="00D40EAA">
              <w:rPr>
                <w:rFonts w:ascii="Arial" w:hAnsi="Arial" w:cs="Arial"/>
                <w:bCs/>
                <w:sz w:val="24"/>
                <w:szCs w:val="24"/>
              </w:rPr>
              <w:t>2. The ranking of projects on the NPV dimension is influenced by the discount rate</w:t>
            </w:r>
            <w:r>
              <w:rPr>
                <w:rFonts w:ascii="Arial" w:hAnsi="Arial" w:cs="Arial"/>
                <w:bCs/>
                <w:sz w:val="24"/>
                <w:szCs w:val="24"/>
              </w:rPr>
              <w:t xml:space="preserve">. </w:t>
            </w:r>
            <w:r w:rsidRPr="00D40EAA">
              <w:rPr>
                <w:rFonts w:ascii="Arial" w:hAnsi="Arial" w:cs="Arial"/>
                <w:bCs/>
                <w:sz w:val="24"/>
                <w:szCs w:val="24"/>
              </w:rPr>
              <w:t>3. It may not give satisfactory answer when the projects being compared involve different amounts of investment. The project with higher NPV may not be desirable if it also requires a large investment.</w:t>
            </w:r>
            <w:r w:rsidR="00147711">
              <w:rPr>
                <w:rFonts w:ascii="Arial" w:hAnsi="Arial" w:cs="Arial"/>
                <w:bCs/>
                <w:sz w:val="24"/>
                <w:szCs w:val="24"/>
              </w:rPr>
              <w:t xml:space="preserve"> </w:t>
            </w:r>
            <w:r w:rsidRPr="00D40EAA">
              <w:rPr>
                <w:rFonts w:ascii="Arial" w:hAnsi="Arial" w:cs="Arial"/>
                <w:bCs/>
                <w:sz w:val="24"/>
                <w:szCs w:val="24"/>
              </w:rPr>
              <w:t>4. It may mislead when dealing with alternative projects of limited funds under the condition of unequal lives.</w:t>
            </w:r>
            <w:r w:rsidR="00147711">
              <w:rPr>
                <w:rFonts w:ascii="Arial" w:hAnsi="Arial" w:cs="Arial"/>
                <w:bCs/>
                <w:sz w:val="24"/>
                <w:szCs w:val="24"/>
              </w:rPr>
              <w:t xml:space="preserve"> </w:t>
            </w:r>
            <w:r w:rsidRPr="00D40EAA">
              <w:rPr>
                <w:rFonts w:ascii="Arial" w:hAnsi="Arial" w:cs="Arial"/>
                <w:bCs/>
                <w:sz w:val="24"/>
                <w:szCs w:val="24"/>
              </w:rPr>
              <w:t xml:space="preserve">5. The NPV measures an absolute measure, does not appear </w:t>
            </w:r>
            <w:r w:rsidRPr="00D40EAA">
              <w:rPr>
                <w:rFonts w:ascii="Arial" w:hAnsi="Arial" w:cs="Arial"/>
                <w:bCs/>
                <w:sz w:val="24"/>
                <w:szCs w:val="24"/>
              </w:rPr>
              <w:lastRenderedPageBreak/>
              <w:t>very meaningful to businessmen who think in terms of rate of return measures.</w:t>
            </w:r>
          </w:p>
          <w:p w14:paraId="70A7121D" w14:textId="77777777" w:rsidR="00147711" w:rsidRDefault="00DD341A" w:rsidP="00147711">
            <w:pPr>
              <w:pStyle w:val="Prrafodelista"/>
              <w:numPr>
                <w:ilvl w:val="0"/>
                <w:numId w:val="8"/>
              </w:numPr>
              <w:spacing w:line="360" w:lineRule="auto"/>
              <w:rPr>
                <w:rFonts w:ascii="Arial" w:hAnsi="Arial" w:cs="Arial"/>
                <w:bCs/>
                <w:sz w:val="24"/>
                <w:szCs w:val="24"/>
              </w:rPr>
            </w:pPr>
            <w:r w:rsidRPr="00DD341A">
              <w:rPr>
                <w:rFonts w:ascii="Arial" w:hAnsi="Arial" w:cs="Arial"/>
                <w:b/>
                <w:sz w:val="24"/>
                <w:szCs w:val="24"/>
              </w:rPr>
              <w:t>Internal Rate of Return</w:t>
            </w:r>
            <w:r>
              <w:rPr>
                <w:rFonts w:ascii="Arial" w:hAnsi="Arial" w:cs="Arial"/>
                <w:b/>
                <w:sz w:val="24"/>
                <w:szCs w:val="24"/>
              </w:rPr>
              <w:t xml:space="preserve">: </w:t>
            </w:r>
            <w:r w:rsidRPr="00DD341A">
              <w:rPr>
                <w:rFonts w:ascii="Arial" w:hAnsi="Arial" w:cs="Arial"/>
                <w:bCs/>
                <w:sz w:val="24"/>
                <w:szCs w:val="24"/>
              </w:rPr>
              <w:t>(IRR) is another discounted cash flow method used to appraise investments</w:t>
            </w:r>
            <w:r w:rsidR="00147711">
              <w:rPr>
                <w:rFonts w:ascii="Arial" w:hAnsi="Arial" w:cs="Arial"/>
                <w:bCs/>
                <w:sz w:val="24"/>
                <w:szCs w:val="24"/>
              </w:rPr>
              <w:t xml:space="preserve">. </w:t>
            </w:r>
            <w:r w:rsidR="00147711" w:rsidRPr="00147711">
              <w:rPr>
                <w:rFonts w:ascii="Arial" w:hAnsi="Arial" w:cs="Arial"/>
                <w:bCs/>
                <w:sz w:val="24"/>
                <w:szCs w:val="24"/>
              </w:rPr>
              <w:t>IRR is a percentage discount rate used in capital investment appraisals which brings the cost of a project and its future cash inflows into equality. It is the rate of return which equates the present value of anticipated net cash inflows with the initial outlay.</w:t>
            </w:r>
            <w:r w:rsidR="00147711">
              <w:rPr>
                <w:rFonts w:ascii="Arial" w:hAnsi="Arial" w:cs="Arial"/>
                <w:bCs/>
                <w:sz w:val="24"/>
                <w:szCs w:val="24"/>
              </w:rPr>
              <w:t xml:space="preserve"> </w:t>
            </w:r>
          </w:p>
          <w:p w14:paraId="3B3CD295" w14:textId="77777777" w:rsidR="00147711" w:rsidRDefault="00147711" w:rsidP="00147711">
            <w:pPr>
              <w:pStyle w:val="Prrafodelista"/>
              <w:spacing w:line="360" w:lineRule="auto"/>
              <w:ind w:left="1800"/>
              <w:rPr>
                <w:rFonts w:ascii="Arial" w:hAnsi="Arial" w:cs="Arial"/>
                <w:bCs/>
                <w:sz w:val="24"/>
                <w:szCs w:val="24"/>
              </w:rPr>
            </w:pPr>
            <w:r w:rsidRPr="00147711">
              <w:rPr>
                <w:rFonts w:ascii="Arial" w:hAnsi="Arial" w:cs="Arial"/>
                <w:bCs/>
                <w:sz w:val="24"/>
                <w:szCs w:val="24"/>
              </w:rPr>
              <w:t>The rate for computing IRR depends on bank lending rate or opportunity cost of funds to invest which is often called as ‘personal discounting rate’ or ‘accounting rate’. The test of profitability of a project is the relationship between the IRR (%) of the project and the minimum acceptable rate of return (%).</w:t>
            </w:r>
            <w:r w:rsidR="00EB2E21">
              <w:rPr>
                <w:rFonts w:ascii="Arial" w:hAnsi="Arial" w:cs="Arial"/>
                <w:bCs/>
                <w:sz w:val="24"/>
                <w:szCs w:val="24"/>
              </w:rPr>
              <w:t xml:space="preserve">       </w:t>
            </w:r>
          </w:p>
          <w:p w14:paraId="4707DB8D" w14:textId="76056284" w:rsidR="00147711" w:rsidRDefault="00147711" w:rsidP="00147711">
            <w:pPr>
              <w:pStyle w:val="Prrafodelista"/>
              <w:spacing w:line="360" w:lineRule="auto"/>
              <w:ind w:left="1800"/>
              <w:rPr>
                <w:rFonts w:ascii="Arial" w:hAnsi="Arial" w:cs="Arial"/>
                <w:bCs/>
                <w:sz w:val="24"/>
                <w:szCs w:val="24"/>
              </w:rPr>
            </w:pPr>
            <w:r w:rsidRPr="00147711">
              <w:rPr>
                <w:rFonts w:ascii="Arial" w:hAnsi="Arial" w:cs="Arial"/>
                <w:bCs/>
                <w:sz w:val="24"/>
                <w:szCs w:val="24"/>
              </w:rPr>
              <w:t>The merits of IRR method are as follows:</w:t>
            </w:r>
            <w:r>
              <w:rPr>
                <w:rFonts w:ascii="Arial" w:hAnsi="Arial" w:cs="Arial"/>
                <w:bCs/>
                <w:sz w:val="24"/>
                <w:szCs w:val="24"/>
              </w:rPr>
              <w:t xml:space="preserve"> </w:t>
            </w:r>
            <w:r w:rsidRPr="00147711">
              <w:rPr>
                <w:rFonts w:ascii="Arial" w:hAnsi="Arial" w:cs="Arial"/>
                <w:bCs/>
                <w:sz w:val="24"/>
                <w:szCs w:val="24"/>
              </w:rPr>
              <w:t>1. It considers the time value of money.</w:t>
            </w:r>
            <w:r>
              <w:rPr>
                <w:rFonts w:ascii="Arial" w:hAnsi="Arial" w:cs="Arial"/>
                <w:bCs/>
                <w:sz w:val="24"/>
                <w:szCs w:val="24"/>
              </w:rPr>
              <w:t xml:space="preserve"> </w:t>
            </w:r>
            <w:r w:rsidRPr="00147711">
              <w:rPr>
                <w:rFonts w:ascii="Arial" w:hAnsi="Arial" w:cs="Arial"/>
                <w:bCs/>
                <w:sz w:val="24"/>
                <w:szCs w:val="24"/>
              </w:rPr>
              <w:t>2. It takes into account the total cash inflows and cash outflows.</w:t>
            </w:r>
            <w:r>
              <w:rPr>
                <w:rFonts w:ascii="Arial" w:hAnsi="Arial" w:cs="Arial"/>
                <w:bCs/>
                <w:sz w:val="24"/>
                <w:szCs w:val="24"/>
              </w:rPr>
              <w:t xml:space="preserve"> </w:t>
            </w:r>
            <w:r w:rsidRPr="00147711">
              <w:rPr>
                <w:rFonts w:ascii="Arial" w:hAnsi="Arial" w:cs="Arial"/>
                <w:bCs/>
                <w:sz w:val="24"/>
                <w:szCs w:val="24"/>
              </w:rPr>
              <w:t>3. It is easier to understand. The demerits of IRR method are:</w:t>
            </w:r>
            <w:r>
              <w:rPr>
                <w:rFonts w:ascii="Arial" w:hAnsi="Arial" w:cs="Arial"/>
                <w:bCs/>
                <w:sz w:val="24"/>
                <w:szCs w:val="24"/>
              </w:rPr>
              <w:t xml:space="preserve"> </w:t>
            </w:r>
            <w:r w:rsidRPr="00147711">
              <w:rPr>
                <w:rFonts w:ascii="Arial" w:hAnsi="Arial" w:cs="Arial"/>
                <w:bCs/>
                <w:sz w:val="24"/>
                <w:szCs w:val="24"/>
              </w:rPr>
              <w:t>1. It does not use the concept of desired rate of return, whereas it provides the rate of return which is indicative of the profitability of investment proposal.</w:t>
            </w:r>
            <w:r>
              <w:rPr>
                <w:rFonts w:ascii="Arial" w:hAnsi="Arial" w:cs="Arial"/>
                <w:bCs/>
                <w:sz w:val="24"/>
                <w:szCs w:val="24"/>
              </w:rPr>
              <w:t xml:space="preserve"> </w:t>
            </w:r>
            <w:r w:rsidRPr="00147711">
              <w:rPr>
                <w:rFonts w:ascii="Arial" w:hAnsi="Arial" w:cs="Arial"/>
                <w:bCs/>
                <w:sz w:val="24"/>
                <w:szCs w:val="24"/>
              </w:rPr>
              <w:t xml:space="preserve">2. It involves </w:t>
            </w:r>
            <w:r>
              <w:rPr>
                <w:rFonts w:ascii="Arial" w:hAnsi="Arial" w:cs="Arial"/>
                <w:bCs/>
                <w:sz w:val="24"/>
                <w:szCs w:val="24"/>
              </w:rPr>
              <w:t>complicated</w:t>
            </w:r>
            <w:r w:rsidRPr="00147711">
              <w:rPr>
                <w:rFonts w:ascii="Arial" w:hAnsi="Arial" w:cs="Arial"/>
                <w:bCs/>
                <w:sz w:val="24"/>
                <w:szCs w:val="24"/>
              </w:rPr>
              <w:t xml:space="preserve"> calculations, based on trial and error method.</w:t>
            </w:r>
            <w:r>
              <w:rPr>
                <w:rFonts w:ascii="Arial" w:hAnsi="Arial" w:cs="Arial"/>
                <w:bCs/>
                <w:sz w:val="24"/>
                <w:szCs w:val="24"/>
              </w:rPr>
              <w:t xml:space="preserve"> </w:t>
            </w:r>
            <w:r w:rsidRPr="00147711">
              <w:rPr>
                <w:rFonts w:ascii="Arial" w:hAnsi="Arial" w:cs="Arial"/>
                <w:bCs/>
                <w:sz w:val="24"/>
                <w:szCs w:val="24"/>
              </w:rPr>
              <w:t>3. It produces multiple rates which can be confusing.</w:t>
            </w:r>
            <w:r>
              <w:rPr>
                <w:rFonts w:ascii="Arial" w:hAnsi="Arial" w:cs="Arial"/>
                <w:bCs/>
                <w:sz w:val="24"/>
                <w:szCs w:val="24"/>
              </w:rPr>
              <w:t xml:space="preserve"> </w:t>
            </w:r>
            <w:r w:rsidRPr="00147711">
              <w:rPr>
                <w:rFonts w:ascii="Arial" w:hAnsi="Arial" w:cs="Arial"/>
                <w:bCs/>
                <w:sz w:val="24"/>
                <w:szCs w:val="24"/>
              </w:rPr>
              <w:t>4. Projects selected based on higher IRR may not be profitable.</w:t>
            </w:r>
            <w:r>
              <w:rPr>
                <w:rFonts w:ascii="Arial" w:hAnsi="Arial" w:cs="Arial"/>
                <w:bCs/>
                <w:sz w:val="24"/>
                <w:szCs w:val="24"/>
              </w:rPr>
              <w:t xml:space="preserve"> </w:t>
            </w:r>
            <w:r w:rsidRPr="00147711">
              <w:rPr>
                <w:rFonts w:ascii="Arial" w:hAnsi="Arial" w:cs="Arial"/>
                <w:bCs/>
                <w:sz w:val="24"/>
                <w:szCs w:val="24"/>
              </w:rPr>
              <w:t>5. Unless the life of the project can be accurately estimated, assessment of cash flows cannot be correctly made.</w:t>
            </w:r>
            <w:r>
              <w:rPr>
                <w:rFonts w:ascii="Arial" w:hAnsi="Arial" w:cs="Arial"/>
                <w:bCs/>
                <w:sz w:val="24"/>
                <w:szCs w:val="24"/>
              </w:rPr>
              <w:t xml:space="preserve"> </w:t>
            </w:r>
            <w:r w:rsidRPr="00147711">
              <w:rPr>
                <w:rFonts w:ascii="Arial" w:hAnsi="Arial" w:cs="Arial"/>
                <w:bCs/>
                <w:sz w:val="24"/>
                <w:szCs w:val="24"/>
              </w:rPr>
              <w:t>6. Single discount rate ignores the varying future interest rates.</w:t>
            </w:r>
          </w:p>
          <w:p w14:paraId="47A15485" w14:textId="77777777" w:rsidR="00147711" w:rsidRPr="00147711" w:rsidRDefault="00147711" w:rsidP="00147711">
            <w:pPr>
              <w:pStyle w:val="Prrafodelista"/>
              <w:spacing w:line="360" w:lineRule="auto"/>
              <w:ind w:left="1800"/>
              <w:rPr>
                <w:rFonts w:ascii="Arial" w:hAnsi="Arial" w:cs="Arial"/>
                <w:bCs/>
                <w:sz w:val="24"/>
                <w:szCs w:val="24"/>
              </w:rPr>
            </w:pPr>
          </w:p>
          <w:p w14:paraId="36E7A41C" w14:textId="4425499C" w:rsidR="000E17F7" w:rsidRPr="000E17F7" w:rsidRDefault="00EB2E21" w:rsidP="000E17F7">
            <w:pPr>
              <w:pStyle w:val="Prrafodelista"/>
              <w:spacing w:line="360" w:lineRule="auto"/>
              <w:ind w:left="1080"/>
              <w:rPr>
                <w:rFonts w:ascii="Arial" w:hAnsi="Arial" w:cs="Arial"/>
                <w:bCs/>
                <w:sz w:val="24"/>
                <w:szCs w:val="24"/>
                <w:u w:val="single"/>
              </w:rPr>
            </w:pPr>
            <w:r w:rsidRPr="00147711">
              <w:rPr>
                <w:rFonts w:ascii="Arial" w:hAnsi="Arial" w:cs="Arial"/>
                <w:bCs/>
                <w:sz w:val="24"/>
                <w:szCs w:val="24"/>
              </w:rPr>
              <w:t xml:space="preserve"> • </w:t>
            </w:r>
            <w:r w:rsidRPr="00147711">
              <w:rPr>
                <w:rFonts w:ascii="Arial" w:hAnsi="Arial" w:cs="Arial"/>
                <w:bCs/>
                <w:sz w:val="24"/>
                <w:szCs w:val="24"/>
                <w:u w:val="single"/>
              </w:rPr>
              <w:t>Profitability Index</w:t>
            </w:r>
            <w:r w:rsidR="000E17F7" w:rsidRPr="00147711">
              <w:rPr>
                <w:rFonts w:ascii="Arial" w:hAnsi="Arial" w:cs="Arial"/>
                <w:bCs/>
                <w:sz w:val="24"/>
                <w:szCs w:val="24"/>
                <w:u w:val="single"/>
              </w:rPr>
              <w:t>:</w:t>
            </w:r>
            <w:r w:rsidR="000E17F7" w:rsidRPr="00147711">
              <w:rPr>
                <w:rFonts w:ascii="Arial" w:hAnsi="Arial" w:cs="Arial"/>
                <w:bCs/>
                <w:sz w:val="24"/>
                <w:szCs w:val="24"/>
              </w:rPr>
              <w:t xml:space="preserve"> </w:t>
            </w:r>
            <w:r w:rsidR="00147711" w:rsidRPr="00147711">
              <w:rPr>
                <w:rFonts w:ascii="Arial" w:eastAsiaTheme="minorHAnsi" w:hAnsi="Arial" w:cs="Arial"/>
                <w:bCs/>
                <w:sz w:val="24"/>
                <w:szCs w:val="24"/>
              </w:rPr>
              <w:t>It is a method of assessing capital expenditure opportunities in the profitability index. The profitability index (PI) is the present value of an anticipated future cash inflows divided by the initial outlay</w:t>
            </w:r>
            <w:r w:rsidR="000116EB">
              <w:rPr>
                <w:rFonts w:ascii="Arial" w:eastAsiaTheme="minorHAnsi" w:hAnsi="Arial" w:cs="Arial"/>
                <w:bCs/>
                <w:sz w:val="24"/>
                <w:szCs w:val="24"/>
              </w:rPr>
              <w:t xml:space="preserve">.       </w:t>
            </w:r>
            <w:r w:rsidR="000E17F7" w:rsidRPr="000E17F7">
              <w:rPr>
                <w:rFonts w:ascii="Arial" w:hAnsi="Arial" w:cs="Arial"/>
                <w:bCs/>
                <w:sz w:val="24"/>
                <w:szCs w:val="24"/>
              </w:rPr>
              <w:t>Profitability Index =</w:t>
            </w:r>
            <w:r w:rsidR="000E17F7">
              <w:rPr>
                <w:rFonts w:ascii="Arial" w:hAnsi="Arial" w:cs="Arial"/>
                <w:bCs/>
                <w:sz w:val="24"/>
                <w:szCs w:val="24"/>
              </w:rPr>
              <w:t xml:space="preserve">  </w:t>
            </w:r>
            <w:r w:rsidR="000E17F7" w:rsidRPr="000E17F7">
              <w:rPr>
                <w:rFonts w:ascii="Arial" w:hAnsi="Arial" w:cs="Arial"/>
                <w:bCs/>
                <w:sz w:val="24"/>
                <w:szCs w:val="24"/>
                <w:u w:val="single"/>
              </w:rPr>
              <w:t>Present Value of Cash inflows</w:t>
            </w:r>
          </w:p>
          <w:p w14:paraId="58043214" w14:textId="301D3FB0" w:rsidR="00EB2E21" w:rsidRDefault="000E17F7" w:rsidP="000E17F7">
            <w:pPr>
              <w:pStyle w:val="Prrafodelista"/>
              <w:spacing w:line="360" w:lineRule="auto"/>
              <w:ind w:left="1080"/>
              <w:rPr>
                <w:rFonts w:ascii="Arial" w:hAnsi="Arial" w:cs="Arial"/>
                <w:bCs/>
                <w:sz w:val="24"/>
                <w:szCs w:val="24"/>
              </w:rPr>
            </w:pPr>
            <w:r>
              <w:rPr>
                <w:rFonts w:ascii="Arial" w:hAnsi="Arial" w:cs="Arial"/>
                <w:bCs/>
                <w:sz w:val="24"/>
                <w:szCs w:val="24"/>
              </w:rPr>
              <w:t xml:space="preserve">                                </w:t>
            </w:r>
            <w:r w:rsidR="000116EB">
              <w:rPr>
                <w:rFonts w:ascii="Arial" w:hAnsi="Arial" w:cs="Arial"/>
                <w:bCs/>
                <w:sz w:val="24"/>
                <w:szCs w:val="24"/>
              </w:rPr>
              <w:t xml:space="preserve">                </w:t>
            </w:r>
            <w:r w:rsidRPr="000E17F7">
              <w:rPr>
                <w:rFonts w:ascii="Arial" w:hAnsi="Arial" w:cs="Arial"/>
                <w:bCs/>
                <w:sz w:val="24"/>
                <w:szCs w:val="24"/>
              </w:rPr>
              <w:t>Present Value of Cash outflows</w:t>
            </w:r>
            <w:r w:rsidRPr="000E17F7">
              <w:rPr>
                <w:rFonts w:ascii="Arial" w:hAnsi="Arial" w:cs="Arial"/>
                <w:bCs/>
                <w:sz w:val="24"/>
                <w:szCs w:val="24"/>
              </w:rPr>
              <w:cr/>
            </w:r>
          </w:p>
          <w:p w14:paraId="7158EB96" w14:textId="60CB5BDD" w:rsidR="000E17F7" w:rsidRPr="000E17F7" w:rsidRDefault="000E17F7" w:rsidP="000E17F7">
            <w:pPr>
              <w:pStyle w:val="Prrafodelista"/>
              <w:spacing w:line="360" w:lineRule="auto"/>
              <w:ind w:left="1080"/>
              <w:rPr>
                <w:rFonts w:ascii="Arial" w:hAnsi="Arial" w:cs="Arial"/>
                <w:bCs/>
                <w:sz w:val="24"/>
                <w:szCs w:val="24"/>
              </w:rPr>
            </w:pPr>
            <w:r w:rsidRPr="000E17F7">
              <w:rPr>
                <w:rFonts w:ascii="Arial" w:hAnsi="Arial" w:cs="Arial"/>
                <w:bCs/>
                <w:sz w:val="24"/>
                <w:szCs w:val="24"/>
              </w:rPr>
              <w:t>Profitability Index is useless when the</w:t>
            </w:r>
            <w:r>
              <w:rPr>
                <w:rFonts w:ascii="Arial" w:hAnsi="Arial" w:cs="Arial"/>
                <w:bCs/>
                <w:sz w:val="24"/>
                <w:szCs w:val="24"/>
              </w:rPr>
              <w:t xml:space="preserve"> </w:t>
            </w:r>
            <w:r w:rsidRPr="000E17F7">
              <w:rPr>
                <w:rFonts w:ascii="Arial" w:hAnsi="Arial" w:cs="Arial"/>
                <w:bCs/>
                <w:sz w:val="24"/>
                <w:szCs w:val="24"/>
              </w:rPr>
              <w:t xml:space="preserve">cut-off rate is not provided. If, </w:t>
            </w:r>
            <w:r w:rsidRPr="000E17F7">
              <w:rPr>
                <w:rFonts w:ascii="Arial" w:hAnsi="Arial" w:cs="Arial"/>
                <w:bCs/>
                <w:sz w:val="24"/>
                <w:szCs w:val="24"/>
              </w:rPr>
              <w:lastRenderedPageBreak/>
              <w:t>however, the firm has two investment proposals that qualify the rate of</w:t>
            </w:r>
          </w:p>
          <w:p w14:paraId="17B7FB78" w14:textId="7A865C65" w:rsidR="000E17F7" w:rsidRPr="009B38FA" w:rsidRDefault="000E17F7" w:rsidP="000E17F7">
            <w:pPr>
              <w:pStyle w:val="Prrafodelista"/>
              <w:spacing w:line="360" w:lineRule="auto"/>
              <w:ind w:left="1080"/>
              <w:rPr>
                <w:rFonts w:ascii="Arial" w:hAnsi="Arial" w:cs="Arial"/>
                <w:bCs/>
                <w:sz w:val="24"/>
                <w:szCs w:val="24"/>
                <w:lang w:val="en-GB"/>
              </w:rPr>
            </w:pPr>
            <w:r w:rsidRPr="000E17F7">
              <w:rPr>
                <w:rFonts w:ascii="Arial" w:hAnsi="Arial" w:cs="Arial"/>
                <w:bCs/>
                <w:sz w:val="24"/>
                <w:szCs w:val="24"/>
              </w:rPr>
              <w:t>return test but the firm can only choose one, then the Profitability Index is a very important tool in</w:t>
            </w:r>
            <w:r>
              <w:rPr>
                <w:rFonts w:ascii="Arial" w:hAnsi="Arial" w:cs="Arial"/>
                <w:bCs/>
                <w:sz w:val="24"/>
                <w:szCs w:val="24"/>
              </w:rPr>
              <w:t xml:space="preserve"> </w:t>
            </w:r>
            <w:r w:rsidRPr="000E17F7">
              <w:rPr>
                <w:rFonts w:ascii="Arial" w:hAnsi="Arial" w:cs="Arial"/>
                <w:bCs/>
                <w:sz w:val="24"/>
                <w:szCs w:val="24"/>
              </w:rPr>
              <w:t>determining which proposal to choose.</w:t>
            </w:r>
          </w:p>
          <w:p w14:paraId="7F4ABDEA" w14:textId="77777777" w:rsidR="00C21815" w:rsidRPr="00C21815" w:rsidRDefault="00C21815" w:rsidP="00C21815">
            <w:pPr>
              <w:pStyle w:val="Prrafodelista"/>
              <w:spacing w:line="360" w:lineRule="auto"/>
              <w:ind w:left="1080"/>
              <w:rPr>
                <w:rFonts w:ascii="Arial" w:hAnsi="Arial" w:cs="Arial"/>
                <w:bCs/>
                <w:sz w:val="24"/>
                <w:szCs w:val="24"/>
              </w:rPr>
            </w:pPr>
          </w:p>
          <w:p w14:paraId="7E62F6B9" w14:textId="77777777" w:rsidR="00C21815" w:rsidRDefault="00C21815" w:rsidP="001A643B">
            <w:pPr>
              <w:pStyle w:val="Prrafodelista"/>
              <w:numPr>
                <w:ilvl w:val="0"/>
                <w:numId w:val="8"/>
              </w:numPr>
              <w:spacing w:line="360" w:lineRule="auto"/>
              <w:rPr>
                <w:rFonts w:ascii="Arial" w:hAnsi="Arial" w:cs="Arial"/>
                <w:b/>
                <w:sz w:val="24"/>
                <w:szCs w:val="24"/>
              </w:rPr>
            </w:pPr>
            <w:r w:rsidRPr="00C21815">
              <w:rPr>
                <w:rFonts w:ascii="Arial" w:hAnsi="Arial" w:cs="Arial"/>
                <w:b/>
                <w:sz w:val="24"/>
                <w:szCs w:val="24"/>
              </w:rPr>
              <w:t>Preparing a project report involves an analysis of financial data to project future cash outflows</w:t>
            </w:r>
            <w:r>
              <w:rPr>
                <w:rFonts w:ascii="Arial" w:hAnsi="Arial" w:cs="Arial"/>
                <w:b/>
                <w:sz w:val="24"/>
                <w:szCs w:val="24"/>
              </w:rPr>
              <w:t xml:space="preserve"> </w:t>
            </w:r>
            <w:r w:rsidRPr="00C21815">
              <w:rPr>
                <w:rFonts w:ascii="Arial" w:hAnsi="Arial" w:cs="Arial"/>
                <w:b/>
                <w:sz w:val="24"/>
                <w:szCs w:val="24"/>
              </w:rPr>
              <w:t>and inflows, as well as, a thorough assessment of the following:</w:t>
            </w:r>
          </w:p>
          <w:p w14:paraId="77D7C9E3" w14:textId="77777777" w:rsidR="00C21815" w:rsidRDefault="00C21815" w:rsidP="00C21815">
            <w:pPr>
              <w:pStyle w:val="Prrafodelista"/>
              <w:numPr>
                <w:ilvl w:val="0"/>
                <w:numId w:val="5"/>
              </w:numPr>
              <w:spacing w:line="360" w:lineRule="auto"/>
              <w:rPr>
                <w:rFonts w:ascii="Arial" w:hAnsi="Arial" w:cs="Arial"/>
                <w:b/>
                <w:sz w:val="24"/>
                <w:szCs w:val="24"/>
              </w:rPr>
            </w:pPr>
            <w:r w:rsidRPr="00C21815">
              <w:rPr>
                <w:rFonts w:ascii="Arial" w:hAnsi="Arial" w:cs="Arial"/>
                <w:b/>
                <w:sz w:val="24"/>
                <w:szCs w:val="24"/>
              </w:rPr>
              <w:t xml:space="preserve">The project’s potential in the market </w:t>
            </w:r>
          </w:p>
          <w:p w14:paraId="6AF3F29F" w14:textId="77777777" w:rsidR="00C21815" w:rsidRDefault="00C21815" w:rsidP="00C21815">
            <w:pPr>
              <w:pStyle w:val="Prrafodelista"/>
              <w:numPr>
                <w:ilvl w:val="0"/>
                <w:numId w:val="5"/>
              </w:numPr>
              <w:spacing w:line="360" w:lineRule="auto"/>
              <w:rPr>
                <w:rFonts w:ascii="Arial" w:hAnsi="Arial" w:cs="Arial"/>
                <w:b/>
                <w:sz w:val="24"/>
                <w:szCs w:val="24"/>
              </w:rPr>
            </w:pPr>
            <w:r w:rsidRPr="00C21815">
              <w:rPr>
                <w:rFonts w:ascii="Arial" w:hAnsi="Arial" w:cs="Arial"/>
                <w:b/>
                <w:sz w:val="24"/>
                <w:szCs w:val="24"/>
              </w:rPr>
              <w:t xml:space="preserve">Its technical feasibility </w:t>
            </w:r>
          </w:p>
          <w:p w14:paraId="0881FFC1" w14:textId="7E3D400A" w:rsidR="00C21815" w:rsidRDefault="00C21815" w:rsidP="00C21815">
            <w:pPr>
              <w:pStyle w:val="Prrafodelista"/>
              <w:numPr>
                <w:ilvl w:val="0"/>
                <w:numId w:val="5"/>
              </w:numPr>
              <w:spacing w:line="360" w:lineRule="auto"/>
              <w:rPr>
                <w:rFonts w:ascii="Arial" w:hAnsi="Arial" w:cs="Arial"/>
                <w:b/>
                <w:sz w:val="24"/>
                <w:szCs w:val="24"/>
              </w:rPr>
            </w:pPr>
            <w:r w:rsidRPr="00C21815">
              <w:rPr>
                <w:rFonts w:ascii="Arial" w:hAnsi="Arial" w:cs="Arial"/>
                <w:b/>
                <w:sz w:val="24"/>
                <w:szCs w:val="24"/>
              </w:rPr>
              <w:t xml:space="preserve">Its environmental impact </w:t>
            </w:r>
          </w:p>
          <w:p w14:paraId="2FB7D9A8" w14:textId="77777777" w:rsidR="00C21815" w:rsidRDefault="00C21815" w:rsidP="00C21815">
            <w:pPr>
              <w:pStyle w:val="Prrafodelista"/>
              <w:numPr>
                <w:ilvl w:val="0"/>
                <w:numId w:val="5"/>
              </w:numPr>
              <w:spacing w:line="360" w:lineRule="auto"/>
              <w:rPr>
                <w:rFonts w:ascii="Arial" w:hAnsi="Arial" w:cs="Arial"/>
                <w:b/>
                <w:sz w:val="24"/>
                <w:szCs w:val="24"/>
              </w:rPr>
            </w:pPr>
            <w:r w:rsidRPr="00C21815">
              <w:rPr>
                <w:rFonts w:ascii="Arial" w:hAnsi="Arial" w:cs="Arial"/>
                <w:b/>
                <w:sz w:val="24"/>
                <w:szCs w:val="24"/>
              </w:rPr>
              <w:t xml:space="preserve">Its financial feasibility </w:t>
            </w:r>
          </w:p>
          <w:p w14:paraId="636B5DD2" w14:textId="0A5C5841" w:rsidR="00C21815" w:rsidRPr="00C21815" w:rsidRDefault="00C21815" w:rsidP="00C21815">
            <w:pPr>
              <w:pStyle w:val="Prrafodelista"/>
              <w:numPr>
                <w:ilvl w:val="0"/>
                <w:numId w:val="5"/>
              </w:numPr>
              <w:spacing w:line="360" w:lineRule="auto"/>
              <w:rPr>
                <w:rFonts w:ascii="Arial" w:hAnsi="Arial" w:cs="Arial"/>
                <w:b/>
                <w:sz w:val="24"/>
                <w:szCs w:val="24"/>
              </w:rPr>
            </w:pPr>
            <w:r w:rsidRPr="00C21815">
              <w:rPr>
                <w:rFonts w:ascii="Arial" w:hAnsi="Arial" w:cs="Arial"/>
                <w:b/>
                <w:sz w:val="24"/>
                <w:szCs w:val="24"/>
              </w:rPr>
              <w:t>Availability of managerial</w:t>
            </w:r>
            <w:r>
              <w:rPr>
                <w:rFonts w:ascii="Arial" w:hAnsi="Arial" w:cs="Arial"/>
                <w:b/>
                <w:sz w:val="24"/>
                <w:szCs w:val="24"/>
              </w:rPr>
              <w:t xml:space="preserve"> </w:t>
            </w:r>
            <w:r w:rsidRPr="00C21815">
              <w:rPr>
                <w:rFonts w:ascii="Arial" w:hAnsi="Arial" w:cs="Arial"/>
                <w:b/>
                <w:sz w:val="24"/>
                <w:szCs w:val="24"/>
              </w:rPr>
              <w:t>skills required for the project</w:t>
            </w:r>
            <w:r w:rsidR="00880373">
              <w:rPr>
                <w:rFonts w:ascii="Arial" w:hAnsi="Arial" w:cs="Arial"/>
                <w:b/>
                <w:sz w:val="24"/>
                <w:szCs w:val="24"/>
              </w:rPr>
              <w:t>.</w:t>
            </w:r>
          </w:p>
          <w:p w14:paraId="6C6EC453" w14:textId="13B25922" w:rsidR="003B5ABA" w:rsidRPr="00C21815" w:rsidRDefault="00C21815" w:rsidP="00C21815">
            <w:pPr>
              <w:pStyle w:val="Prrafodelista"/>
              <w:spacing w:line="360" w:lineRule="auto"/>
              <w:rPr>
                <w:rFonts w:ascii="Arial" w:hAnsi="Arial" w:cs="Arial"/>
                <w:b/>
                <w:sz w:val="24"/>
                <w:szCs w:val="24"/>
              </w:rPr>
            </w:pPr>
            <w:r w:rsidRPr="00C21815">
              <w:rPr>
                <w:rFonts w:ascii="Arial" w:hAnsi="Arial" w:cs="Arial"/>
                <w:b/>
                <w:sz w:val="24"/>
                <w:szCs w:val="24"/>
              </w:rPr>
              <w:t>Why is an environmental impact documented in a project report and how can it affect</w:t>
            </w:r>
            <w:r>
              <w:rPr>
                <w:rFonts w:ascii="Arial" w:hAnsi="Arial" w:cs="Arial"/>
                <w:b/>
                <w:sz w:val="24"/>
                <w:szCs w:val="24"/>
              </w:rPr>
              <w:t xml:space="preserve"> </w:t>
            </w:r>
            <w:r w:rsidRPr="00C21815">
              <w:rPr>
                <w:rFonts w:ascii="Arial" w:hAnsi="Arial" w:cs="Arial"/>
                <w:b/>
                <w:sz w:val="24"/>
                <w:szCs w:val="24"/>
              </w:rPr>
              <w:t>future cash inflows and outflows.</w:t>
            </w:r>
          </w:p>
          <w:p w14:paraId="5D81E160" w14:textId="77777777" w:rsidR="003B5ABA" w:rsidRPr="00313FEF" w:rsidRDefault="003B5ABA" w:rsidP="00313FEF">
            <w:pPr>
              <w:pStyle w:val="Prrafodelista"/>
              <w:spacing w:line="360" w:lineRule="auto"/>
              <w:rPr>
                <w:rFonts w:ascii="Arial" w:hAnsi="Arial" w:cs="Arial"/>
                <w:b/>
                <w:sz w:val="24"/>
                <w:szCs w:val="24"/>
              </w:rPr>
            </w:pPr>
          </w:p>
          <w:p w14:paraId="186DE841" w14:textId="3BC5918F" w:rsidR="00CC2FB3" w:rsidRDefault="00313FEF" w:rsidP="00313FEF">
            <w:pPr>
              <w:spacing w:line="360" w:lineRule="auto"/>
              <w:ind w:left="720"/>
              <w:rPr>
                <w:rFonts w:ascii="Arial" w:hAnsi="Arial" w:cs="Arial"/>
                <w:bCs/>
                <w:sz w:val="24"/>
                <w:szCs w:val="24"/>
              </w:rPr>
            </w:pPr>
            <w:r>
              <w:rPr>
                <w:rFonts w:ascii="Arial" w:hAnsi="Arial" w:cs="Arial"/>
                <w:bCs/>
                <w:sz w:val="24"/>
                <w:szCs w:val="24"/>
              </w:rPr>
              <w:t>T</w:t>
            </w:r>
            <w:r w:rsidRPr="00313FEF">
              <w:rPr>
                <w:rFonts w:ascii="Arial" w:hAnsi="Arial" w:cs="Arial"/>
                <w:bCs/>
                <w:sz w:val="24"/>
                <w:szCs w:val="24"/>
              </w:rPr>
              <w:t>he</w:t>
            </w:r>
            <w:r>
              <w:rPr>
                <w:rFonts w:ascii="Arial" w:hAnsi="Arial" w:cs="Arial"/>
                <w:bCs/>
                <w:sz w:val="24"/>
                <w:szCs w:val="24"/>
              </w:rPr>
              <w:t xml:space="preserve"> </w:t>
            </w:r>
            <w:r w:rsidRPr="00313FEF">
              <w:rPr>
                <w:rFonts w:ascii="Arial" w:hAnsi="Arial" w:cs="Arial"/>
                <w:bCs/>
                <w:sz w:val="24"/>
                <w:szCs w:val="24"/>
              </w:rPr>
              <w:t>impact of the work on the environment is</w:t>
            </w:r>
            <w:r>
              <w:rPr>
                <w:rFonts w:ascii="Arial" w:hAnsi="Arial" w:cs="Arial"/>
                <w:bCs/>
                <w:sz w:val="24"/>
                <w:szCs w:val="24"/>
              </w:rPr>
              <w:t>, nowadays,</w:t>
            </w:r>
            <w:r w:rsidRPr="00313FEF">
              <w:rPr>
                <w:rFonts w:ascii="Arial" w:hAnsi="Arial" w:cs="Arial"/>
                <w:bCs/>
                <w:sz w:val="24"/>
                <w:szCs w:val="24"/>
              </w:rPr>
              <w:t xml:space="preserve"> increasingly a</w:t>
            </w:r>
            <w:r>
              <w:rPr>
                <w:rFonts w:ascii="Arial" w:hAnsi="Arial" w:cs="Arial"/>
                <w:bCs/>
                <w:sz w:val="24"/>
                <w:szCs w:val="24"/>
              </w:rPr>
              <w:t>s a</w:t>
            </w:r>
            <w:r w:rsidRPr="00313FEF">
              <w:rPr>
                <w:rFonts w:ascii="Arial" w:hAnsi="Arial" w:cs="Arial"/>
                <w:bCs/>
                <w:sz w:val="24"/>
                <w:szCs w:val="24"/>
              </w:rPr>
              <w:t xml:space="preserve"> factor when considering an investmen</w:t>
            </w:r>
            <w:r>
              <w:rPr>
                <w:rFonts w:ascii="Arial" w:hAnsi="Arial" w:cs="Arial"/>
                <w:bCs/>
                <w:sz w:val="24"/>
                <w:szCs w:val="24"/>
              </w:rPr>
              <w:t xml:space="preserve">t. </w:t>
            </w:r>
            <w:r w:rsidRPr="00313FEF">
              <w:rPr>
                <w:rFonts w:ascii="Arial" w:hAnsi="Arial" w:cs="Arial"/>
                <w:bCs/>
                <w:sz w:val="24"/>
                <w:szCs w:val="24"/>
              </w:rPr>
              <w:t>It compares what will happen under each alternative system of management in terms of the quality of life of the whole community and takes account of effects both within and beyond (off-site effects) the planning area.</w:t>
            </w:r>
          </w:p>
          <w:p w14:paraId="030B53C6" w14:textId="77777777" w:rsidR="00313FEF" w:rsidRDefault="00313FEF" w:rsidP="00313FEF">
            <w:pPr>
              <w:spacing w:line="360" w:lineRule="auto"/>
              <w:ind w:left="720"/>
              <w:rPr>
                <w:rFonts w:ascii="Arial" w:hAnsi="Arial" w:cs="Arial"/>
                <w:bCs/>
                <w:sz w:val="24"/>
                <w:szCs w:val="24"/>
              </w:rPr>
            </w:pPr>
            <w:r>
              <w:rPr>
                <w:rFonts w:ascii="Arial" w:hAnsi="Arial" w:cs="Arial"/>
                <w:bCs/>
                <w:sz w:val="24"/>
                <w:szCs w:val="24"/>
              </w:rPr>
              <w:t>Some</w:t>
            </w:r>
            <w:r w:rsidRPr="00313FEF">
              <w:rPr>
                <w:rFonts w:ascii="Arial" w:hAnsi="Arial" w:cs="Arial"/>
                <w:bCs/>
                <w:sz w:val="24"/>
                <w:szCs w:val="24"/>
              </w:rPr>
              <w:t xml:space="preserve"> examples of the environmental effects to be considered</w:t>
            </w:r>
            <w:r>
              <w:rPr>
                <w:rFonts w:ascii="Arial" w:hAnsi="Arial" w:cs="Arial"/>
                <w:bCs/>
                <w:sz w:val="24"/>
                <w:szCs w:val="24"/>
              </w:rPr>
              <w:t xml:space="preserve"> could be:</w:t>
            </w:r>
          </w:p>
          <w:p w14:paraId="28F20B8F" w14:textId="77777777" w:rsidR="00313FEF" w:rsidRDefault="00313FEF" w:rsidP="00313FEF">
            <w:pPr>
              <w:pStyle w:val="Prrafodelista"/>
              <w:numPr>
                <w:ilvl w:val="0"/>
                <w:numId w:val="5"/>
              </w:numPr>
              <w:spacing w:line="360" w:lineRule="auto"/>
              <w:rPr>
                <w:rFonts w:ascii="Arial" w:hAnsi="Arial" w:cs="Arial"/>
                <w:bCs/>
                <w:sz w:val="24"/>
                <w:szCs w:val="24"/>
              </w:rPr>
            </w:pPr>
            <w:r w:rsidRPr="00313FEF">
              <w:rPr>
                <w:rFonts w:ascii="Arial" w:hAnsi="Arial" w:cs="Arial"/>
                <w:bCs/>
                <w:sz w:val="24"/>
                <w:szCs w:val="24"/>
              </w:rPr>
              <w:t>Soil and water resources. Hazard of soil erosion, landslides and sedimentation; security of water supply and water quality within and beyond the planning area.</w:t>
            </w:r>
          </w:p>
          <w:p w14:paraId="78DF6D0B" w14:textId="77777777" w:rsidR="00313FEF" w:rsidRDefault="00313FEF" w:rsidP="00313FEF">
            <w:pPr>
              <w:pStyle w:val="Prrafodelista"/>
              <w:numPr>
                <w:ilvl w:val="0"/>
                <w:numId w:val="5"/>
              </w:numPr>
              <w:spacing w:line="360" w:lineRule="auto"/>
              <w:rPr>
                <w:rFonts w:ascii="Arial" w:hAnsi="Arial" w:cs="Arial"/>
                <w:bCs/>
                <w:sz w:val="24"/>
                <w:szCs w:val="24"/>
              </w:rPr>
            </w:pPr>
            <w:r w:rsidRPr="00313FEF">
              <w:rPr>
                <w:rFonts w:ascii="Arial" w:hAnsi="Arial" w:cs="Arial"/>
                <w:bCs/>
                <w:sz w:val="24"/>
                <w:szCs w:val="24"/>
              </w:rPr>
              <w:t>Pasture and forest resources. Degradation of rangelands, clearance or degradation of forests.</w:t>
            </w:r>
          </w:p>
          <w:p w14:paraId="2905BBDF" w14:textId="5C0510EF" w:rsidR="00313FEF" w:rsidRDefault="00313FEF" w:rsidP="00313FEF">
            <w:pPr>
              <w:pStyle w:val="Prrafodelista"/>
              <w:numPr>
                <w:ilvl w:val="0"/>
                <w:numId w:val="5"/>
              </w:numPr>
              <w:spacing w:line="360" w:lineRule="auto"/>
              <w:rPr>
                <w:rFonts w:ascii="Arial" w:hAnsi="Arial" w:cs="Arial"/>
                <w:bCs/>
                <w:sz w:val="24"/>
                <w:szCs w:val="24"/>
              </w:rPr>
            </w:pPr>
            <w:r w:rsidRPr="00313FEF">
              <w:rPr>
                <w:rFonts w:ascii="Arial" w:hAnsi="Arial" w:cs="Arial"/>
                <w:bCs/>
                <w:sz w:val="24"/>
                <w:szCs w:val="24"/>
              </w:rPr>
              <w:t>Quality of wildlife habitat. Structure and composition of forests, grasslands and wetlands; critical areas needed to maintain wild plant and animal communities, side-effects of terrestrial developments on wetland ecosystems;</w:t>
            </w:r>
          </w:p>
          <w:p w14:paraId="505300CB" w14:textId="64969863" w:rsidR="00313FEF" w:rsidRPr="00313FEF" w:rsidRDefault="00313FEF" w:rsidP="00313FEF">
            <w:pPr>
              <w:pStyle w:val="Prrafodelista"/>
              <w:numPr>
                <w:ilvl w:val="0"/>
                <w:numId w:val="5"/>
              </w:numPr>
              <w:spacing w:line="360" w:lineRule="auto"/>
              <w:rPr>
                <w:rFonts w:ascii="Arial" w:hAnsi="Arial" w:cs="Arial"/>
                <w:bCs/>
                <w:sz w:val="24"/>
                <w:szCs w:val="24"/>
              </w:rPr>
            </w:pPr>
            <w:r w:rsidRPr="00313FEF">
              <w:rPr>
                <w:rFonts w:ascii="Arial" w:hAnsi="Arial" w:cs="Arial"/>
                <w:bCs/>
                <w:sz w:val="24"/>
                <w:szCs w:val="24"/>
              </w:rPr>
              <w:t xml:space="preserve">Scenic and recreational value for </w:t>
            </w:r>
            <w:r>
              <w:rPr>
                <w:rFonts w:ascii="Arial" w:hAnsi="Arial" w:cs="Arial"/>
                <w:bCs/>
                <w:sz w:val="24"/>
                <w:szCs w:val="24"/>
              </w:rPr>
              <w:t xml:space="preserve">the community, </w:t>
            </w:r>
            <w:r w:rsidRPr="00313FEF">
              <w:rPr>
                <w:rFonts w:ascii="Arial" w:hAnsi="Arial" w:cs="Arial"/>
                <w:bCs/>
                <w:sz w:val="24"/>
                <w:szCs w:val="24"/>
              </w:rPr>
              <w:t>tourism and leisure industries. Tolerance of the disturbance associated with leisure, and compatibility with other land uses.</w:t>
            </w:r>
          </w:p>
          <w:p w14:paraId="4B73D509" w14:textId="77777777" w:rsidR="00CC2FB3" w:rsidRDefault="00CC2FB3" w:rsidP="00A851DA">
            <w:pPr>
              <w:rPr>
                <w:b/>
              </w:rPr>
            </w:pPr>
          </w:p>
          <w:p w14:paraId="35C0A8CA" w14:textId="77777777" w:rsidR="00CC2FB3" w:rsidRDefault="00CC2FB3" w:rsidP="00A851DA">
            <w:pPr>
              <w:rPr>
                <w:b/>
              </w:rPr>
            </w:pPr>
          </w:p>
          <w:p w14:paraId="3B182427" w14:textId="009FFDEE" w:rsidR="00CC2FB3" w:rsidRDefault="00B0407D" w:rsidP="00B0407D">
            <w:pPr>
              <w:spacing w:line="360" w:lineRule="auto"/>
              <w:ind w:left="720"/>
              <w:rPr>
                <w:rFonts w:ascii="Arial" w:hAnsi="Arial" w:cs="Arial"/>
                <w:bCs/>
                <w:sz w:val="24"/>
                <w:szCs w:val="24"/>
              </w:rPr>
            </w:pPr>
            <w:r>
              <w:rPr>
                <w:rFonts w:ascii="Arial" w:hAnsi="Arial" w:cs="Arial"/>
                <w:bCs/>
                <w:sz w:val="24"/>
                <w:szCs w:val="24"/>
              </w:rPr>
              <w:t>In regards to this matter about environmental impact consideration, I have found a very interesting researching report that I think is relevant to mention.</w:t>
            </w:r>
          </w:p>
          <w:p w14:paraId="673BB89E" w14:textId="70D3E4F2" w:rsidR="00B0407D" w:rsidRPr="00B0407D" w:rsidRDefault="00B0407D" w:rsidP="00B0407D">
            <w:pPr>
              <w:spacing w:line="360" w:lineRule="auto"/>
              <w:ind w:left="720"/>
              <w:rPr>
                <w:rFonts w:ascii="Arial" w:hAnsi="Arial" w:cs="Arial"/>
                <w:bCs/>
                <w:sz w:val="24"/>
                <w:szCs w:val="24"/>
              </w:rPr>
            </w:pPr>
            <w:r w:rsidRPr="00B0407D">
              <w:rPr>
                <w:rFonts w:ascii="Arial" w:hAnsi="Arial" w:cs="Arial"/>
                <w:bCs/>
                <w:sz w:val="24"/>
                <w:szCs w:val="24"/>
              </w:rPr>
              <w:t>The University of Melbourne’s Melbourne Sustainable</w:t>
            </w:r>
            <w:r>
              <w:rPr>
                <w:rFonts w:ascii="Arial" w:hAnsi="Arial" w:cs="Arial"/>
                <w:bCs/>
                <w:sz w:val="24"/>
                <w:szCs w:val="24"/>
              </w:rPr>
              <w:t xml:space="preserve"> </w:t>
            </w:r>
            <w:r w:rsidRPr="00B0407D">
              <w:rPr>
                <w:rFonts w:ascii="Arial" w:hAnsi="Arial" w:cs="Arial"/>
                <w:bCs/>
                <w:sz w:val="24"/>
                <w:szCs w:val="24"/>
              </w:rPr>
              <w:t>Society Institute (MSSI) and Department of Accounting,</w:t>
            </w:r>
            <w:r>
              <w:rPr>
                <w:rFonts w:ascii="Arial" w:hAnsi="Arial" w:cs="Arial"/>
                <w:bCs/>
                <w:sz w:val="24"/>
                <w:szCs w:val="24"/>
              </w:rPr>
              <w:t xml:space="preserve"> </w:t>
            </w:r>
            <w:r w:rsidRPr="00B0407D">
              <w:rPr>
                <w:rFonts w:ascii="Arial" w:hAnsi="Arial" w:cs="Arial"/>
                <w:bCs/>
                <w:sz w:val="24"/>
                <w:szCs w:val="24"/>
              </w:rPr>
              <w:t>in collaboration with CPA Australia and the International</w:t>
            </w:r>
            <w:r>
              <w:rPr>
                <w:rFonts w:ascii="Arial" w:hAnsi="Arial" w:cs="Arial"/>
                <w:bCs/>
                <w:sz w:val="24"/>
                <w:szCs w:val="24"/>
              </w:rPr>
              <w:t xml:space="preserve"> </w:t>
            </w:r>
            <w:r w:rsidRPr="00B0407D">
              <w:rPr>
                <w:rFonts w:ascii="Arial" w:hAnsi="Arial" w:cs="Arial"/>
                <w:bCs/>
                <w:sz w:val="24"/>
                <w:szCs w:val="24"/>
              </w:rPr>
              <w:t>Federation of Accountants (IFAC) aim to advance the</w:t>
            </w:r>
          </w:p>
          <w:p w14:paraId="54A6E4B6" w14:textId="69BED6E3" w:rsidR="00B0407D" w:rsidRPr="00B0407D" w:rsidRDefault="00B0407D" w:rsidP="00B0407D">
            <w:pPr>
              <w:spacing w:line="360" w:lineRule="auto"/>
              <w:ind w:left="720"/>
              <w:rPr>
                <w:rFonts w:ascii="Arial" w:hAnsi="Arial" w:cs="Arial"/>
                <w:bCs/>
                <w:sz w:val="24"/>
                <w:szCs w:val="24"/>
              </w:rPr>
            </w:pPr>
            <w:r w:rsidRPr="00B0407D">
              <w:rPr>
                <w:rFonts w:ascii="Arial" w:hAnsi="Arial" w:cs="Arial"/>
                <w:bCs/>
                <w:sz w:val="24"/>
                <w:szCs w:val="24"/>
              </w:rPr>
              <w:t>objectives of HRH The Prince of Wales’ Accounting for</w:t>
            </w:r>
            <w:r>
              <w:rPr>
                <w:rFonts w:ascii="Arial" w:hAnsi="Arial" w:cs="Arial"/>
                <w:bCs/>
                <w:sz w:val="24"/>
                <w:szCs w:val="24"/>
              </w:rPr>
              <w:t xml:space="preserve"> </w:t>
            </w:r>
            <w:r w:rsidRPr="00B0407D">
              <w:rPr>
                <w:rFonts w:ascii="Arial" w:hAnsi="Arial" w:cs="Arial"/>
                <w:bCs/>
                <w:sz w:val="24"/>
                <w:szCs w:val="24"/>
              </w:rPr>
              <w:t>Sustainability initiative.</w:t>
            </w:r>
          </w:p>
          <w:p w14:paraId="6D329403" w14:textId="2AC6CFE9" w:rsidR="00CC2FB3" w:rsidRPr="00B0407D" w:rsidRDefault="00B0407D" w:rsidP="00B0407D">
            <w:pPr>
              <w:spacing w:line="360" w:lineRule="auto"/>
              <w:ind w:left="720"/>
              <w:rPr>
                <w:rFonts w:ascii="Arial" w:hAnsi="Arial" w:cs="Arial"/>
                <w:bCs/>
                <w:sz w:val="24"/>
                <w:szCs w:val="24"/>
              </w:rPr>
            </w:pPr>
            <w:r w:rsidRPr="00B0407D">
              <w:rPr>
                <w:rFonts w:ascii="Arial" w:hAnsi="Arial" w:cs="Arial"/>
                <w:bCs/>
                <w:sz w:val="24"/>
                <w:szCs w:val="24"/>
              </w:rPr>
              <w:t xml:space="preserve">This report titled </w:t>
            </w:r>
            <w:r>
              <w:rPr>
                <w:rFonts w:ascii="Arial" w:hAnsi="Arial" w:cs="Arial"/>
                <w:bCs/>
                <w:sz w:val="24"/>
                <w:szCs w:val="24"/>
              </w:rPr>
              <w:t>“</w:t>
            </w:r>
            <w:r w:rsidRPr="00B0407D">
              <w:rPr>
                <w:rFonts w:ascii="Arial" w:hAnsi="Arial" w:cs="Arial"/>
                <w:bCs/>
                <w:sz w:val="24"/>
                <w:szCs w:val="24"/>
              </w:rPr>
              <w:t>The influence and impact of sustainability</w:t>
            </w:r>
            <w:r>
              <w:rPr>
                <w:rFonts w:ascii="Arial" w:hAnsi="Arial" w:cs="Arial"/>
                <w:bCs/>
                <w:sz w:val="24"/>
                <w:szCs w:val="24"/>
              </w:rPr>
              <w:t xml:space="preserve"> </w:t>
            </w:r>
            <w:r w:rsidRPr="00B0407D">
              <w:rPr>
                <w:rFonts w:ascii="Arial" w:hAnsi="Arial" w:cs="Arial"/>
                <w:bCs/>
                <w:sz w:val="24"/>
                <w:szCs w:val="24"/>
              </w:rPr>
              <w:t>issues on capital investment decisions</w:t>
            </w:r>
            <w:r>
              <w:rPr>
                <w:rFonts w:ascii="Arial" w:hAnsi="Arial" w:cs="Arial"/>
                <w:bCs/>
                <w:sz w:val="24"/>
                <w:szCs w:val="24"/>
              </w:rPr>
              <w:t>”</w:t>
            </w:r>
            <w:r w:rsidRPr="00B0407D">
              <w:rPr>
                <w:rFonts w:ascii="Arial" w:hAnsi="Arial" w:cs="Arial"/>
                <w:bCs/>
                <w:sz w:val="24"/>
                <w:szCs w:val="24"/>
              </w:rPr>
              <w:t xml:space="preserve"> offers preliminary</w:t>
            </w:r>
            <w:r>
              <w:rPr>
                <w:rFonts w:ascii="Arial" w:hAnsi="Arial" w:cs="Arial"/>
                <w:bCs/>
                <w:sz w:val="24"/>
                <w:szCs w:val="24"/>
              </w:rPr>
              <w:t xml:space="preserve"> </w:t>
            </w:r>
            <w:r w:rsidRPr="00B0407D">
              <w:rPr>
                <w:rFonts w:ascii="Arial" w:hAnsi="Arial" w:cs="Arial"/>
                <w:bCs/>
                <w:sz w:val="24"/>
                <w:szCs w:val="24"/>
              </w:rPr>
              <w:t>findings on current practices around the integration of</w:t>
            </w:r>
            <w:r>
              <w:rPr>
                <w:rFonts w:ascii="Arial" w:hAnsi="Arial" w:cs="Arial"/>
                <w:bCs/>
                <w:sz w:val="24"/>
                <w:szCs w:val="24"/>
              </w:rPr>
              <w:t xml:space="preserve"> </w:t>
            </w:r>
            <w:r w:rsidRPr="00B0407D">
              <w:rPr>
                <w:rFonts w:ascii="Arial" w:hAnsi="Arial" w:cs="Arial"/>
                <w:bCs/>
                <w:sz w:val="24"/>
                <w:szCs w:val="24"/>
              </w:rPr>
              <w:t>sustainability issues in investment decisions.</w:t>
            </w:r>
            <w:r>
              <w:rPr>
                <w:rFonts w:ascii="Arial" w:hAnsi="Arial" w:cs="Arial"/>
                <w:bCs/>
                <w:sz w:val="24"/>
                <w:szCs w:val="24"/>
              </w:rPr>
              <w:t xml:space="preserve"> </w:t>
            </w:r>
            <w:r w:rsidRPr="00B0407D">
              <w:rPr>
                <w:rFonts w:ascii="Arial" w:hAnsi="Arial" w:cs="Arial"/>
                <w:bCs/>
                <w:sz w:val="24"/>
                <w:szCs w:val="24"/>
              </w:rPr>
              <w:t>The results of this researc</w:t>
            </w:r>
            <w:r>
              <w:rPr>
                <w:rFonts w:ascii="Arial" w:hAnsi="Arial" w:cs="Arial"/>
                <w:bCs/>
                <w:sz w:val="24"/>
                <w:szCs w:val="24"/>
              </w:rPr>
              <w:t>h</w:t>
            </w:r>
            <w:r w:rsidRPr="00B0407D">
              <w:rPr>
                <w:rFonts w:ascii="Arial" w:hAnsi="Arial" w:cs="Arial"/>
                <w:bCs/>
                <w:sz w:val="24"/>
                <w:szCs w:val="24"/>
              </w:rPr>
              <w:t xml:space="preserve"> provide</w:t>
            </w:r>
            <w:r>
              <w:rPr>
                <w:rFonts w:ascii="Arial" w:hAnsi="Arial" w:cs="Arial"/>
                <w:bCs/>
                <w:sz w:val="24"/>
                <w:szCs w:val="24"/>
              </w:rPr>
              <w:t xml:space="preserve">d </w:t>
            </w:r>
            <w:r w:rsidRPr="00B0407D">
              <w:rPr>
                <w:rFonts w:ascii="Arial" w:hAnsi="Arial" w:cs="Arial"/>
                <w:bCs/>
                <w:sz w:val="24"/>
                <w:szCs w:val="24"/>
              </w:rPr>
              <w:t>insightful market commentary to businesses on the</w:t>
            </w:r>
            <w:r>
              <w:rPr>
                <w:rFonts w:ascii="Arial" w:hAnsi="Arial" w:cs="Arial"/>
                <w:bCs/>
                <w:sz w:val="24"/>
                <w:szCs w:val="24"/>
              </w:rPr>
              <w:t xml:space="preserve"> </w:t>
            </w:r>
            <w:r w:rsidRPr="00B0407D">
              <w:rPr>
                <w:rFonts w:ascii="Arial" w:hAnsi="Arial" w:cs="Arial"/>
                <w:bCs/>
                <w:sz w:val="24"/>
                <w:szCs w:val="24"/>
              </w:rPr>
              <w:t>contemporary practices of integrating sustainability in</w:t>
            </w:r>
            <w:r>
              <w:rPr>
                <w:rFonts w:ascii="Arial" w:hAnsi="Arial" w:cs="Arial"/>
                <w:bCs/>
                <w:sz w:val="24"/>
                <w:szCs w:val="24"/>
              </w:rPr>
              <w:t xml:space="preserve"> </w:t>
            </w:r>
            <w:r w:rsidRPr="00B0407D">
              <w:rPr>
                <w:rFonts w:ascii="Arial" w:hAnsi="Arial" w:cs="Arial"/>
                <w:bCs/>
                <w:sz w:val="24"/>
                <w:szCs w:val="24"/>
              </w:rPr>
              <w:t xml:space="preserve">investment decisions. </w:t>
            </w:r>
          </w:p>
          <w:p w14:paraId="6E93E394" w14:textId="77777777" w:rsidR="00CC2FB3" w:rsidRDefault="00CC2FB3" w:rsidP="00A851DA">
            <w:pPr>
              <w:rPr>
                <w:b/>
              </w:rPr>
            </w:pPr>
            <w:bookmarkStart w:id="0" w:name="_GoBack"/>
            <w:bookmarkEnd w:id="0"/>
          </w:p>
        </w:tc>
      </w:tr>
    </w:tbl>
    <w:p w14:paraId="0BC6422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FE498C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FC4DBA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2AC68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A0FA38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0154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F137FE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7"/>
        <w:gridCol w:w="3903"/>
        <w:gridCol w:w="1249"/>
        <w:gridCol w:w="1607"/>
      </w:tblGrid>
      <w:tr w:rsidR="00405895" w:rsidRPr="00B0415E" w14:paraId="655D22D1" w14:textId="77777777" w:rsidTr="00405895">
        <w:tc>
          <w:tcPr>
            <w:tcW w:w="2310" w:type="dxa"/>
            <w:shd w:val="clear" w:color="auto" w:fill="D9D9D9" w:themeFill="background1" w:themeFillShade="D9"/>
          </w:tcPr>
          <w:p w14:paraId="2A1E8CB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10A4E54" w14:textId="416B4E90" w:rsidR="00405895" w:rsidRPr="00B0415E" w:rsidRDefault="00EB2E21" w:rsidP="00A851DA">
            <w:pPr>
              <w:rPr>
                <w:rFonts w:cs="Bliss-Regular"/>
                <w:color w:val="000000"/>
              </w:rPr>
            </w:pPr>
            <w:r>
              <w:rPr>
                <w:rFonts w:cs="Bliss-Regular"/>
                <w:color w:val="000000"/>
              </w:rPr>
              <w:t>Maria Victoria Lorido Puerto</w:t>
            </w:r>
          </w:p>
        </w:tc>
        <w:tc>
          <w:tcPr>
            <w:tcW w:w="1276" w:type="dxa"/>
            <w:shd w:val="clear" w:color="auto" w:fill="D9D9D9" w:themeFill="background1" w:themeFillShade="D9"/>
          </w:tcPr>
          <w:p w14:paraId="336BEFA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ED53B9F" w14:textId="2F06DCAC" w:rsidR="00405895" w:rsidRPr="00B0415E" w:rsidRDefault="00EB2E21" w:rsidP="00A851DA">
            <w:pPr>
              <w:rPr>
                <w:rFonts w:cs="Bliss-Regular"/>
                <w:color w:val="000000"/>
              </w:rPr>
            </w:pPr>
            <w:r>
              <w:rPr>
                <w:rFonts w:cs="Bliss-Regular"/>
                <w:color w:val="000000"/>
              </w:rPr>
              <w:t>08/07/2019</w:t>
            </w:r>
          </w:p>
        </w:tc>
      </w:tr>
    </w:tbl>
    <w:p w14:paraId="410DA6E2" w14:textId="77777777" w:rsidR="00A851DA" w:rsidRPr="00B0415E" w:rsidRDefault="00A851DA" w:rsidP="00A851DA">
      <w:pPr>
        <w:rPr>
          <w:rFonts w:cs="Bliss-Regular"/>
          <w:color w:val="000000"/>
          <w:lang w:val="en-US"/>
        </w:rPr>
      </w:pPr>
    </w:p>
    <w:p w14:paraId="43C808B7" w14:textId="77777777" w:rsidR="00A851DA" w:rsidRPr="00B0415E" w:rsidRDefault="00A851DA" w:rsidP="00A851DA">
      <w:pPr>
        <w:rPr>
          <w:rFonts w:cs="Bliss-Regular"/>
          <w:color w:val="000000"/>
          <w:lang w:val="en-US"/>
        </w:rPr>
      </w:pPr>
    </w:p>
    <w:p w14:paraId="6C031B6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14:paraId="34E9FFD9" w14:textId="77777777" w:rsidTr="00B0415E">
        <w:trPr>
          <w:trHeight w:val="249"/>
        </w:trPr>
        <w:tc>
          <w:tcPr>
            <w:tcW w:w="4621" w:type="dxa"/>
            <w:shd w:val="clear" w:color="auto" w:fill="D9D9D9" w:themeFill="background1" w:themeFillShade="D9"/>
          </w:tcPr>
          <w:p w14:paraId="4E40720D" w14:textId="77777777" w:rsidR="00503D7E" w:rsidRPr="00B0415E" w:rsidRDefault="00503D7E" w:rsidP="00503D7E">
            <w:pPr>
              <w:rPr>
                <w:b/>
                <w:color w:val="002060"/>
              </w:rPr>
            </w:pPr>
            <w:r w:rsidRPr="00B0415E">
              <w:rPr>
                <w:b/>
                <w:color w:val="002060"/>
              </w:rPr>
              <w:t>Total Marks</w:t>
            </w:r>
          </w:p>
        </w:tc>
        <w:tc>
          <w:tcPr>
            <w:tcW w:w="4621" w:type="dxa"/>
          </w:tcPr>
          <w:p w14:paraId="196438F6" w14:textId="77777777" w:rsidR="00503D7E" w:rsidRPr="00B0415E" w:rsidRDefault="00503D7E" w:rsidP="00503D7E">
            <w:pPr>
              <w:rPr>
                <w:rFonts w:cs="Times New Roman"/>
                <w:szCs w:val="32"/>
              </w:rPr>
            </w:pPr>
          </w:p>
        </w:tc>
      </w:tr>
      <w:tr w:rsidR="00503D7E" w:rsidRPr="00B0415E" w14:paraId="1B33B612" w14:textId="77777777" w:rsidTr="00B0415E">
        <w:tc>
          <w:tcPr>
            <w:tcW w:w="4621" w:type="dxa"/>
            <w:shd w:val="clear" w:color="auto" w:fill="D9D9D9" w:themeFill="background1" w:themeFillShade="D9"/>
          </w:tcPr>
          <w:p w14:paraId="1008F071" w14:textId="77777777" w:rsidR="00503D7E" w:rsidRPr="00B0415E" w:rsidRDefault="00503D7E" w:rsidP="00503D7E">
            <w:pPr>
              <w:rPr>
                <w:b/>
                <w:color w:val="002060"/>
              </w:rPr>
            </w:pPr>
            <w:r w:rsidRPr="00B0415E">
              <w:rPr>
                <w:b/>
                <w:color w:val="002060"/>
              </w:rPr>
              <w:t>Marks Obtained</w:t>
            </w:r>
          </w:p>
        </w:tc>
        <w:tc>
          <w:tcPr>
            <w:tcW w:w="4621" w:type="dxa"/>
          </w:tcPr>
          <w:p w14:paraId="41FCD2E7" w14:textId="77777777" w:rsidR="00503D7E" w:rsidRPr="00B0415E" w:rsidRDefault="00503D7E" w:rsidP="00503D7E">
            <w:pPr>
              <w:rPr>
                <w:rFonts w:cs="Times New Roman"/>
                <w:szCs w:val="32"/>
              </w:rPr>
            </w:pPr>
          </w:p>
        </w:tc>
      </w:tr>
      <w:tr w:rsidR="00503D7E" w:rsidRPr="00B0415E" w14:paraId="15F4B4C3" w14:textId="77777777" w:rsidTr="00B0415E">
        <w:tc>
          <w:tcPr>
            <w:tcW w:w="4621" w:type="dxa"/>
            <w:shd w:val="clear" w:color="auto" w:fill="D9D9D9" w:themeFill="background1" w:themeFillShade="D9"/>
          </w:tcPr>
          <w:p w14:paraId="29DC9553" w14:textId="77777777" w:rsidR="00503D7E" w:rsidRPr="00B0415E" w:rsidRDefault="00B0415E" w:rsidP="00503D7E">
            <w:pPr>
              <w:rPr>
                <w:b/>
                <w:color w:val="002060"/>
              </w:rPr>
            </w:pPr>
            <w:r w:rsidRPr="00B0415E">
              <w:rPr>
                <w:b/>
                <w:color w:val="002060"/>
              </w:rPr>
              <w:t>Percentage / Grade</w:t>
            </w:r>
          </w:p>
        </w:tc>
        <w:tc>
          <w:tcPr>
            <w:tcW w:w="4621" w:type="dxa"/>
          </w:tcPr>
          <w:p w14:paraId="0E596141" w14:textId="77777777" w:rsidR="00503D7E" w:rsidRPr="00B0415E" w:rsidRDefault="00503D7E" w:rsidP="00503D7E">
            <w:pPr>
              <w:rPr>
                <w:rFonts w:cs="Times New Roman"/>
                <w:szCs w:val="32"/>
              </w:rPr>
            </w:pPr>
          </w:p>
        </w:tc>
      </w:tr>
    </w:tbl>
    <w:p w14:paraId="67C74E84" w14:textId="77777777" w:rsidR="00A851DA" w:rsidRDefault="00A851DA" w:rsidP="00503D7E">
      <w:pPr>
        <w:rPr>
          <w:rFonts w:cs="Times New Roman"/>
          <w:sz w:val="24"/>
          <w:szCs w:val="32"/>
        </w:rPr>
      </w:pPr>
    </w:p>
    <w:p w14:paraId="641C0833" w14:textId="77777777" w:rsidR="00607874" w:rsidRDefault="00607874" w:rsidP="00503D7E">
      <w:pPr>
        <w:rPr>
          <w:rFonts w:cs="Times New Roman"/>
          <w:sz w:val="24"/>
          <w:szCs w:val="32"/>
        </w:rPr>
      </w:pPr>
    </w:p>
    <w:p w14:paraId="22737C19" w14:textId="77777777" w:rsidR="00607874" w:rsidRDefault="00607874" w:rsidP="00503D7E">
      <w:pPr>
        <w:rPr>
          <w:rFonts w:cs="Times New Roman"/>
          <w:sz w:val="24"/>
          <w:szCs w:val="32"/>
        </w:rPr>
      </w:pPr>
    </w:p>
    <w:p w14:paraId="436C9051" w14:textId="77777777" w:rsidR="00607874" w:rsidRDefault="00607874" w:rsidP="00503D7E">
      <w:pPr>
        <w:rPr>
          <w:rFonts w:cs="Times New Roman"/>
          <w:sz w:val="24"/>
          <w:szCs w:val="32"/>
        </w:rPr>
      </w:pPr>
    </w:p>
    <w:p w14:paraId="36E946F9" w14:textId="77777777" w:rsidR="00607874" w:rsidRDefault="00607874" w:rsidP="00503D7E">
      <w:pPr>
        <w:rPr>
          <w:rFonts w:cs="Times New Roman"/>
          <w:sz w:val="24"/>
          <w:szCs w:val="32"/>
        </w:rPr>
      </w:pPr>
    </w:p>
    <w:p w14:paraId="2E54863D" w14:textId="77777777" w:rsidR="00607874" w:rsidRDefault="00607874" w:rsidP="00503D7E">
      <w:pPr>
        <w:rPr>
          <w:rFonts w:cs="Times New Roman"/>
          <w:sz w:val="24"/>
          <w:szCs w:val="32"/>
        </w:rPr>
      </w:pPr>
    </w:p>
    <w:p w14:paraId="7BAEAC72" w14:textId="77777777" w:rsidR="00607874" w:rsidRDefault="00607874" w:rsidP="00503D7E">
      <w:pPr>
        <w:rPr>
          <w:rFonts w:cs="Times New Roman"/>
          <w:sz w:val="24"/>
          <w:szCs w:val="32"/>
        </w:rPr>
      </w:pPr>
    </w:p>
    <w:p w14:paraId="771A8CE5" w14:textId="77777777" w:rsidR="00607874" w:rsidRDefault="00607874" w:rsidP="00503D7E">
      <w:pPr>
        <w:rPr>
          <w:rFonts w:cs="Times New Roman"/>
          <w:sz w:val="24"/>
          <w:szCs w:val="32"/>
        </w:rPr>
      </w:pPr>
    </w:p>
    <w:p w14:paraId="509C1438" w14:textId="77777777" w:rsidR="00EA30AB" w:rsidRDefault="00EA30AB" w:rsidP="00503D7E">
      <w:pPr>
        <w:rPr>
          <w:rFonts w:cs="Times New Roman"/>
          <w:sz w:val="24"/>
          <w:szCs w:val="32"/>
        </w:rPr>
      </w:pPr>
    </w:p>
    <w:p w14:paraId="0EC078E5" w14:textId="77777777" w:rsidR="00EA30AB" w:rsidRDefault="00EA30AB" w:rsidP="00503D7E">
      <w:pPr>
        <w:rPr>
          <w:rFonts w:cs="Times New Roman"/>
          <w:sz w:val="24"/>
          <w:szCs w:val="32"/>
        </w:rPr>
      </w:pPr>
    </w:p>
    <w:p w14:paraId="08EAA6C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A1957" w14:textId="77777777" w:rsidR="002F071E" w:rsidRDefault="002F071E" w:rsidP="00CB4D0A">
      <w:pPr>
        <w:spacing w:after="0" w:line="240" w:lineRule="auto"/>
      </w:pPr>
      <w:r>
        <w:separator/>
      </w:r>
    </w:p>
  </w:endnote>
  <w:endnote w:type="continuationSeparator" w:id="0">
    <w:p w14:paraId="7E52CA34" w14:textId="77777777" w:rsidR="002F071E" w:rsidRDefault="002F07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7D197" w14:textId="77777777" w:rsidR="002F071E" w:rsidRDefault="002F071E" w:rsidP="00CB4D0A">
      <w:pPr>
        <w:spacing w:after="0" w:line="240" w:lineRule="auto"/>
      </w:pPr>
      <w:r>
        <w:separator/>
      </w:r>
    </w:p>
  </w:footnote>
  <w:footnote w:type="continuationSeparator" w:id="0">
    <w:p w14:paraId="0A68391E" w14:textId="77777777" w:rsidR="002F071E" w:rsidRDefault="002F071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10BEB"/>
    <w:multiLevelType w:val="hybridMultilevel"/>
    <w:tmpl w:val="322E7B70"/>
    <w:lvl w:ilvl="0" w:tplc="67FED9B2">
      <w:start w:val="1"/>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 w15:restartNumberingAfterBreak="0">
    <w:nsid w:val="23FA6509"/>
    <w:multiLevelType w:val="hybridMultilevel"/>
    <w:tmpl w:val="022EFA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44D448D"/>
    <w:multiLevelType w:val="hybridMultilevel"/>
    <w:tmpl w:val="0B840F56"/>
    <w:lvl w:ilvl="0" w:tplc="A4DCFD10">
      <w:start w:val="2"/>
      <w:numFmt w:val="bullet"/>
      <w:lvlText w:val="-"/>
      <w:lvlJc w:val="left"/>
      <w:pPr>
        <w:ind w:left="2640" w:hanging="360"/>
      </w:pPr>
      <w:rPr>
        <w:rFonts w:ascii="Arial" w:eastAsia="Calibri" w:hAnsi="Arial" w:cs="Arial" w:hint="default"/>
      </w:rPr>
    </w:lvl>
    <w:lvl w:ilvl="1" w:tplc="0C0A0003" w:tentative="1">
      <w:start w:val="1"/>
      <w:numFmt w:val="bullet"/>
      <w:lvlText w:val="o"/>
      <w:lvlJc w:val="left"/>
      <w:pPr>
        <w:ind w:left="3360" w:hanging="360"/>
      </w:pPr>
      <w:rPr>
        <w:rFonts w:ascii="Courier New" w:hAnsi="Courier New" w:cs="Courier New" w:hint="default"/>
      </w:rPr>
    </w:lvl>
    <w:lvl w:ilvl="2" w:tplc="0C0A0005" w:tentative="1">
      <w:start w:val="1"/>
      <w:numFmt w:val="bullet"/>
      <w:lvlText w:val=""/>
      <w:lvlJc w:val="left"/>
      <w:pPr>
        <w:ind w:left="4080" w:hanging="360"/>
      </w:pPr>
      <w:rPr>
        <w:rFonts w:ascii="Wingdings" w:hAnsi="Wingdings" w:hint="default"/>
      </w:rPr>
    </w:lvl>
    <w:lvl w:ilvl="3" w:tplc="0C0A0001" w:tentative="1">
      <w:start w:val="1"/>
      <w:numFmt w:val="bullet"/>
      <w:lvlText w:val=""/>
      <w:lvlJc w:val="left"/>
      <w:pPr>
        <w:ind w:left="4800" w:hanging="360"/>
      </w:pPr>
      <w:rPr>
        <w:rFonts w:ascii="Symbol" w:hAnsi="Symbol" w:hint="default"/>
      </w:rPr>
    </w:lvl>
    <w:lvl w:ilvl="4" w:tplc="0C0A0003" w:tentative="1">
      <w:start w:val="1"/>
      <w:numFmt w:val="bullet"/>
      <w:lvlText w:val="o"/>
      <w:lvlJc w:val="left"/>
      <w:pPr>
        <w:ind w:left="5520" w:hanging="360"/>
      </w:pPr>
      <w:rPr>
        <w:rFonts w:ascii="Courier New" w:hAnsi="Courier New" w:cs="Courier New" w:hint="default"/>
      </w:rPr>
    </w:lvl>
    <w:lvl w:ilvl="5" w:tplc="0C0A0005" w:tentative="1">
      <w:start w:val="1"/>
      <w:numFmt w:val="bullet"/>
      <w:lvlText w:val=""/>
      <w:lvlJc w:val="left"/>
      <w:pPr>
        <w:ind w:left="6240" w:hanging="360"/>
      </w:pPr>
      <w:rPr>
        <w:rFonts w:ascii="Wingdings" w:hAnsi="Wingdings" w:hint="default"/>
      </w:rPr>
    </w:lvl>
    <w:lvl w:ilvl="6" w:tplc="0C0A0001" w:tentative="1">
      <w:start w:val="1"/>
      <w:numFmt w:val="bullet"/>
      <w:lvlText w:val=""/>
      <w:lvlJc w:val="left"/>
      <w:pPr>
        <w:ind w:left="6960" w:hanging="360"/>
      </w:pPr>
      <w:rPr>
        <w:rFonts w:ascii="Symbol" w:hAnsi="Symbol" w:hint="default"/>
      </w:rPr>
    </w:lvl>
    <w:lvl w:ilvl="7" w:tplc="0C0A0003" w:tentative="1">
      <w:start w:val="1"/>
      <w:numFmt w:val="bullet"/>
      <w:lvlText w:val="o"/>
      <w:lvlJc w:val="left"/>
      <w:pPr>
        <w:ind w:left="7680" w:hanging="360"/>
      </w:pPr>
      <w:rPr>
        <w:rFonts w:ascii="Courier New" w:hAnsi="Courier New" w:cs="Courier New" w:hint="default"/>
      </w:rPr>
    </w:lvl>
    <w:lvl w:ilvl="8" w:tplc="0C0A0005" w:tentative="1">
      <w:start w:val="1"/>
      <w:numFmt w:val="bullet"/>
      <w:lvlText w:val=""/>
      <w:lvlJc w:val="left"/>
      <w:pPr>
        <w:ind w:left="8400" w:hanging="360"/>
      </w:pPr>
      <w:rPr>
        <w:rFonts w:ascii="Wingdings" w:hAnsi="Wingdings" w:hint="default"/>
      </w:rPr>
    </w:lvl>
  </w:abstractNum>
  <w:abstractNum w:abstractNumId="3" w15:restartNumberingAfterBreak="0">
    <w:nsid w:val="297B0312"/>
    <w:multiLevelType w:val="hybridMultilevel"/>
    <w:tmpl w:val="2C900136"/>
    <w:lvl w:ilvl="0" w:tplc="A640950A">
      <w:start w:val="2"/>
      <w:numFmt w:val="bullet"/>
      <w:lvlText w:val="-"/>
      <w:lvlJc w:val="left"/>
      <w:pPr>
        <w:ind w:left="1575" w:hanging="360"/>
      </w:pPr>
      <w:rPr>
        <w:rFonts w:ascii="Arial" w:eastAsia="Calibri" w:hAnsi="Arial" w:cs="Arial" w:hint="default"/>
      </w:rPr>
    </w:lvl>
    <w:lvl w:ilvl="1" w:tplc="0C0A0003" w:tentative="1">
      <w:start w:val="1"/>
      <w:numFmt w:val="bullet"/>
      <w:lvlText w:val="o"/>
      <w:lvlJc w:val="left"/>
      <w:pPr>
        <w:ind w:left="2295" w:hanging="360"/>
      </w:pPr>
      <w:rPr>
        <w:rFonts w:ascii="Courier New" w:hAnsi="Courier New" w:cs="Courier New" w:hint="default"/>
      </w:rPr>
    </w:lvl>
    <w:lvl w:ilvl="2" w:tplc="0C0A0005" w:tentative="1">
      <w:start w:val="1"/>
      <w:numFmt w:val="bullet"/>
      <w:lvlText w:val=""/>
      <w:lvlJc w:val="left"/>
      <w:pPr>
        <w:ind w:left="3015" w:hanging="360"/>
      </w:pPr>
      <w:rPr>
        <w:rFonts w:ascii="Wingdings" w:hAnsi="Wingdings" w:hint="default"/>
      </w:rPr>
    </w:lvl>
    <w:lvl w:ilvl="3" w:tplc="0C0A0001" w:tentative="1">
      <w:start w:val="1"/>
      <w:numFmt w:val="bullet"/>
      <w:lvlText w:val=""/>
      <w:lvlJc w:val="left"/>
      <w:pPr>
        <w:ind w:left="3735" w:hanging="360"/>
      </w:pPr>
      <w:rPr>
        <w:rFonts w:ascii="Symbol" w:hAnsi="Symbol" w:hint="default"/>
      </w:rPr>
    </w:lvl>
    <w:lvl w:ilvl="4" w:tplc="0C0A0003" w:tentative="1">
      <w:start w:val="1"/>
      <w:numFmt w:val="bullet"/>
      <w:lvlText w:val="o"/>
      <w:lvlJc w:val="left"/>
      <w:pPr>
        <w:ind w:left="4455" w:hanging="360"/>
      </w:pPr>
      <w:rPr>
        <w:rFonts w:ascii="Courier New" w:hAnsi="Courier New" w:cs="Courier New" w:hint="default"/>
      </w:rPr>
    </w:lvl>
    <w:lvl w:ilvl="5" w:tplc="0C0A0005" w:tentative="1">
      <w:start w:val="1"/>
      <w:numFmt w:val="bullet"/>
      <w:lvlText w:val=""/>
      <w:lvlJc w:val="left"/>
      <w:pPr>
        <w:ind w:left="5175" w:hanging="360"/>
      </w:pPr>
      <w:rPr>
        <w:rFonts w:ascii="Wingdings" w:hAnsi="Wingdings" w:hint="default"/>
      </w:rPr>
    </w:lvl>
    <w:lvl w:ilvl="6" w:tplc="0C0A0001" w:tentative="1">
      <w:start w:val="1"/>
      <w:numFmt w:val="bullet"/>
      <w:lvlText w:val=""/>
      <w:lvlJc w:val="left"/>
      <w:pPr>
        <w:ind w:left="5895" w:hanging="360"/>
      </w:pPr>
      <w:rPr>
        <w:rFonts w:ascii="Symbol" w:hAnsi="Symbol" w:hint="default"/>
      </w:rPr>
    </w:lvl>
    <w:lvl w:ilvl="7" w:tplc="0C0A0003" w:tentative="1">
      <w:start w:val="1"/>
      <w:numFmt w:val="bullet"/>
      <w:lvlText w:val="o"/>
      <w:lvlJc w:val="left"/>
      <w:pPr>
        <w:ind w:left="6615" w:hanging="360"/>
      </w:pPr>
      <w:rPr>
        <w:rFonts w:ascii="Courier New" w:hAnsi="Courier New" w:cs="Courier New" w:hint="default"/>
      </w:rPr>
    </w:lvl>
    <w:lvl w:ilvl="8" w:tplc="0C0A0005" w:tentative="1">
      <w:start w:val="1"/>
      <w:numFmt w:val="bullet"/>
      <w:lvlText w:val=""/>
      <w:lvlJc w:val="left"/>
      <w:pPr>
        <w:ind w:left="7335" w:hanging="360"/>
      </w:pPr>
      <w:rPr>
        <w:rFonts w:ascii="Wingdings" w:hAnsi="Wingdings" w:hint="default"/>
      </w:rPr>
    </w:lvl>
  </w:abstractNum>
  <w:abstractNum w:abstractNumId="4" w15:restartNumberingAfterBreak="0">
    <w:nsid w:val="403747F4"/>
    <w:multiLevelType w:val="hybridMultilevel"/>
    <w:tmpl w:val="AAB6A77C"/>
    <w:lvl w:ilvl="0" w:tplc="85D8327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AF6936"/>
    <w:multiLevelType w:val="hybridMultilevel"/>
    <w:tmpl w:val="36023E60"/>
    <w:lvl w:ilvl="0" w:tplc="A27E6E6A">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7D4A435C"/>
    <w:multiLevelType w:val="hybridMultilevel"/>
    <w:tmpl w:val="F14A4602"/>
    <w:lvl w:ilvl="0" w:tplc="0630CD00">
      <w:start w:val="2"/>
      <w:numFmt w:val="bullet"/>
      <w:lvlText w:val="-"/>
      <w:lvlJc w:val="left"/>
      <w:pPr>
        <w:ind w:left="1980" w:hanging="360"/>
      </w:pPr>
      <w:rPr>
        <w:rFonts w:ascii="Arial" w:eastAsia="Calibri" w:hAnsi="Arial" w:cs="Arial" w:hint="default"/>
      </w:rPr>
    </w:lvl>
    <w:lvl w:ilvl="1" w:tplc="0C0A0003" w:tentative="1">
      <w:start w:val="1"/>
      <w:numFmt w:val="bullet"/>
      <w:lvlText w:val="o"/>
      <w:lvlJc w:val="left"/>
      <w:pPr>
        <w:ind w:left="2700" w:hanging="360"/>
      </w:pPr>
      <w:rPr>
        <w:rFonts w:ascii="Courier New" w:hAnsi="Courier New" w:cs="Courier New" w:hint="default"/>
      </w:rPr>
    </w:lvl>
    <w:lvl w:ilvl="2" w:tplc="0C0A0005" w:tentative="1">
      <w:start w:val="1"/>
      <w:numFmt w:val="bullet"/>
      <w:lvlText w:val=""/>
      <w:lvlJc w:val="left"/>
      <w:pPr>
        <w:ind w:left="3420" w:hanging="360"/>
      </w:pPr>
      <w:rPr>
        <w:rFonts w:ascii="Wingdings" w:hAnsi="Wingdings" w:hint="default"/>
      </w:rPr>
    </w:lvl>
    <w:lvl w:ilvl="3" w:tplc="0C0A0001" w:tentative="1">
      <w:start w:val="1"/>
      <w:numFmt w:val="bullet"/>
      <w:lvlText w:val=""/>
      <w:lvlJc w:val="left"/>
      <w:pPr>
        <w:ind w:left="4140" w:hanging="360"/>
      </w:pPr>
      <w:rPr>
        <w:rFonts w:ascii="Symbol" w:hAnsi="Symbol" w:hint="default"/>
      </w:rPr>
    </w:lvl>
    <w:lvl w:ilvl="4" w:tplc="0C0A0003" w:tentative="1">
      <w:start w:val="1"/>
      <w:numFmt w:val="bullet"/>
      <w:lvlText w:val="o"/>
      <w:lvlJc w:val="left"/>
      <w:pPr>
        <w:ind w:left="4860" w:hanging="360"/>
      </w:pPr>
      <w:rPr>
        <w:rFonts w:ascii="Courier New" w:hAnsi="Courier New" w:cs="Courier New" w:hint="default"/>
      </w:rPr>
    </w:lvl>
    <w:lvl w:ilvl="5" w:tplc="0C0A0005" w:tentative="1">
      <w:start w:val="1"/>
      <w:numFmt w:val="bullet"/>
      <w:lvlText w:val=""/>
      <w:lvlJc w:val="left"/>
      <w:pPr>
        <w:ind w:left="5580" w:hanging="360"/>
      </w:pPr>
      <w:rPr>
        <w:rFonts w:ascii="Wingdings" w:hAnsi="Wingdings" w:hint="default"/>
      </w:rPr>
    </w:lvl>
    <w:lvl w:ilvl="6" w:tplc="0C0A0001" w:tentative="1">
      <w:start w:val="1"/>
      <w:numFmt w:val="bullet"/>
      <w:lvlText w:val=""/>
      <w:lvlJc w:val="left"/>
      <w:pPr>
        <w:ind w:left="6300" w:hanging="360"/>
      </w:pPr>
      <w:rPr>
        <w:rFonts w:ascii="Symbol" w:hAnsi="Symbol" w:hint="default"/>
      </w:rPr>
    </w:lvl>
    <w:lvl w:ilvl="7" w:tplc="0C0A0003" w:tentative="1">
      <w:start w:val="1"/>
      <w:numFmt w:val="bullet"/>
      <w:lvlText w:val="o"/>
      <w:lvlJc w:val="left"/>
      <w:pPr>
        <w:ind w:left="7020" w:hanging="360"/>
      </w:pPr>
      <w:rPr>
        <w:rFonts w:ascii="Courier New" w:hAnsi="Courier New" w:cs="Courier New" w:hint="default"/>
      </w:rPr>
    </w:lvl>
    <w:lvl w:ilvl="8" w:tplc="0C0A0005" w:tentative="1">
      <w:start w:val="1"/>
      <w:numFmt w:val="bullet"/>
      <w:lvlText w:val=""/>
      <w:lvlJc w:val="left"/>
      <w:pPr>
        <w:ind w:left="774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7"/>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16EB"/>
    <w:rsid w:val="000158F9"/>
    <w:rsid w:val="00035CDD"/>
    <w:rsid w:val="00040083"/>
    <w:rsid w:val="00055992"/>
    <w:rsid w:val="000820E8"/>
    <w:rsid w:val="000E17F7"/>
    <w:rsid w:val="001175EE"/>
    <w:rsid w:val="00147711"/>
    <w:rsid w:val="00157CF6"/>
    <w:rsid w:val="00182416"/>
    <w:rsid w:val="00187EB4"/>
    <w:rsid w:val="001A643B"/>
    <w:rsid w:val="001B6C9D"/>
    <w:rsid w:val="001F0481"/>
    <w:rsid w:val="00200C92"/>
    <w:rsid w:val="0020451E"/>
    <w:rsid w:val="00206B9D"/>
    <w:rsid w:val="0023259C"/>
    <w:rsid w:val="002B0BD7"/>
    <w:rsid w:val="002B573D"/>
    <w:rsid w:val="002C5CB2"/>
    <w:rsid w:val="002F071E"/>
    <w:rsid w:val="002F779F"/>
    <w:rsid w:val="00313FEF"/>
    <w:rsid w:val="00371885"/>
    <w:rsid w:val="003B5ABA"/>
    <w:rsid w:val="003E2B87"/>
    <w:rsid w:val="00402786"/>
    <w:rsid w:val="00405895"/>
    <w:rsid w:val="004058DF"/>
    <w:rsid w:val="00443E6F"/>
    <w:rsid w:val="00474463"/>
    <w:rsid w:val="00486F1A"/>
    <w:rsid w:val="00490CB9"/>
    <w:rsid w:val="004A2CE2"/>
    <w:rsid w:val="004E3CDA"/>
    <w:rsid w:val="004F4B4D"/>
    <w:rsid w:val="0050216D"/>
    <w:rsid w:val="00503D7E"/>
    <w:rsid w:val="0050778F"/>
    <w:rsid w:val="00527C11"/>
    <w:rsid w:val="00535F31"/>
    <w:rsid w:val="00574D64"/>
    <w:rsid w:val="0058612A"/>
    <w:rsid w:val="00591365"/>
    <w:rsid w:val="005B31E4"/>
    <w:rsid w:val="006034F6"/>
    <w:rsid w:val="00607874"/>
    <w:rsid w:val="00607E77"/>
    <w:rsid w:val="00617BB3"/>
    <w:rsid w:val="00645CDD"/>
    <w:rsid w:val="006823A7"/>
    <w:rsid w:val="00687EE8"/>
    <w:rsid w:val="006F0F4F"/>
    <w:rsid w:val="0070347F"/>
    <w:rsid w:val="0070678E"/>
    <w:rsid w:val="00823382"/>
    <w:rsid w:val="00827AEA"/>
    <w:rsid w:val="00831C11"/>
    <w:rsid w:val="00880373"/>
    <w:rsid w:val="008A60B4"/>
    <w:rsid w:val="008B3C31"/>
    <w:rsid w:val="008B64FE"/>
    <w:rsid w:val="008E7509"/>
    <w:rsid w:val="00935BF7"/>
    <w:rsid w:val="0095442C"/>
    <w:rsid w:val="00983942"/>
    <w:rsid w:val="009B38FA"/>
    <w:rsid w:val="009C37E0"/>
    <w:rsid w:val="009E41F4"/>
    <w:rsid w:val="00A1166B"/>
    <w:rsid w:val="00A14B66"/>
    <w:rsid w:val="00A65CF7"/>
    <w:rsid w:val="00A81AB4"/>
    <w:rsid w:val="00A851DA"/>
    <w:rsid w:val="00AC7D5B"/>
    <w:rsid w:val="00AE1481"/>
    <w:rsid w:val="00B0407D"/>
    <w:rsid w:val="00B0415E"/>
    <w:rsid w:val="00B04678"/>
    <w:rsid w:val="00BC46DF"/>
    <w:rsid w:val="00C03577"/>
    <w:rsid w:val="00C21815"/>
    <w:rsid w:val="00C53029"/>
    <w:rsid w:val="00C65FEA"/>
    <w:rsid w:val="00CA0AC2"/>
    <w:rsid w:val="00CB4D0A"/>
    <w:rsid w:val="00CC2FB3"/>
    <w:rsid w:val="00CC575A"/>
    <w:rsid w:val="00CF123B"/>
    <w:rsid w:val="00D039AC"/>
    <w:rsid w:val="00D40EAA"/>
    <w:rsid w:val="00D427DE"/>
    <w:rsid w:val="00D5587D"/>
    <w:rsid w:val="00D707CC"/>
    <w:rsid w:val="00D821FE"/>
    <w:rsid w:val="00DB0793"/>
    <w:rsid w:val="00DD341A"/>
    <w:rsid w:val="00E00821"/>
    <w:rsid w:val="00E04DB4"/>
    <w:rsid w:val="00E30679"/>
    <w:rsid w:val="00E4597D"/>
    <w:rsid w:val="00E54832"/>
    <w:rsid w:val="00E56A90"/>
    <w:rsid w:val="00E641CC"/>
    <w:rsid w:val="00EA30AB"/>
    <w:rsid w:val="00EB2E21"/>
    <w:rsid w:val="00EB3925"/>
    <w:rsid w:val="00F04D1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EB898"/>
  <w15:docId w15:val="{514D0AB9-9E6E-48E9-BAF4-A632FFE9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35EFE-30F7-48C3-B897-7E92A0751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1662</Words>
  <Characters>9146</Characters>
  <Application>Microsoft Office Word</Application>
  <DocSecurity>0</DocSecurity>
  <Lines>76</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Victoria Lorido Puerto</cp:lastModifiedBy>
  <cp:revision>2</cp:revision>
  <dcterms:created xsi:type="dcterms:W3CDTF">2019-07-08T11:11:00Z</dcterms:created>
  <dcterms:modified xsi:type="dcterms:W3CDTF">2019-07-08T11:11:00Z</dcterms:modified>
</cp:coreProperties>
</file>