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38F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E82">
            <w:pPr>
              <w:pStyle w:val="Default"/>
              <w:rPr>
                <w:rFonts w:asciiTheme="minorHAnsi" w:hAnsiTheme="minorHAnsi"/>
              </w:rPr>
            </w:pPr>
            <w:r>
              <w:rPr>
                <w:rFonts w:asciiTheme="minorHAnsi" w:hAnsiTheme="minorHAnsi"/>
              </w:rPr>
              <w:t>James 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3E82">
            <w:pPr>
              <w:pStyle w:val="Default"/>
              <w:rPr>
                <w:rFonts w:asciiTheme="minorHAnsi" w:hAnsiTheme="minorHAnsi"/>
              </w:rPr>
            </w:pPr>
            <w:r>
              <w:rPr>
                <w:rFonts w:asciiTheme="minorHAnsi" w:hAnsiTheme="minorHAnsi"/>
              </w:rPr>
              <w:t>6297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E8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E82">
            <w:r>
              <w:t>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C3E82" w:rsidRPr="002C3E82" w:rsidRDefault="002C3E82" w:rsidP="002C3E82">
            <w:pPr>
              <w:pStyle w:val="ListParagraph"/>
              <w:numPr>
                <w:ilvl w:val="0"/>
                <w:numId w:val="2"/>
              </w:numPr>
              <w:spacing w:line="360" w:lineRule="auto"/>
              <w:rPr>
                <w:rFonts w:ascii="Arial" w:hAnsi="Arial" w:cs="Arial"/>
                <w:sz w:val="24"/>
              </w:rPr>
            </w:pPr>
          </w:p>
          <w:p w:rsidR="002C3E82" w:rsidRPr="002C3E82" w:rsidRDefault="002C3E82" w:rsidP="002C3E82">
            <w:pPr>
              <w:pStyle w:val="ListParagraph"/>
              <w:numPr>
                <w:ilvl w:val="0"/>
                <w:numId w:val="3"/>
              </w:numPr>
              <w:spacing w:line="360" w:lineRule="auto"/>
              <w:rPr>
                <w:rFonts w:ascii="Arial" w:hAnsi="Arial" w:cs="Arial"/>
                <w:sz w:val="24"/>
              </w:rPr>
            </w:pPr>
            <w:r w:rsidRPr="002C3E82">
              <w:rPr>
                <w:rFonts w:ascii="Arial" w:hAnsi="Arial" w:cs="Arial"/>
                <w:sz w:val="24"/>
              </w:rPr>
              <w:t xml:space="preserve">Non-financial sources of evidence are the evidence that does not have any monetary value involved or attached to the crime. It is an important part of the investigation as it looks at the psychology of the suspects to identify whether in fact they did commit the frauds or not. Financial evidence proves that the guilty act has occurred however the non-financial evidence is critical to the fraud investigation as it is needed to prove that the suspect had the guilty mind to commit the crime which is important to establish in court for a guilty verdict. Non-financial sources of evidence can consist of interviews or handwriting analysis to the interpretation of written statements. For example handwriting analysis could be used to connect a fraudulent </w:t>
            </w:r>
            <w:proofErr w:type="spellStart"/>
            <w:r w:rsidRPr="002C3E82">
              <w:rPr>
                <w:rFonts w:ascii="Arial" w:hAnsi="Arial" w:cs="Arial"/>
                <w:sz w:val="24"/>
              </w:rPr>
              <w:t>cheque</w:t>
            </w:r>
            <w:proofErr w:type="spellEnd"/>
            <w:r w:rsidRPr="002C3E82">
              <w:rPr>
                <w:rFonts w:ascii="Arial" w:hAnsi="Arial" w:cs="Arial"/>
                <w:sz w:val="24"/>
              </w:rPr>
              <w:t xml:space="preserve"> that had been written to the suspect who wrote it. Essentially non-financial evidence is looking for the physiological traits which are the fraudsters’ </w:t>
            </w:r>
            <w:proofErr w:type="spellStart"/>
            <w:r w:rsidRPr="002C3E82">
              <w:rPr>
                <w:rFonts w:ascii="Arial" w:hAnsi="Arial" w:cs="Arial"/>
                <w:sz w:val="24"/>
              </w:rPr>
              <w:t>behaviours</w:t>
            </w:r>
            <w:proofErr w:type="spellEnd"/>
            <w:r w:rsidRPr="002C3E82">
              <w:rPr>
                <w:rFonts w:ascii="Arial" w:hAnsi="Arial" w:cs="Arial"/>
                <w:sz w:val="24"/>
              </w:rPr>
              <w:t xml:space="preserve"> and expressions which show direct involvement in the case.</w:t>
            </w:r>
          </w:p>
          <w:p w:rsidR="002C3E82" w:rsidRPr="002C3E82" w:rsidRDefault="002C3E82" w:rsidP="002C3E82">
            <w:pPr>
              <w:pStyle w:val="ListParagraph"/>
              <w:spacing w:line="360" w:lineRule="auto"/>
              <w:ind w:left="1440"/>
              <w:rPr>
                <w:rFonts w:ascii="Arial" w:hAnsi="Arial" w:cs="Arial"/>
                <w:sz w:val="24"/>
              </w:rPr>
            </w:pPr>
          </w:p>
          <w:p w:rsidR="002C3E82" w:rsidRPr="002C3E82" w:rsidRDefault="002C3E82" w:rsidP="002C3E82">
            <w:pPr>
              <w:pStyle w:val="ListParagraph"/>
              <w:numPr>
                <w:ilvl w:val="0"/>
                <w:numId w:val="3"/>
              </w:numPr>
              <w:spacing w:line="360" w:lineRule="auto"/>
              <w:rPr>
                <w:rFonts w:ascii="Arial" w:hAnsi="Arial" w:cs="Arial"/>
                <w:sz w:val="24"/>
              </w:rPr>
            </w:pPr>
            <w:r w:rsidRPr="002C3E82">
              <w:rPr>
                <w:rFonts w:ascii="Arial" w:hAnsi="Arial" w:cs="Arial"/>
                <w:sz w:val="24"/>
              </w:rPr>
              <w:t xml:space="preserve">Body language is an important aspect of life as it gives subconscious </w:t>
            </w:r>
            <w:r w:rsidRPr="002C3E82">
              <w:rPr>
                <w:rFonts w:ascii="Arial" w:hAnsi="Arial" w:cs="Arial"/>
                <w:sz w:val="24"/>
              </w:rPr>
              <w:lastRenderedPageBreak/>
              <w:t xml:space="preserve">indications of a person’s feelings as the actions of a person speaks louder than the words they are speaking. Body language is how we as humans express our emotions without even </w:t>
            </w:r>
            <w:proofErr w:type="spellStart"/>
            <w:r w:rsidRPr="002C3E82">
              <w:rPr>
                <w:rFonts w:ascii="Arial" w:hAnsi="Arial" w:cs="Arial"/>
                <w:sz w:val="24"/>
              </w:rPr>
              <w:t>realising</w:t>
            </w:r>
            <w:proofErr w:type="spellEnd"/>
            <w:r w:rsidRPr="002C3E82">
              <w:rPr>
                <w:rFonts w:ascii="Arial" w:hAnsi="Arial" w:cs="Arial"/>
                <w:sz w:val="24"/>
              </w:rPr>
              <w:t xml:space="preserve"> we are doing it. Therefore body language is important in the interviewing procedure as it can indicate whether a suspect is under pressure or nervous or trying to deceive an investigator. In the case of a financial investigation body language is a good indicator of stress as a suspect during the interview may hesitate with their answers, blink excessively or always be holding their hands or touching their face and regular intervals. If these cues are present it indicates to the investigator that they may be trying to deceive although this is not absolute. Essentially body language gives the investigator a guide as to whether further questioning is needed to ascertain the truth as the suspect may in fact be stressed or anxious for other reasons not relating to the case. </w:t>
            </w:r>
          </w:p>
          <w:p w:rsidR="002C3E82" w:rsidRPr="002C3E82" w:rsidRDefault="002C3E82" w:rsidP="002C3E82">
            <w:pPr>
              <w:pStyle w:val="ListParagraph"/>
              <w:spacing w:line="360" w:lineRule="auto"/>
              <w:ind w:left="1440"/>
              <w:rPr>
                <w:rFonts w:ascii="Arial" w:hAnsi="Arial" w:cs="Arial"/>
                <w:sz w:val="24"/>
              </w:rPr>
            </w:pPr>
          </w:p>
          <w:p w:rsidR="002C3E82" w:rsidRPr="002C3E82" w:rsidRDefault="002C3E82" w:rsidP="002C3E82">
            <w:pPr>
              <w:pStyle w:val="ListParagraph"/>
              <w:numPr>
                <w:ilvl w:val="0"/>
                <w:numId w:val="3"/>
              </w:numPr>
              <w:spacing w:line="360" w:lineRule="auto"/>
              <w:rPr>
                <w:rFonts w:ascii="Arial" w:hAnsi="Arial" w:cs="Arial"/>
                <w:sz w:val="24"/>
              </w:rPr>
            </w:pPr>
            <w:r w:rsidRPr="002C3E82">
              <w:rPr>
                <w:rFonts w:ascii="Arial" w:hAnsi="Arial" w:cs="Arial"/>
                <w:sz w:val="24"/>
              </w:rPr>
              <w:t>SCAN analysis or Scientific Content Analysis looks at the changes in language used by the subject being interviewed to identify deception. It is used as an investigative technique to highlight deception and not used to expose the truth. SCAN analysis is similar to a polygraph test and cannot be used as evidence in a case but can be used as a way of putting pressure on a suspect for a confession. For the SCAN analysis to work the investigator needs to get a statement from the suspect that is truthful and direct. For example the investigator could ask a suspect about his or her family and or how long have you and you’re partner be married. This will elicit a direct answer which is more likely to be honest like ‘we have been married five years’ or ‘I have three children’. Once the investigator understands how the suspect answers or the language he or she uses they can then conduct the interview comparing the language to see if the suspect is in fact trying to deceive.</w:t>
            </w:r>
          </w:p>
          <w:p w:rsidR="002C3E82" w:rsidRPr="002C3E82" w:rsidRDefault="002C3E82" w:rsidP="002C3E82">
            <w:pPr>
              <w:pStyle w:val="ListParagraph"/>
              <w:spacing w:line="360" w:lineRule="auto"/>
              <w:ind w:left="1440"/>
              <w:rPr>
                <w:rFonts w:ascii="Arial" w:hAnsi="Arial" w:cs="Arial"/>
                <w:sz w:val="24"/>
              </w:rPr>
            </w:pPr>
          </w:p>
          <w:p w:rsidR="002C3E82" w:rsidRPr="002C3E82" w:rsidRDefault="002C3E82" w:rsidP="002C3E82">
            <w:pPr>
              <w:pStyle w:val="ListParagraph"/>
              <w:numPr>
                <w:ilvl w:val="0"/>
                <w:numId w:val="3"/>
              </w:numPr>
              <w:spacing w:line="360" w:lineRule="auto"/>
              <w:rPr>
                <w:rFonts w:ascii="Arial" w:hAnsi="Arial" w:cs="Arial"/>
                <w:sz w:val="24"/>
              </w:rPr>
            </w:pPr>
            <w:r w:rsidRPr="002C3E82">
              <w:rPr>
                <w:rFonts w:ascii="Arial" w:hAnsi="Arial" w:cs="Arial"/>
                <w:sz w:val="24"/>
              </w:rPr>
              <w:t xml:space="preserve">Visual assessing cues focus on the visual aspects of the suspect’s body language and other visual features. Basically the interviewer is </w:t>
            </w:r>
            <w:r w:rsidRPr="002C3E82">
              <w:rPr>
                <w:rFonts w:ascii="Arial" w:hAnsi="Arial" w:cs="Arial"/>
                <w:sz w:val="24"/>
              </w:rPr>
              <w:lastRenderedPageBreak/>
              <w:t xml:space="preserve">looking for body language or cues that contradict what the suspect is saying. Eye language is the most reliable indicator of truthfulness and looking at the eyes reveals more about a person’s intentions than anything else. There are many visual cues to indicate someone being deceitful or anxious. For example if the suspect does not make eye contact or is always gazing down this could be an indicator of guilt. Another example would be if the suspect was blinking excessively which can be an indicator for stress or lack of sleep meaning that the fraud could have either been intentional or a mistake because of the suspect’s lack of sleep. A final example once confirming the suspect was right handed would be to ask if they could describe the process for an internal control that was being investigated. If the suspect proceeded to have their eyes to the right and up this is an indication of a person constructing images for the future. Therefore the suspect in the moment may try to reconstruct events for a procedure they do not follow and may indicate with their eyes as to what they are doing. </w:t>
            </w:r>
          </w:p>
          <w:p w:rsidR="002C3E82" w:rsidRPr="002C3E82" w:rsidRDefault="002C3E82" w:rsidP="002C3E82">
            <w:pPr>
              <w:pStyle w:val="ListParagraph"/>
              <w:spacing w:line="360" w:lineRule="auto"/>
              <w:ind w:left="1440"/>
              <w:rPr>
                <w:rFonts w:ascii="Arial" w:hAnsi="Arial" w:cs="Arial"/>
                <w:sz w:val="24"/>
              </w:rPr>
            </w:pPr>
          </w:p>
          <w:p w:rsidR="002C3E82" w:rsidRPr="002C3E82" w:rsidRDefault="002C3E82" w:rsidP="002C3E82">
            <w:pPr>
              <w:pStyle w:val="ListParagraph"/>
              <w:numPr>
                <w:ilvl w:val="0"/>
                <w:numId w:val="3"/>
              </w:numPr>
              <w:spacing w:line="360" w:lineRule="auto"/>
              <w:rPr>
                <w:rFonts w:ascii="Arial" w:hAnsi="Arial" w:cs="Arial"/>
                <w:sz w:val="24"/>
              </w:rPr>
            </w:pPr>
            <w:r w:rsidRPr="002C3E82">
              <w:rPr>
                <w:rFonts w:ascii="Arial" w:hAnsi="Arial" w:cs="Arial"/>
                <w:sz w:val="24"/>
              </w:rPr>
              <w:t xml:space="preserve">In addition to body language the other cues which help identify lies are detailed as below: </w:t>
            </w:r>
            <w:r w:rsidRPr="002C3E82">
              <w:rPr>
                <w:rFonts w:ascii="Arial" w:hAnsi="Arial" w:cs="Arial"/>
                <w:sz w:val="24"/>
              </w:rPr>
              <w:br/>
              <w:t>1) Interpersonal Interactions – which occurs when a person makes a gesture that is opposite to what they are saying for example saying ‘pleased to meet you’ but not offering a hand shake or smile.</w:t>
            </w:r>
          </w:p>
          <w:p w:rsidR="002C3E82" w:rsidRPr="002C3E82" w:rsidRDefault="002C3E82" w:rsidP="002C3E82">
            <w:pPr>
              <w:pStyle w:val="ListParagraph"/>
              <w:spacing w:line="360" w:lineRule="auto"/>
              <w:ind w:left="1440"/>
              <w:rPr>
                <w:rFonts w:ascii="Arial" w:hAnsi="Arial" w:cs="Arial"/>
                <w:sz w:val="24"/>
              </w:rPr>
            </w:pPr>
            <w:r w:rsidRPr="002C3E82">
              <w:rPr>
                <w:rFonts w:ascii="Arial" w:hAnsi="Arial" w:cs="Arial"/>
                <w:sz w:val="24"/>
              </w:rPr>
              <w:t>2) Emotional States – which looks at how the suspect relates or communicates with the investigator for example do they sit down straight away do they accept a glass of water as a deceitful person may not want to accept anything from the investigator.</w:t>
            </w:r>
          </w:p>
          <w:p w:rsidR="002C3E82" w:rsidRPr="002C3E82" w:rsidRDefault="002C3E82" w:rsidP="002C3E82">
            <w:pPr>
              <w:pStyle w:val="ListParagraph"/>
              <w:spacing w:line="360" w:lineRule="auto"/>
              <w:ind w:left="1440"/>
              <w:rPr>
                <w:rFonts w:ascii="Arial" w:hAnsi="Arial" w:cs="Arial"/>
                <w:sz w:val="24"/>
              </w:rPr>
            </w:pPr>
            <w:r w:rsidRPr="002C3E82">
              <w:rPr>
                <w:rFonts w:ascii="Arial" w:hAnsi="Arial" w:cs="Arial"/>
                <w:sz w:val="24"/>
              </w:rPr>
              <w:t>3) Verbal Content – which is where the suspect uses the question in his answer for example ‘What did you have for breakfast? For breakfast I had toast’.</w:t>
            </w:r>
          </w:p>
          <w:p w:rsidR="002C3E82" w:rsidRPr="002C3E82" w:rsidRDefault="002C3E82" w:rsidP="002C3E82">
            <w:pPr>
              <w:pStyle w:val="ListParagraph"/>
              <w:spacing w:line="360" w:lineRule="auto"/>
              <w:ind w:left="1440"/>
              <w:rPr>
                <w:rFonts w:ascii="Arial" w:hAnsi="Arial" w:cs="Arial"/>
                <w:sz w:val="24"/>
              </w:rPr>
            </w:pPr>
            <w:r w:rsidRPr="002C3E82">
              <w:rPr>
                <w:rFonts w:ascii="Arial" w:hAnsi="Arial" w:cs="Arial"/>
                <w:sz w:val="24"/>
              </w:rPr>
              <w:t xml:space="preserve">4) How comments are phrased – which is where the suspect will replace pronouns to distance themselves from the situation or get other people involved for example avoiding the words My and I and replacing </w:t>
            </w:r>
            <w:r w:rsidRPr="002C3E82">
              <w:rPr>
                <w:rFonts w:ascii="Arial" w:hAnsi="Arial" w:cs="Arial"/>
                <w:sz w:val="24"/>
              </w:rPr>
              <w:lastRenderedPageBreak/>
              <w:t>them with we or us.</w:t>
            </w:r>
          </w:p>
          <w:p w:rsidR="002C3E82" w:rsidRPr="002C3E82" w:rsidRDefault="002C3E82" w:rsidP="002C3E82">
            <w:pPr>
              <w:pStyle w:val="ListParagraph"/>
              <w:spacing w:line="360" w:lineRule="auto"/>
              <w:ind w:left="1440"/>
              <w:rPr>
                <w:rFonts w:ascii="Arial" w:hAnsi="Arial" w:cs="Arial"/>
                <w:sz w:val="24"/>
              </w:rPr>
            </w:pPr>
            <w:proofErr w:type="gramStart"/>
            <w:r w:rsidRPr="002C3E82">
              <w:rPr>
                <w:rFonts w:ascii="Arial" w:hAnsi="Arial" w:cs="Arial"/>
                <w:sz w:val="24"/>
              </w:rPr>
              <w:t>5) Psychological frames – which basically mean that the deceitful person will leave out details of how things went wrong unless it is something they do not have</w:t>
            </w:r>
            <w:proofErr w:type="gramEnd"/>
            <w:r w:rsidRPr="002C3E82">
              <w:rPr>
                <w:rFonts w:ascii="Arial" w:hAnsi="Arial" w:cs="Arial"/>
                <w:sz w:val="24"/>
              </w:rPr>
              <w:t xml:space="preserve"> direct control over.</w:t>
            </w:r>
          </w:p>
          <w:p w:rsidR="002C3E82" w:rsidRPr="002C3E82" w:rsidRDefault="002C3E82" w:rsidP="002C3E82">
            <w:pPr>
              <w:pStyle w:val="ListParagraph"/>
              <w:spacing w:line="360" w:lineRule="auto"/>
              <w:ind w:left="1440"/>
              <w:rPr>
                <w:rFonts w:ascii="Arial" w:hAnsi="Arial" w:cs="Arial"/>
                <w:sz w:val="24"/>
              </w:rPr>
            </w:pPr>
          </w:p>
          <w:p w:rsidR="002C3E82" w:rsidRPr="002C3E82" w:rsidRDefault="002C3E82" w:rsidP="002C3E82">
            <w:pPr>
              <w:pStyle w:val="ListParagraph"/>
              <w:numPr>
                <w:ilvl w:val="0"/>
                <w:numId w:val="2"/>
              </w:numPr>
              <w:spacing w:line="360" w:lineRule="auto"/>
              <w:rPr>
                <w:rFonts w:ascii="Arial" w:hAnsi="Arial" w:cs="Arial"/>
                <w:sz w:val="24"/>
              </w:rPr>
            </w:pPr>
            <w:r w:rsidRPr="002C3E82">
              <w:rPr>
                <w:rFonts w:ascii="Arial" w:hAnsi="Arial" w:cs="Arial"/>
                <w:sz w:val="24"/>
              </w:rPr>
              <w:t xml:space="preserve">Asking questions in an audit is different from asking questions in a fraud investigation. When an audit occurs the auditors are looking to ensure that the company is following all the correct policies and procedures and complying with internal controls. They are not looking to catch people out for prosecution but just looking to ensure that the rules are being followed and that people understand the rules. When asking questions in an audit the auditor is looking for knowledge gaps or vulnerabilities where risk could occur or where potential frauds could occur if these areas are exploited. At no point during an audit is the auditor looking to catch someone out committing fraud and any of their risk suspicions will be passed on to the appropriate authorities or fraud investigators at the end of their proceedings. </w:t>
            </w:r>
          </w:p>
          <w:p w:rsidR="002C3E82" w:rsidRPr="002C3E82" w:rsidRDefault="002C3E82" w:rsidP="002C3E82">
            <w:pPr>
              <w:pStyle w:val="ListParagraph"/>
              <w:spacing w:line="360" w:lineRule="auto"/>
              <w:rPr>
                <w:rFonts w:ascii="Arial" w:hAnsi="Arial" w:cs="Arial"/>
                <w:sz w:val="24"/>
              </w:rPr>
            </w:pPr>
            <w:r w:rsidRPr="002C3E82">
              <w:rPr>
                <w:rFonts w:ascii="Arial" w:hAnsi="Arial" w:cs="Arial"/>
                <w:sz w:val="24"/>
              </w:rPr>
              <w:tab/>
              <w:t xml:space="preserve">Asking questions in the fraud investigation is for the purpose of catching someone out on their lies and trying to illicit a confession for a fraud crime. These questions are used after a fraud case has been identified and an investigation has begun. The fraud investigator is looking to find the people involved with the idea of collecting evidence to prosecute at the end of the investigation. </w:t>
            </w:r>
          </w:p>
          <w:p w:rsidR="002C3E82" w:rsidRPr="002C3E82" w:rsidRDefault="002C3E82" w:rsidP="002C3E82">
            <w:pPr>
              <w:pStyle w:val="ListParagraph"/>
              <w:spacing w:line="360" w:lineRule="auto"/>
              <w:rPr>
                <w:rFonts w:ascii="Arial" w:hAnsi="Arial" w:cs="Arial"/>
                <w:sz w:val="24"/>
              </w:rPr>
            </w:pPr>
            <w:r w:rsidRPr="002C3E82">
              <w:rPr>
                <w:rFonts w:ascii="Arial" w:hAnsi="Arial" w:cs="Arial"/>
                <w:sz w:val="24"/>
              </w:rPr>
              <w:tab/>
              <w:t>In summary the main difference between audit questions and investigation questions is the results of the end goal of the questioning. Audit questioning is used to evaluate understanding and to make recommendations to a company about their processes and procedures whereas investigative questioning is to catch a suspect for prosecution.</w:t>
            </w:r>
          </w:p>
          <w:p w:rsidR="002C3E82" w:rsidRPr="002C3E82" w:rsidRDefault="002C3E82" w:rsidP="002C3E82">
            <w:pPr>
              <w:pStyle w:val="ListParagraph"/>
              <w:spacing w:line="360" w:lineRule="auto"/>
              <w:rPr>
                <w:rFonts w:ascii="Arial" w:hAnsi="Arial" w:cs="Arial"/>
                <w:sz w:val="24"/>
              </w:rPr>
            </w:pPr>
          </w:p>
          <w:p w:rsidR="002C3E82" w:rsidRPr="002C3E82" w:rsidRDefault="002C3E82" w:rsidP="002C3E82">
            <w:pPr>
              <w:pStyle w:val="ListParagraph"/>
              <w:numPr>
                <w:ilvl w:val="0"/>
                <w:numId w:val="2"/>
              </w:numPr>
              <w:spacing w:line="360" w:lineRule="auto"/>
              <w:rPr>
                <w:rFonts w:ascii="Arial" w:hAnsi="Arial" w:cs="Arial"/>
                <w:sz w:val="24"/>
              </w:rPr>
            </w:pPr>
            <w:r w:rsidRPr="002C3E82">
              <w:rPr>
                <w:rFonts w:ascii="Arial" w:hAnsi="Arial" w:cs="Arial"/>
                <w:sz w:val="24"/>
              </w:rPr>
              <w:t xml:space="preserve">A financially sophisticated person would be difficult to interview as they have the financial knowledge to back up what they are doing. The first step in the process is to be prepared and ready to set the tone. For a financially sophisticated person that would mean ensuring you were on their level and </w:t>
            </w:r>
            <w:r w:rsidRPr="002C3E82">
              <w:rPr>
                <w:rFonts w:ascii="Arial" w:hAnsi="Arial" w:cs="Arial"/>
                <w:sz w:val="24"/>
              </w:rPr>
              <w:lastRenderedPageBreak/>
              <w:t>appearing to be an equal dressing like they would having the interview in their office creating the idea of you coming to see them and giving them the power.</w:t>
            </w:r>
          </w:p>
          <w:p w:rsidR="002C3E82" w:rsidRPr="002C3E82" w:rsidRDefault="002C3E82" w:rsidP="002C3E82">
            <w:pPr>
              <w:pStyle w:val="ListParagraph"/>
              <w:spacing w:line="360" w:lineRule="auto"/>
              <w:rPr>
                <w:rFonts w:ascii="Arial" w:hAnsi="Arial" w:cs="Arial"/>
                <w:sz w:val="24"/>
              </w:rPr>
            </w:pPr>
            <w:r w:rsidRPr="002C3E82">
              <w:rPr>
                <w:rFonts w:ascii="Arial" w:hAnsi="Arial" w:cs="Arial"/>
                <w:sz w:val="24"/>
              </w:rPr>
              <w:tab/>
              <w:t xml:space="preserve">The interview is going to be heavily reliant on the nonverbal </w:t>
            </w:r>
            <w:proofErr w:type="spellStart"/>
            <w:r w:rsidRPr="002C3E82">
              <w:rPr>
                <w:rFonts w:ascii="Arial" w:hAnsi="Arial" w:cs="Arial"/>
                <w:sz w:val="24"/>
              </w:rPr>
              <w:t>behaviour</w:t>
            </w:r>
            <w:proofErr w:type="spellEnd"/>
            <w:r w:rsidRPr="002C3E82">
              <w:rPr>
                <w:rFonts w:ascii="Arial" w:hAnsi="Arial" w:cs="Arial"/>
                <w:sz w:val="24"/>
              </w:rPr>
              <w:t xml:space="preserve"> as they are going to come across as confident within their words as they may think they are financially superior with their knowledge. Therefore I would be looking for body language indicators like the touching of the face with their hands or even sitting still with their hands clasped together as this could represent that they are trying anxious or trying to limit their body language to prevent other cues.</w:t>
            </w:r>
          </w:p>
          <w:p w:rsidR="002C3E82" w:rsidRPr="002C3E82" w:rsidRDefault="002C3E82" w:rsidP="002C3E82">
            <w:pPr>
              <w:pStyle w:val="ListParagraph"/>
              <w:spacing w:line="360" w:lineRule="auto"/>
              <w:rPr>
                <w:rFonts w:ascii="Arial" w:hAnsi="Arial" w:cs="Arial"/>
                <w:sz w:val="24"/>
              </w:rPr>
            </w:pPr>
            <w:r w:rsidRPr="002C3E82">
              <w:rPr>
                <w:rFonts w:ascii="Arial" w:hAnsi="Arial" w:cs="Arial"/>
                <w:sz w:val="24"/>
              </w:rPr>
              <w:tab/>
              <w:t xml:space="preserve">As far as my line of questioning I would look to build the rapport by asking some baseline questions to get an understanding not only about the person but also to ascertain the baseline of when they are telling the truth. Questions like how long </w:t>
            </w:r>
            <w:proofErr w:type="gramStart"/>
            <w:r w:rsidRPr="002C3E82">
              <w:rPr>
                <w:rFonts w:ascii="Arial" w:hAnsi="Arial" w:cs="Arial"/>
                <w:sz w:val="24"/>
              </w:rPr>
              <w:t>have you</w:t>
            </w:r>
            <w:proofErr w:type="gramEnd"/>
            <w:r w:rsidRPr="002C3E82">
              <w:rPr>
                <w:rFonts w:ascii="Arial" w:hAnsi="Arial" w:cs="Arial"/>
                <w:sz w:val="24"/>
              </w:rPr>
              <w:t xml:space="preserve"> been working for the company and do you have a family can all combine to give an overview of the person in front of me. From there it is about asking direct questions about the area of investigation. These questions would revolve around the internal controls and would be describe questions such as describe how an order is shipped from the order right through to the shipping. This allows the person to go through the entire process from start to finish and involves them doing more of the talking. From there if I see any perceived gaps I would be able to ask follow up questions as a deceitful person would generally be agitated by the follow up. </w:t>
            </w:r>
          </w:p>
          <w:p w:rsidR="002C3E82" w:rsidRPr="002C3E82" w:rsidRDefault="002C3E82" w:rsidP="002C3E82">
            <w:pPr>
              <w:pStyle w:val="ListParagraph"/>
              <w:spacing w:line="360" w:lineRule="auto"/>
              <w:rPr>
                <w:rFonts w:ascii="Arial" w:hAnsi="Arial" w:cs="Arial"/>
                <w:sz w:val="24"/>
              </w:rPr>
            </w:pPr>
            <w:r w:rsidRPr="002C3E82">
              <w:rPr>
                <w:rFonts w:ascii="Arial" w:hAnsi="Arial" w:cs="Arial"/>
                <w:sz w:val="24"/>
              </w:rPr>
              <w:tab/>
              <w:t>As I have asked a long winded question while the person is talking I will be able to assess all the body language and visual cues whilst being able to take notes and an audio recording for further assessment if needed. That is the basic interviewing procedure that I would follow.</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3E82" w:rsidP="00A851DA">
            <w:pPr>
              <w:rPr>
                <w:rFonts w:cs="Bliss-Regular"/>
                <w:color w:val="000000"/>
              </w:rPr>
            </w:pPr>
            <w:r>
              <w:rPr>
                <w:rFonts w:cs="Bliss-Regular"/>
                <w:color w:val="000000"/>
              </w:rPr>
              <w:t>James Wood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3E82" w:rsidP="00A851DA">
            <w:pPr>
              <w:rPr>
                <w:rFonts w:cs="Bliss-Regular"/>
                <w:color w:val="000000"/>
              </w:rPr>
            </w:pPr>
            <w:r>
              <w:rPr>
                <w:rFonts w:cs="Bliss-Regular"/>
                <w:color w:val="000000"/>
              </w:rPr>
              <w:t>26/03/2017</w:t>
            </w:r>
          </w:p>
        </w:tc>
      </w:tr>
      <w:tr w:rsidR="002C3E82" w:rsidRPr="00B0415E" w:rsidTr="00405895">
        <w:tc>
          <w:tcPr>
            <w:tcW w:w="2310" w:type="dxa"/>
            <w:shd w:val="clear" w:color="auto" w:fill="D9D9D9" w:themeFill="background1" w:themeFillShade="D9"/>
          </w:tcPr>
          <w:p w:rsidR="002C3E82" w:rsidRPr="00B0415E" w:rsidRDefault="002C3E82" w:rsidP="00A851DA">
            <w:pPr>
              <w:rPr>
                <w:rFonts w:cs="Bliss-Regular"/>
                <w:color w:val="000000"/>
              </w:rPr>
            </w:pPr>
          </w:p>
        </w:tc>
        <w:tc>
          <w:tcPr>
            <w:tcW w:w="4035" w:type="dxa"/>
          </w:tcPr>
          <w:p w:rsidR="002C3E82" w:rsidRDefault="002C3E82" w:rsidP="00A851DA">
            <w:pPr>
              <w:rPr>
                <w:rFonts w:cs="Bliss-Regular"/>
                <w:color w:val="000000"/>
              </w:rPr>
            </w:pPr>
          </w:p>
        </w:tc>
        <w:tc>
          <w:tcPr>
            <w:tcW w:w="1276" w:type="dxa"/>
            <w:shd w:val="clear" w:color="auto" w:fill="D9D9D9" w:themeFill="background1" w:themeFillShade="D9"/>
          </w:tcPr>
          <w:p w:rsidR="002C3E82" w:rsidRPr="00B0415E" w:rsidRDefault="002C3E82" w:rsidP="00A851DA">
            <w:pPr>
              <w:rPr>
                <w:rFonts w:cs="Bliss-Regular"/>
                <w:color w:val="000000"/>
              </w:rPr>
            </w:pPr>
          </w:p>
        </w:tc>
        <w:tc>
          <w:tcPr>
            <w:tcW w:w="1621" w:type="dxa"/>
          </w:tcPr>
          <w:p w:rsidR="002C3E82" w:rsidRDefault="002C3E82"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8F7" w:rsidRDefault="00EE38F7" w:rsidP="00CB4D0A">
      <w:pPr>
        <w:spacing w:after="0" w:line="240" w:lineRule="auto"/>
      </w:pPr>
      <w:r>
        <w:separator/>
      </w:r>
    </w:p>
  </w:endnote>
  <w:endnote w:type="continuationSeparator" w:id="0">
    <w:p w:rsidR="00EE38F7" w:rsidRDefault="00EE38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8F7" w:rsidRDefault="00EE38F7" w:rsidP="00CB4D0A">
      <w:pPr>
        <w:spacing w:after="0" w:line="240" w:lineRule="auto"/>
      </w:pPr>
      <w:r>
        <w:separator/>
      </w:r>
    </w:p>
  </w:footnote>
  <w:footnote w:type="continuationSeparator" w:id="0">
    <w:p w:rsidR="00EE38F7" w:rsidRDefault="00EE38F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E82" w:rsidRDefault="002C3E82">
    <w:pPr>
      <w:pStyle w:val="Header"/>
      <w:jc w:val="right"/>
    </w:pPr>
    <w:r>
      <w:t>James Wood</w:t>
    </w:r>
  </w:p>
  <w:p w:rsidR="002C3E82" w:rsidRDefault="002C3E82">
    <w:pPr>
      <w:pStyle w:val="Header"/>
      <w:jc w:val="right"/>
    </w:pPr>
    <w:r>
      <w:t>Student No. 6297</w:t>
    </w:r>
  </w:p>
  <w:p w:rsidR="002C3E82" w:rsidRDefault="002C3E82">
    <w:pPr>
      <w:pStyle w:val="Header"/>
      <w:jc w:val="right"/>
    </w:pPr>
    <w:r>
      <w:t>Assignment 7</w:t>
    </w:r>
  </w:p>
  <w:p w:rsidR="002C3E82" w:rsidRDefault="002C3E82">
    <w:pPr>
      <w:pStyle w:val="Header"/>
      <w:jc w:val="right"/>
    </w:pPr>
    <w:r>
      <w:t xml:space="preserve">Page </w:t>
    </w:r>
    <w:sdt>
      <w:sdtPr>
        <w:id w:val="-4314366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C3E82" w:rsidRDefault="002C3E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647C3"/>
    <w:multiLevelType w:val="hybridMultilevel"/>
    <w:tmpl w:val="6F14D3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B937F7"/>
    <w:multiLevelType w:val="hybridMultilevel"/>
    <w:tmpl w:val="E5AC7936"/>
    <w:lvl w:ilvl="0" w:tplc="2FB4843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3E82"/>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38F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851EE-1C86-4B03-B32A-E57716118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cp:lastModifiedBy>
  <cp:revision>1</cp:revision>
  <dcterms:created xsi:type="dcterms:W3CDTF">2015-01-26T12:24:00Z</dcterms:created>
  <dcterms:modified xsi:type="dcterms:W3CDTF">2017-03-26T13:03:00Z</dcterms:modified>
</cp:coreProperties>
</file>