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717D1E" w:rsidP="00A851DA">
      <w:pPr>
        <w:pStyle w:val="Default"/>
        <w:rPr>
          <w:rFonts w:asciiTheme="minorHAnsi" w:hAnsiTheme="minorHAnsi"/>
        </w:rPr>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srcRect l="20320" t="20000" r="23669" b="32001"/>
                    <a:stretch>
                      <a:fillRect/>
                    </a:stretch>
                  </pic:blipFill>
                  <pic:spPr bwMode="auto">
                    <a:xfrm>
                      <a:off x="0" y="0"/>
                      <a:ext cx="2809875" cy="1419225"/>
                    </a:xfrm>
                    <a:prstGeom prst="rect">
                      <a:avLst/>
                    </a:prstGeom>
                    <a:noFill/>
                    <a:ln w="9525" algn="in">
                      <a:noFill/>
                      <a:miter lim="800000"/>
                      <a:headEnd/>
                      <a:tailEnd/>
                    </a:ln>
                  </pic:spPr>
                </pic:pic>
              </a:graphicData>
            </a:graphic>
          </wp:anchor>
        </w:drawing>
      </w:r>
    </w:p>
    <w:p w:rsidR="00607874" w:rsidRDefault="00C92FA9"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bookmarkStart w:id="0" w:name="_GoBack"/>
                  <w:bookmarkEnd w:id="0"/>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hideMark/>
          </w:tcPr>
          <w:p w:rsidR="00A851DA" w:rsidRPr="00B0415E" w:rsidRDefault="003F52E5">
            <w:pPr>
              <w:pStyle w:val="Default"/>
              <w:rPr>
                <w:rFonts w:asciiTheme="minorHAnsi" w:hAnsiTheme="minorHAnsi"/>
              </w:rPr>
            </w:pPr>
            <w:r>
              <w:rPr>
                <w:rFonts w:asciiTheme="minorHAnsi" w:hAnsiTheme="minorHAnsi"/>
              </w:rPr>
              <w:t>OVERTONE KANYENDA</w:t>
            </w:r>
          </w:p>
        </w:tc>
      </w:tr>
      <w:tr w:rsidR="00A851DA" w:rsidRPr="00B0415E" w:rsidTr="00591365">
        <w:tc>
          <w:tcPr>
            <w:tcW w:w="2566" w:type="dxa"/>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Pr>
          <w:p w:rsidR="00A851DA" w:rsidRPr="00B0415E" w:rsidRDefault="00FE619A">
            <w:pPr>
              <w:pStyle w:val="Default"/>
              <w:rPr>
                <w:rFonts w:asciiTheme="minorHAnsi" w:hAnsiTheme="minorHAnsi"/>
              </w:rPr>
            </w:pPr>
            <w:r>
              <w:rPr>
                <w:rFonts w:asciiTheme="minorHAnsi" w:hAnsiTheme="minorHAnsi"/>
              </w:rPr>
              <w:t>2736</w:t>
            </w:r>
          </w:p>
        </w:tc>
      </w:tr>
      <w:tr w:rsidR="00A851DA" w:rsidRPr="00B0415E" w:rsidTr="00591365">
        <w:tc>
          <w:tcPr>
            <w:tcW w:w="2566" w:type="dxa"/>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hideMark/>
          </w:tcPr>
          <w:p w:rsidR="00A851DA" w:rsidRPr="00B0415E" w:rsidRDefault="00CE2C98">
            <w:pPr>
              <w:pStyle w:val="Default"/>
              <w:rPr>
                <w:rFonts w:asciiTheme="minorHAnsi" w:hAnsiTheme="minorHAnsi"/>
              </w:rPr>
            </w:pPr>
            <w:r>
              <w:rPr>
                <w:rFonts w:asciiTheme="minorHAnsi" w:hAnsiTheme="minorHAnsi"/>
              </w:rPr>
              <w:t>DIPLOMA</w:t>
            </w:r>
            <w:r w:rsidR="00F12363">
              <w:rPr>
                <w:rFonts w:asciiTheme="minorHAnsi" w:hAnsiTheme="minorHAnsi"/>
              </w:rPr>
              <w:t xml:space="preserve"> IN FORENSIC ACCOUNTING</w:t>
            </w:r>
          </w:p>
        </w:tc>
      </w:tr>
      <w:tr w:rsidR="00A851DA" w:rsidRPr="00B0415E" w:rsidTr="00591365">
        <w:tc>
          <w:tcPr>
            <w:tcW w:w="2566" w:type="dxa"/>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hideMark/>
          </w:tcPr>
          <w:p w:rsidR="00A851DA" w:rsidRPr="00B0415E" w:rsidRDefault="003F52E5">
            <w:r>
              <w:t>0</w:t>
            </w:r>
            <w:r w:rsidR="00293804">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954022">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0A53D6" w:rsidRDefault="000A53D6" w:rsidP="00722510">
            <w:pPr>
              <w:widowControl w:val="0"/>
              <w:autoSpaceDE w:val="0"/>
              <w:autoSpaceDN w:val="0"/>
              <w:adjustRightInd w:val="0"/>
              <w:snapToGrid w:val="0"/>
            </w:pPr>
            <w:r>
              <w:t xml:space="preserve">1     </w:t>
            </w:r>
          </w:p>
          <w:p w:rsidR="00722510" w:rsidRDefault="000A53D6" w:rsidP="00722510">
            <w:pPr>
              <w:widowControl w:val="0"/>
              <w:autoSpaceDE w:val="0"/>
              <w:autoSpaceDN w:val="0"/>
              <w:adjustRightInd w:val="0"/>
              <w:snapToGrid w:val="0"/>
            </w:pPr>
            <w:r>
              <w:t xml:space="preserve">        (i)The difference between proactive and reactive</w:t>
            </w:r>
            <w:r>
              <w:rPr>
                <w:spacing w:val="-11"/>
              </w:rPr>
              <w:t xml:space="preserve"> </w:t>
            </w:r>
            <w:r>
              <w:t>investigations is that:</w:t>
            </w:r>
          </w:p>
          <w:p w:rsidR="000A53D6" w:rsidRPr="00BA3AF2" w:rsidRDefault="00BA3AF2" w:rsidP="000A53D6">
            <w:pPr>
              <w:pStyle w:val="ListParagraph"/>
              <w:widowControl w:val="0"/>
              <w:numPr>
                <w:ilvl w:val="0"/>
                <w:numId w:val="36"/>
              </w:numPr>
              <w:autoSpaceDE w:val="0"/>
              <w:autoSpaceDN w:val="0"/>
              <w:adjustRightInd w:val="0"/>
              <w:snapToGrid w:val="0"/>
              <w:rPr>
                <w:rFonts w:ascii="Times New Roman" w:hAnsi="Times New Roman"/>
                <w:sz w:val="24"/>
                <w:szCs w:val="24"/>
              </w:rPr>
            </w:pPr>
            <w:r>
              <w:rPr>
                <w:rFonts w:ascii="Times New Roman" w:hAnsi="Times New Roman"/>
                <w:sz w:val="24"/>
                <w:szCs w:val="24"/>
              </w:rPr>
              <w:t xml:space="preserve">Proactive </w:t>
            </w:r>
            <w:r w:rsidR="00DF0024">
              <w:rPr>
                <w:rFonts w:ascii="Times New Roman" w:hAnsi="Times New Roman"/>
                <w:sz w:val="24"/>
                <w:szCs w:val="24"/>
              </w:rPr>
              <w:t>Investigation takes</w:t>
            </w:r>
            <w:r>
              <w:t xml:space="preserve"> place as a result of the investigator’s findings. The investigator does not wait for the aggrieved party to complain and initiates action based on the evidence of fraud. Sometimes, financial crime is discovered accidentally in the wake of a different fraud investigation, while on other occasions the investigator has a general suspicion of wrongdoing and finds evidence of fraud when he/she digs deeper into the matter.</w:t>
            </w:r>
          </w:p>
          <w:p w:rsidR="00BA3AF2" w:rsidRPr="00DF0024" w:rsidRDefault="00DF0024" w:rsidP="000A53D6">
            <w:pPr>
              <w:pStyle w:val="ListParagraph"/>
              <w:widowControl w:val="0"/>
              <w:numPr>
                <w:ilvl w:val="0"/>
                <w:numId w:val="36"/>
              </w:numPr>
              <w:autoSpaceDE w:val="0"/>
              <w:autoSpaceDN w:val="0"/>
              <w:adjustRightInd w:val="0"/>
              <w:snapToGrid w:val="0"/>
              <w:rPr>
                <w:rFonts w:ascii="Times New Roman" w:hAnsi="Times New Roman"/>
                <w:sz w:val="24"/>
                <w:szCs w:val="24"/>
              </w:rPr>
            </w:pPr>
            <w:r>
              <w:t>Reactive investigations are typically initiated by citizen/victim complaints and are a result of an external notification of the crime. The investigator will react only when the crime has been reported by an affected party, i.e. employee, spouse, customer, stockholder, management, or auditor. Sometimes the victim reports the crime only after the suspect’s employment has been terminated or he/she has left the organization; occasionally, however, the suspect is still working for the company and is unaware of the suspicions being harboured against him/her.</w:t>
            </w:r>
          </w:p>
          <w:p w:rsidR="00DF0024" w:rsidRDefault="005E4984" w:rsidP="00DF0024">
            <w:pPr>
              <w:widowControl w:val="0"/>
              <w:autoSpaceDE w:val="0"/>
              <w:autoSpaceDN w:val="0"/>
              <w:adjustRightInd w:val="0"/>
              <w:snapToGrid w:val="0"/>
            </w:pPr>
            <w:r>
              <w:rPr>
                <w:rFonts w:ascii="Times New Roman" w:hAnsi="Times New Roman"/>
                <w:sz w:val="24"/>
                <w:szCs w:val="24"/>
              </w:rPr>
              <w:t xml:space="preserve">    (ii)</w:t>
            </w:r>
            <w:r w:rsidR="00094B04">
              <w:t xml:space="preserve"> The  difference between weighted and unweighted solvability</w:t>
            </w:r>
            <w:r w:rsidR="00094B04">
              <w:rPr>
                <w:spacing w:val="-31"/>
              </w:rPr>
              <w:t xml:space="preserve"> </w:t>
            </w:r>
            <w:r w:rsidR="00094B04">
              <w:t>factors are:</w:t>
            </w:r>
          </w:p>
          <w:p w:rsidR="00094B04" w:rsidRDefault="00094B04" w:rsidP="00094B04">
            <w:pPr>
              <w:pStyle w:val="BodyText"/>
              <w:numPr>
                <w:ilvl w:val="0"/>
                <w:numId w:val="38"/>
              </w:numPr>
              <w:spacing w:before="184" w:line="259" w:lineRule="auto"/>
              <w:ind w:right="151"/>
            </w:pPr>
            <w:r>
              <w:rPr>
                <w:rFonts w:ascii="Times New Roman" w:hAnsi="Times New Roman"/>
              </w:rPr>
              <w:t>Weighted solvability factors are</w:t>
            </w:r>
            <w:r>
              <w:t xml:space="preserve"> separates the more solvable factors from the less solvable ones. They recognize that not all factors are equally important; for example, fingerprints found at the crime scene hold more weight than the existence of a witness. Statistical research and anecdotal experience determine weights in advance. Stanford Research International’s (SRI) Felony Investigation Decision Model for Burglary and</w:t>
            </w:r>
            <w:r w:rsidR="0091432C">
              <w:t xml:space="preserve"> robbery is an example of weighted system.</w:t>
            </w:r>
          </w:p>
          <w:p w:rsidR="00094B04" w:rsidRPr="00014800" w:rsidRDefault="00094B04" w:rsidP="00094B04">
            <w:pPr>
              <w:pStyle w:val="ListParagraph"/>
              <w:widowControl w:val="0"/>
              <w:numPr>
                <w:ilvl w:val="0"/>
                <w:numId w:val="37"/>
              </w:numPr>
              <w:autoSpaceDE w:val="0"/>
              <w:autoSpaceDN w:val="0"/>
              <w:adjustRightInd w:val="0"/>
              <w:snapToGrid w:val="0"/>
              <w:rPr>
                <w:rFonts w:ascii="Times New Roman" w:hAnsi="Times New Roman"/>
                <w:sz w:val="24"/>
                <w:szCs w:val="24"/>
              </w:rPr>
            </w:pPr>
            <w:r>
              <w:rPr>
                <w:rFonts w:ascii="Times New Roman" w:hAnsi="Times New Roman"/>
                <w:sz w:val="24"/>
                <w:szCs w:val="24"/>
              </w:rPr>
              <w:t xml:space="preserve">Unweighted solvability factors </w:t>
            </w:r>
            <w:r w:rsidR="0091432C">
              <w:t>do not assign weights to factors; therefore, all factors are equally important. The presence of factors determines whether the case will be investigated further or not. Unweighted schemes are usually based on anecdotal data and are specific to each agency.</w:t>
            </w:r>
          </w:p>
          <w:p w:rsidR="00014800" w:rsidRDefault="00014800" w:rsidP="00014800">
            <w:pPr>
              <w:widowControl w:val="0"/>
              <w:autoSpaceDE w:val="0"/>
              <w:autoSpaceDN w:val="0"/>
              <w:adjustRightInd w:val="0"/>
              <w:snapToGrid w:val="0"/>
              <w:ind w:left="360"/>
            </w:pPr>
            <w:r>
              <w:rPr>
                <w:rFonts w:ascii="Times New Roman" w:hAnsi="Times New Roman"/>
                <w:sz w:val="24"/>
                <w:szCs w:val="24"/>
              </w:rPr>
              <w:lastRenderedPageBreak/>
              <w:t>(iii)</w:t>
            </w:r>
            <w:r>
              <w:t xml:space="preserve"> Goal</w:t>
            </w:r>
            <w:r>
              <w:rPr>
                <w:spacing w:val="-4"/>
              </w:rPr>
              <w:t xml:space="preserve"> </w:t>
            </w:r>
            <w:r>
              <w:t>-</w:t>
            </w:r>
            <w:r>
              <w:rPr>
                <w:spacing w:val="-4"/>
              </w:rPr>
              <w:t xml:space="preserve"> </w:t>
            </w:r>
            <w:r>
              <w:t>setting</w:t>
            </w:r>
            <w:r>
              <w:rPr>
                <w:spacing w:val="-4"/>
              </w:rPr>
              <w:t xml:space="preserve"> </w:t>
            </w:r>
            <w:r>
              <w:t>and</w:t>
            </w:r>
            <w:r>
              <w:rPr>
                <w:spacing w:val="-7"/>
              </w:rPr>
              <w:t xml:space="preserve"> </w:t>
            </w:r>
            <w:r>
              <w:t>planning</w:t>
            </w:r>
            <w:r>
              <w:rPr>
                <w:spacing w:val="-7"/>
              </w:rPr>
              <w:t xml:space="preserve"> </w:t>
            </w:r>
            <w:r>
              <w:t>is</w:t>
            </w:r>
            <w:r>
              <w:rPr>
                <w:spacing w:val="-4"/>
              </w:rPr>
              <w:t xml:space="preserve"> </w:t>
            </w:r>
            <w:r>
              <w:t>very</w:t>
            </w:r>
            <w:r>
              <w:rPr>
                <w:spacing w:val="-3"/>
              </w:rPr>
              <w:t xml:space="preserve"> </w:t>
            </w:r>
            <w:r>
              <w:t>important</w:t>
            </w:r>
            <w:r>
              <w:rPr>
                <w:spacing w:val="-5"/>
              </w:rPr>
              <w:t xml:space="preserve"> </w:t>
            </w:r>
            <w:r>
              <w:t>for</w:t>
            </w:r>
            <w:r>
              <w:rPr>
                <w:spacing w:val="-4"/>
              </w:rPr>
              <w:t xml:space="preserve"> </w:t>
            </w:r>
            <w:r>
              <w:t>the</w:t>
            </w:r>
            <w:r>
              <w:rPr>
                <w:spacing w:val="-2"/>
              </w:rPr>
              <w:t xml:space="preserve"> </w:t>
            </w:r>
            <w:r>
              <w:t>soundness</w:t>
            </w:r>
            <w:r>
              <w:rPr>
                <w:spacing w:val="-4"/>
              </w:rPr>
              <w:t xml:space="preserve"> </w:t>
            </w:r>
            <w:r>
              <w:t>of</w:t>
            </w:r>
            <w:r>
              <w:rPr>
                <w:spacing w:val="-6"/>
              </w:rPr>
              <w:t xml:space="preserve"> </w:t>
            </w:r>
            <w:r>
              <w:t>an</w:t>
            </w:r>
            <w:r>
              <w:rPr>
                <w:spacing w:val="-4"/>
              </w:rPr>
              <w:t xml:space="preserve"> </w:t>
            </w:r>
            <w:r>
              <w:t>investigative</w:t>
            </w:r>
            <w:r>
              <w:rPr>
                <w:spacing w:val="-8"/>
              </w:rPr>
              <w:t xml:space="preserve"> </w:t>
            </w:r>
            <w:r>
              <w:t>process.</w:t>
            </w:r>
          </w:p>
          <w:p w:rsidR="00E552F1" w:rsidRDefault="00E552F1" w:rsidP="00E552F1">
            <w:pPr>
              <w:pStyle w:val="BodyText"/>
              <w:numPr>
                <w:ilvl w:val="0"/>
                <w:numId w:val="37"/>
              </w:numPr>
              <w:spacing w:before="159" w:line="259" w:lineRule="auto"/>
              <w:ind w:right="111"/>
            </w:pPr>
            <w:r>
              <w:t>Goals provide a solid foundation for the investigation to progress. Therefore, if these goals are ill- defined, poorly designed, or unrealistic, the entire investigation is likely to be conducted in a haphazard manner and the investigative plan may not be executed properly.</w:t>
            </w:r>
          </w:p>
          <w:p w:rsidR="00E552F1" w:rsidRDefault="00E552F1" w:rsidP="00E552F1">
            <w:pPr>
              <w:pStyle w:val="BodyText"/>
              <w:numPr>
                <w:ilvl w:val="0"/>
                <w:numId w:val="37"/>
              </w:numPr>
              <w:spacing w:before="160" w:line="256" w:lineRule="auto"/>
              <w:ind w:right="251"/>
            </w:pPr>
            <w:r>
              <w:t>Developing a plan is the second task after defining the goals. It is almost impossible to conduct a financial investigation successfully without having a sound plan.</w:t>
            </w:r>
          </w:p>
          <w:p w:rsidR="00E552F1" w:rsidRPr="003E5C2C" w:rsidRDefault="003E5C2C" w:rsidP="003E5C2C">
            <w:pPr>
              <w:widowControl w:val="0"/>
              <w:autoSpaceDE w:val="0"/>
              <w:autoSpaceDN w:val="0"/>
              <w:adjustRightInd w:val="0"/>
              <w:snapToGrid w:val="0"/>
              <w:rPr>
                <w:rFonts w:ascii="Times New Roman" w:hAnsi="Times New Roman"/>
                <w:sz w:val="24"/>
                <w:szCs w:val="24"/>
              </w:rPr>
            </w:pPr>
            <w:r>
              <w:t xml:space="preserve">      (iv)</w:t>
            </w:r>
            <w:r w:rsidR="00E552F1" w:rsidRPr="003E5C2C">
              <w:t xml:space="preserve">Financial crime investigations usually require a heavy load of information. Investigators </w:t>
            </w:r>
            <w:r w:rsidR="00BA19E6" w:rsidRPr="003E5C2C">
              <w:t xml:space="preserve">may </w:t>
            </w:r>
            <w:r w:rsidR="00BA19E6">
              <w:t>be</w:t>
            </w:r>
            <w:r w:rsidR="00E552F1" w:rsidRPr="003E5C2C">
              <w:t xml:space="preserve"> buried under volumes of financial information if they do not have a sound plan to manage it. The plan must be strong but sufficiently flexible to accommodate changes during the course of the investigation. It is possible to manage the flow of information and control the volume of evidence with an efficient plan.</w:t>
            </w:r>
          </w:p>
          <w:p w:rsidR="003E5C2C" w:rsidRDefault="00BA19E6" w:rsidP="003E5C2C">
            <w:pPr>
              <w:widowControl w:val="0"/>
              <w:autoSpaceDE w:val="0"/>
              <w:autoSpaceDN w:val="0"/>
              <w:adjustRightInd w:val="0"/>
              <w:snapToGrid w:val="0"/>
            </w:pPr>
            <w:r>
              <w:rPr>
                <w:rFonts w:ascii="Times New Roman" w:hAnsi="Times New Roman"/>
                <w:sz w:val="24"/>
                <w:szCs w:val="24"/>
              </w:rPr>
              <w:t xml:space="preserve">  (</w:t>
            </w:r>
            <w:r w:rsidR="003E5C2C">
              <w:rPr>
                <w:rFonts w:ascii="Times New Roman" w:hAnsi="Times New Roman"/>
                <w:sz w:val="24"/>
                <w:szCs w:val="24"/>
              </w:rPr>
              <w:t>v)</w:t>
            </w:r>
            <w:r w:rsidR="00F94441">
              <w:t xml:space="preserve"> The stages involved in planning an investigative</w:t>
            </w:r>
            <w:r w:rsidR="00F94441">
              <w:rPr>
                <w:spacing w:val="-11"/>
              </w:rPr>
              <w:t xml:space="preserve"> </w:t>
            </w:r>
            <w:r w:rsidR="00F94441">
              <w:t xml:space="preserve">plan </w:t>
            </w:r>
          </w:p>
          <w:p w:rsidR="00F94441" w:rsidRDefault="00F94441" w:rsidP="00F94441">
            <w:pPr>
              <w:pStyle w:val="BodyText"/>
              <w:numPr>
                <w:ilvl w:val="0"/>
                <w:numId w:val="40"/>
              </w:numPr>
              <w:spacing w:before="161" w:line="256" w:lineRule="auto"/>
            </w:pPr>
            <w:r w:rsidRPr="00F94441">
              <w:rPr>
                <w:b/>
                <w:color w:val="000000" w:themeColor="text1"/>
                <w:sz w:val="28"/>
              </w:rPr>
              <w:t>Focus-</w:t>
            </w:r>
            <w:r>
              <w:rPr>
                <w:i/>
              </w:rPr>
              <w:t xml:space="preserve"> </w:t>
            </w:r>
            <w:r>
              <w:t>An investigative plan should be focused and consistent with the goals of the investigation. This implies that warning signs and leads are not overlooked, and that there is no duplication of tasks.</w:t>
            </w:r>
          </w:p>
          <w:p w:rsidR="00F94441" w:rsidRDefault="00F94441" w:rsidP="00F94441">
            <w:pPr>
              <w:pStyle w:val="BodyText"/>
              <w:numPr>
                <w:ilvl w:val="0"/>
                <w:numId w:val="40"/>
              </w:numPr>
              <w:spacing w:before="165" w:line="259" w:lineRule="auto"/>
            </w:pPr>
            <w:r w:rsidRPr="00F94441">
              <w:rPr>
                <w:b/>
                <w:color w:val="000000" w:themeColor="text1"/>
                <w:sz w:val="28"/>
              </w:rPr>
              <w:t>Control-</w:t>
            </w:r>
            <w:r>
              <w:rPr>
                <w:b/>
                <w:color w:val="5B9AD4"/>
                <w:sz w:val="28"/>
              </w:rPr>
              <w:t xml:space="preserve"> </w:t>
            </w:r>
            <w:r>
              <w:t>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w:t>
            </w:r>
          </w:p>
          <w:p w:rsidR="00F94441" w:rsidRDefault="00F94441" w:rsidP="00F94441">
            <w:pPr>
              <w:pStyle w:val="BodyText"/>
              <w:numPr>
                <w:ilvl w:val="0"/>
                <w:numId w:val="40"/>
              </w:numPr>
              <w:spacing w:before="160" w:line="259" w:lineRule="auto"/>
              <w:ind w:right="80"/>
            </w:pPr>
            <w:r w:rsidRPr="00F94441">
              <w:rPr>
                <w:b/>
                <w:color w:val="000000" w:themeColor="text1"/>
                <w:sz w:val="28"/>
              </w:rPr>
              <w:t>Adaptability-</w:t>
            </w:r>
            <w:r>
              <w:rPr>
                <w:b/>
                <w:color w:val="5B9AD4"/>
                <w:sz w:val="28"/>
              </w:rPr>
              <w:t xml:space="preserve"> </w:t>
            </w:r>
            <w:r>
              <w:rPr>
                <w:i/>
              </w:rPr>
              <w:t xml:space="preserve">Financial investigations are ever evolving. They always grow, and </w:t>
            </w:r>
            <w:r>
              <w:t>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w:t>
            </w:r>
          </w:p>
          <w:p w:rsidR="00680D3D" w:rsidRDefault="00680D3D" w:rsidP="00680D3D">
            <w:pPr>
              <w:pStyle w:val="BodyText"/>
              <w:spacing w:before="160" w:line="259" w:lineRule="auto"/>
              <w:ind w:left="0" w:right="80"/>
            </w:pPr>
            <w:r>
              <w:t xml:space="preserve"> (v) The three main areas of intelligence gathering</w:t>
            </w:r>
            <w:r>
              <w:rPr>
                <w:spacing w:val="-10"/>
              </w:rPr>
              <w:t xml:space="preserve"> </w:t>
            </w:r>
            <w:r>
              <w:t>process are:</w:t>
            </w:r>
          </w:p>
          <w:p w:rsidR="00680D3D" w:rsidRDefault="00680D3D" w:rsidP="00680D3D">
            <w:pPr>
              <w:spacing w:line="211" w:lineRule="exact"/>
              <w:rPr>
                <w:b/>
                <w:sz w:val="21"/>
              </w:rPr>
            </w:pPr>
            <w:r>
              <w:rPr>
                <w:b/>
                <w:color w:val="FFFFFF"/>
                <w:sz w:val="21"/>
              </w:rPr>
              <w:t>Surveillance</w:t>
            </w:r>
          </w:p>
          <w:p w:rsidR="009C6AE9" w:rsidRDefault="009C6AE9" w:rsidP="009C6AE9">
            <w:pPr>
              <w:pStyle w:val="BodyText"/>
              <w:spacing w:before="186" w:line="256" w:lineRule="auto"/>
            </w:pPr>
            <w:r>
              <w:t>Surveillance</w:t>
            </w:r>
            <w:r w:rsidR="00680D3D">
              <w:t>-</w:t>
            </w:r>
            <w:r>
              <w:t>Surveillance of the suspect’s or victim’s actions may provide valuable information and uncover facts related to the following:</w:t>
            </w:r>
          </w:p>
          <w:p w:rsidR="009C6AE9" w:rsidRDefault="009C6AE9" w:rsidP="009C6AE9">
            <w:pPr>
              <w:pStyle w:val="ListParagraph"/>
              <w:widowControl w:val="0"/>
              <w:numPr>
                <w:ilvl w:val="0"/>
                <w:numId w:val="42"/>
              </w:numPr>
              <w:tabs>
                <w:tab w:val="left" w:pos="959"/>
                <w:tab w:val="left" w:pos="960"/>
              </w:tabs>
              <w:autoSpaceDE w:val="0"/>
              <w:autoSpaceDN w:val="0"/>
              <w:spacing w:before="167"/>
              <w:contextualSpacing w:val="0"/>
              <w:rPr>
                <w:sz w:val="24"/>
              </w:rPr>
            </w:pPr>
            <w:r>
              <w:rPr>
                <w:sz w:val="24"/>
              </w:rPr>
              <w:t>Valuable assets (boats, cars, etc.) owned by the suspect or people close to the</w:t>
            </w:r>
            <w:r>
              <w:rPr>
                <w:spacing w:val="-19"/>
                <w:sz w:val="24"/>
              </w:rPr>
              <w:t xml:space="preserve"> </w:t>
            </w:r>
            <w:r>
              <w:rPr>
                <w:sz w:val="24"/>
              </w:rPr>
              <w:t>suspect.</w:t>
            </w:r>
          </w:p>
          <w:p w:rsidR="009C6AE9" w:rsidRDefault="009C6AE9" w:rsidP="009C6AE9">
            <w:pPr>
              <w:pStyle w:val="ListParagraph"/>
              <w:widowControl w:val="0"/>
              <w:numPr>
                <w:ilvl w:val="0"/>
                <w:numId w:val="42"/>
              </w:numPr>
              <w:tabs>
                <w:tab w:val="left" w:pos="959"/>
                <w:tab w:val="left" w:pos="960"/>
              </w:tabs>
              <w:autoSpaceDE w:val="0"/>
              <w:autoSpaceDN w:val="0"/>
              <w:spacing w:before="23"/>
              <w:contextualSpacing w:val="0"/>
              <w:rPr>
                <w:sz w:val="24"/>
              </w:rPr>
            </w:pPr>
            <w:r>
              <w:rPr>
                <w:sz w:val="24"/>
              </w:rPr>
              <w:t>Banks and financial</w:t>
            </w:r>
            <w:r>
              <w:rPr>
                <w:spacing w:val="-2"/>
                <w:sz w:val="24"/>
              </w:rPr>
              <w:t xml:space="preserve"> </w:t>
            </w:r>
            <w:r>
              <w:rPr>
                <w:sz w:val="24"/>
              </w:rPr>
              <w:t>institutions.</w:t>
            </w:r>
          </w:p>
          <w:p w:rsidR="009C6AE9" w:rsidRDefault="009C6AE9" w:rsidP="009C6AE9">
            <w:pPr>
              <w:pStyle w:val="ListParagraph"/>
              <w:widowControl w:val="0"/>
              <w:numPr>
                <w:ilvl w:val="0"/>
                <w:numId w:val="42"/>
              </w:numPr>
              <w:tabs>
                <w:tab w:val="left" w:pos="959"/>
                <w:tab w:val="left" w:pos="960"/>
              </w:tabs>
              <w:autoSpaceDE w:val="0"/>
              <w:autoSpaceDN w:val="0"/>
              <w:spacing w:before="21"/>
              <w:contextualSpacing w:val="0"/>
              <w:rPr>
                <w:sz w:val="24"/>
              </w:rPr>
            </w:pPr>
            <w:r>
              <w:rPr>
                <w:sz w:val="24"/>
              </w:rPr>
              <w:t>Homes, buildings, and other real estate in the possession of the people relevant to the</w:t>
            </w:r>
            <w:r>
              <w:rPr>
                <w:spacing w:val="-30"/>
                <w:sz w:val="24"/>
              </w:rPr>
              <w:t xml:space="preserve"> </w:t>
            </w:r>
            <w:r>
              <w:rPr>
                <w:sz w:val="24"/>
              </w:rPr>
              <w:t>case.</w:t>
            </w:r>
          </w:p>
          <w:p w:rsidR="009C6AE9" w:rsidRDefault="009C6AE9" w:rsidP="009C6AE9">
            <w:pPr>
              <w:pStyle w:val="BodyText"/>
              <w:spacing w:before="184" w:line="256" w:lineRule="auto"/>
            </w:pPr>
            <w:r>
              <w:t xml:space="preserve">Although these things are visible to everyone, they may not have traceable </w:t>
            </w:r>
            <w:r>
              <w:lastRenderedPageBreak/>
              <w:t>documentation; therefore, finding out about them early on in the investigation may help investigators in future negotiations.</w:t>
            </w:r>
          </w:p>
          <w:p w:rsidR="00680D3D" w:rsidRDefault="009C6AE9" w:rsidP="009C6AE9">
            <w:pPr>
              <w:pStyle w:val="BodyText"/>
              <w:numPr>
                <w:ilvl w:val="0"/>
                <w:numId w:val="41"/>
              </w:numPr>
              <w:spacing w:before="160" w:line="259" w:lineRule="auto"/>
              <w:ind w:right="80"/>
            </w:pPr>
            <w:r>
              <w:t>Surveillance may also identify key acquaintances who might be summoned for interviews and questioning.</w:t>
            </w:r>
          </w:p>
          <w:p w:rsidR="000551B1" w:rsidRDefault="000551B1" w:rsidP="009C6AE9">
            <w:pPr>
              <w:pStyle w:val="BodyText"/>
              <w:numPr>
                <w:ilvl w:val="0"/>
                <w:numId w:val="41"/>
              </w:numPr>
              <w:spacing w:before="160" w:line="259" w:lineRule="auto"/>
              <w:ind w:right="80"/>
            </w:pPr>
            <w:r>
              <w:t>Data base searches-Data have a number of uses, ranging from tracking people to predicting their buying preferences. Databases contain a vast amount of information without which the economy would be paralyzed. Every transaction that takes place in a market economy is stored as data somewhere. These transactions include using a debit card, having a driver’s license renewed, paying for goods or services with credit card, etc. Therefore, it is crucial that investigators access databases, analyze the information stored in them, and piece this information together in order to gain a clear picture of their target. Databases are divided into two categories: public and private.</w:t>
            </w:r>
          </w:p>
          <w:p w:rsidR="000551B1" w:rsidRDefault="000551B1" w:rsidP="000551B1">
            <w:pPr>
              <w:pStyle w:val="BodyText"/>
              <w:numPr>
                <w:ilvl w:val="0"/>
                <w:numId w:val="41"/>
              </w:numPr>
              <w:spacing w:before="184" w:line="259" w:lineRule="auto"/>
              <w:ind w:right="350"/>
            </w:pPr>
            <w:r>
              <w:t>Trash Collection- 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rsidR="000551B1" w:rsidRDefault="002342A1" w:rsidP="002342A1">
            <w:pPr>
              <w:pStyle w:val="BodyText"/>
              <w:spacing w:before="160" w:line="259" w:lineRule="auto"/>
              <w:ind w:left="0" w:right="80"/>
            </w:pPr>
            <w:r>
              <w:t>2. (a)</w:t>
            </w:r>
            <w:r w:rsidR="00DC2B3A" w:rsidRPr="00DC2B3A">
              <w:rPr>
                <w:b/>
              </w:rPr>
              <w:t xml:space="preserve">Private Data bases- </w:t>
            </w:r>
            <w:r w:rsidR="00DC2B3A">
              <w:t>These are databases to which access is restricted. They may include both government and commercial sources. An example of a private database is a credit-reporting service such as Experian. Private databases can store a variety of crucial information such as data related to real estate, telephone listings, uniform commercial code liens, etc. Individuals might access private databases in exchange for a fee, while some information can only be accessed by law enforcement personnel for legitimate purposes.</w:t>
            </w:r>
          </w:p>
          <w:p w:rsidR="00DC2B3A" w:rsidRDefault="00DC2B3A" w:rsidP="00DC2B3A">
            <w:pPr>
              <w:pStyle w:val="BodyText"/>
              <w:spacing w:before="158" w:line="259" w:lineRule="auto"/>
              <w:ind w:right="151"/>
            </w:pPr>
            <w:r>
              <w:t xml:space="preserve">   (b)</w:t>
            </w:r>
            <w:r w:rsidRPr="00DC2B3A">
              <w:rPr>
                <w:b/>
              </w:rPr>
              <w:t>Public Data bases</w:t>
            </w:r>
            <w:r>
              <w:t>- These are less speedy but also less costly than private databases. Nowadays, more and more information is being made public as many government departments are making their databases available on the Internet free of charge. For example, property and tax assessment records can be accessed easily through the county clerk’s office. Corporate filings, civil and criminal histories and other such records are available at a nominal fee or free of charge for example here in our Country Malawi.</w:t>
            </w:r>
          </w:p>
          <w:p w:rsidR="00DC2B3A" w:rsidRDefault="00DC2B3A" w:rsidP="00DC2B3A">
            <w:pPr>
              <w:pStyle w:val="BodyText"/>
              <w:spacing w:before="156" w:line="259" w:lineRule="auto"/>
              <w:ind w:right="151"/>
            </w:pPr>
            <w:r>
              <w:t xml:space="preserve">Although most public data are said to be free, convenience has to be compromised. Whereas private databases can be accessed without difficulty if one is willing to pay and if one knows precisely what one is looking for, public databases are invariably much more complex. For example, let us suppose that an investigator wants to know whether the suspect owned any property in a particular state. He/she will have to conduct a county-by-county search of every property appraiser’s office, which can be a tedious job. On the other hand, commercial databases do not involve such effort, provided that </w:t>
            </w:r>
            <w:r>
              <w:lastRenderedPageBreak/>
              <w:t>a fee is paid.</w:t>
            </w:r>
          </w:p>
          <w:p w:rsidR="00DC2B3A" w:rsidRDefault="00DC2B3A" w:rsidP="00DC2B3A">
            <w:pPr>
              <w:pStyle w:val="BodyText"/>
              <w:spacing w:before="160" w:line="259" w:lineRule="auto"/>
              <w:ind w:left="0" w:right="80"/>
            </w:pPr>
            <w:r>
              <w:t>Therefore, there is a trade-off to be made between convenience and cost, and this choice has to be made by the investigator and the customer.</w:t>
            </w:r>
          </w:p>
          <w:p w:rsidR="003A4103" w:rsidRDefault="003A4103" w:rsidP="00DC2B3A">
            <w:pPr>
              <w:pStyle w:val="BodyText"/>
              <w:spacing w:before="160" w:line="259" w:lineRule="auto"/>
              <w:ind w:left="0" w:right="80"/>
              <w:rPr>
                <w:b/>
              </w:rPr>
            </w:pPr>
            <w:r>
              <w:t>3.</w:t>
            </w:r>
            <w:r>
              <w:rPr>
                <w:position w:val="1"/>
              </w:rPr>
              <w:t xml:space="preserve"> </w:t>
            </w:r>
          </w:p>
          <w:p w:rsidR="00691DA9" w:rsidRDefault="00691DA9" w:rsidP="00691DA9">
            <w:pPr>
              <w:pStyle w:val="BodyText"/>
              <w:numPr>
                <w:ilvl w:val="0"/>
                <w:numId w:val="43"/>
              </w:numPr>
              <w:spacing w:before="158" w:line="259" w:lineRule="auto"/>
              <w:ind w:right="68"/>
            </w:pPr>
            <w:r>
              <w:t>Financial crime investigations require more evidence and are more complex than most murder and non-financial crime investigations. Therefore:</w:t>
            </w:r>
          </w:p>
          <w:p w:rsidR="00691DA9" w:rsidRDefault="00691DA9" w:rsidP="00691DA9">
            <w:pPr>
              <w:pStyle w:val="BodyText"/>
              <w:numPr>
                <w:ilvl w:val="0"/>
                <w:numId w:val="43"/>
              </w:numPr>
              <w:spacing w:before="158" w:line="259" w:lineRule="auto"/>
              <w:ind w:right="68"/>
            </w:pPr>
            <w:r>
              <w:t xml:space="preserve"> Understanding the process of investigation and minimizing errors is even more important in financial crime investigations.</w:t>
            </w:r>
          </w:p>
          <w:p w:rsidR="00691DA9" w:rsidRDefault="00691DA9" w:rsidP="00691DA9">
            <w:pPr>
              <w:pStyle w:val="BodyText"/>
              <w:numPr>
                <w:ilvl w:val="0"/>
                <w:numId w:val="43"/>
              </w:numPr>
              <w:spacing w:before="158" w:line="259" w:lineRule="auto"/>
              <w:ind w:right="68"/>
            </w:pPr>
            <w:r>
              <w:t xml:space="preserve"> These investigations require the most skilled and experienced investigators like Forensic Accountants who are skilled in accounting, law and investigation.</w:t>
            </w:r>
          </w:p>
          <w:p w:rsidR="005309A6" w:rsidRDefault="005309A6" w:rsidP="005309A6">
            <w:pPr>
              <w:pStyle w:val="BodyText"/>
              <w:numPr>
                <w:ilvl w:val="0"/>
                <w:numId w:val="43"/>
              </w:numPr>
              <w:spacing w:before="165" w:line="259" w:lineRule="auto"/>
              <w:ind w:right="156"/>
            </w:pPr>
            <w:r>
              <w:t>Anticipating the technological requirements of a case means planning the expenditure on technology and evening out its impact on the overall budget of the investigation. For example, after the investigator has identified the key areas that will require technological expertise, he/she will be able to predict the amount of money that needs to be invested in securing and analyzing all possible digital evidence.</w:t>
            </w:r>
          </w:p>
          <w:p w:rsidR="003A4103" w:rsidRDefault="005309A6" w:rsidP="005309A6">
            <w:pPr>
              <w:pStyle w:val="BodyText"/>
              <w:numPr>
                <w:ilvl w:val="0"/>
                <w:numId w:val="43"/>
              </w:numPr>
              <w:spacing w:before="160" w:line="259" w:lineRule="auto"/>
              <w:ind w:right="80"/>
            </w:pPr>
            <w:r>
              <w:t>In Financial crime investigations the investigations can be both reactive and proactive while in house breaking an investigator just needs finger prints.</w:t>
            </w:r>
          </w:p>
          <w:p w:rsidR="00680D3D" w:rsidRDefault="00680D3D" w:rsidP="009C6AE9">
            <w:pPr>
              <w:pStyle w:val="BodyText"/>
              <w:spacing w:before="160" w:line="259" w:lineRule="auto"/>
              <w:ind w:left="720" w:right="80"/>
            </w:pPr>
          </w:p>
          <w:p w:rsidR="00F94441" w:rsidRPr="007B6ADB" w:rsidRDefault="007B6ADB" w:rsidP="003E5C2C">
            <w:pPr>
              <w:widowControl w:val="0"/>
              <w:autoSpaceDE w:val="0"/>
              <w:autoSpaceDN w:val="0"/>
              <w:adjustRightInd w:val="0"/>
              <w:snapToGrid w:val="0"/>
              <w:rPr>
                <w:rFonts w:ascii="Times New Roman" w:hAnsi="Times New Roman"/>
                <w:b/>
                <w:sz w:val="24"/>
                <w:szCs w:val="24"/>
              </w:rPr>
            </w:pPr>
            <w:r w:rsidRPr="007B6ADB">
              <w:rPr>
                <w:rFonts w:ascii="Times New Roman" w:hAnsi="Times New Roman"/>
                <w:b/>
                <w:sz w:val="24"/>
                <w:szCs w:val="24"/>
              </w:rPr>
              <w:t>CASE STUDY</w:t>
            </w:r>
          </w:p>
          <w:p w:rsidR="00722510" w:rsidRPr="00781F11" w:rsidRDefault="00781F11" w:rsidP="00781F11">
            <w:pPr>
              <w:widowControl w:val="0"/>
              <w:autoSpaceDE w:val="0"/>
              <w:autoSpaceDN w:val="0"/>
              <w:adjustRightInd w:val="0"/>
              <w:snapToGrid w:val="0"/>
              <w:rPr>
                <w:rFonts w:ascii="Times New Roman" w:hAnsi="Times New Roman"/>
                <w:sz w:val="24"/>
                <w:szCs w:val="24"/>
              </w:rPr>
            </w:pPr>
            <w:r>
              <w:rPr>
                <w:rFonts w:ascii="Times New Roman" w:hAnsi="Times New Roman"/>
                <w:sz w:val="24"/>
                <w:szCs w:val="24"/>
              </w:rPr>
              <w:t xml:space="preserve">   (i)</w:t>
            </w:r>
            <w:r w:rsidR="0010745C" w:rsidRPr="00781F11">
              <w:rPr>
                <w:rFonts w:ascii="Times New Roman" w:hAnsi="Times New Roman"/>
                <w:sz w:val="24"/>
                <w:szCs w:val="24"/>
              </w:rPr>
              <w:t>In coming up with the accounting system the owner of the pub should have considered the following issues to come up</w:t>
            </w:r>
            <w:r w:rsidR="00EF2FF5" w:rsidRPr="00781F11">
              <w:rPr>
                <w:rFonts w:ascii="Times New Roman" w:hAnsi="Times New Roman"/>
                <w:sz w:val="24"/>
                <w:szCs w:val="24"/>
              </w:rPr>
              <w:t xml:space="preserve"> with a proper Financial System and that the below issues were not considered in coming up with the accounting system.</w:t>
            </w:r>
          </w:p>
          <w:p w:rsidR="00781F11" w:rsidRDefault="00781F11" w:rsidP="00722510">
            <w:pPr>
              <w:widowControl w:val="0"/>
              <w:autoSpaceDE w:val="0"/>
              <w:autoSpaceDN w:val="0"/>
              <w:adjustRightInd w:val="0"/>
              <w:snapToGrid w:val="0"/>
              <w:rPr>
                <w:rFonts w:ascii="Times New Roman" w:hAnsi="Times New Roman" w:cs="Times New Roman"/>
                <w:sz w:val="24"/>
                <w:szCs w:val="24"/>
              </w:rPr>
            </w:pPr>
          </w:p>
          <w:p w:rsidR="007B6ADB" w:rsidRPr="007B6ADB" w:rsidRDefault="007B6ADB" w:rsidP="007B6ADB">
            <w:pPr>
              <w:pStyle w:val="ListParagraph"/>
              <w:widowControl w:val="0"/>
              <w:numPr>
                <w:ilvl w:val="0"/>
                <w:numId w:val="44"/>
              </w:numPr>
              <w:autoSpaceDE w:val="0"/>
              <w:autoSpaceDN w:val="0"/>
              <w:adjustRightInd w:val="0"/>
              <w:snapToGrid w:val="0"/>
              <w:rPr>
                <w:rFonts w:ascii="Times New Roman" w:hAnsi="Times New Roman"/>
                <w:sz w:val="24"/>
                <w:szCs w:val="24"/>
              </w:rPr>
            </w:pPr>
            <w:r w:rsidRPr="007B6ADB">
              <w:rPr>
                <w:rFonts w:ascii="TT273t00" w:hAnsi="TT273t00" w:cs="TT273t00"/>
                <w:color w:val="000000"/>
                <w:sz w:val="21"/>
                <w:szCs w:val="21"/>
              </w:rPr>
              <w:t xml:space="preserve">Structure </w:t>
            </w:r>
            <w:r w:rsidRPr="007B6ADB">
              <w:rPr>
                <w:rFonts w:ascii="TT270t00" w:hAnsi="TT270t00" w:cs="TT270t00"/>
                <w:color w:val="000000"/>
                <w:sz w:val="21"/>
                <w:szCs w:val="21"/>
              </w:rPr>
              <w:t>– number of staff, their functions and where they are</w:t>
            </w:r>
            <w:r w:rsidRPr="007B6ADB">
              <w:rPr>
                <w:rFonts w:ascii="Times New Roman" w:hAnsi="Times New Roman"/>
                <w:sz w:val="24"/>
                <w:szCs w:val="24"/>
              </w:rPr>
              <w:t xml:space="preserve"> </w:t>
            </w:r>
            <w:r w:rsidRPr="007B6ADB">
              <w:rPr>
                <w:rFonts w:ascii="TT270t00" w:hAnsi="TT270t00" w:cs="TT270t00"/>
                <w:color w:val="000000"/>
                <w:sz w:val="21"/>
                <w:szCs w:val="21"/>
              </w:rPr>
              <w:t xml:space="preserve">based, operational structure (eg </w:t>
            </w:r>
            <w:r w:rsidR="00EF2FF5">
              <w:rPr>
                <w:rFonts w:ascii="TT270t00" w:hAnsi="TT270t00" w:cs="TT270t00"/>
                <w:color w:val="000000"/>
                <w:sz w:val="21"/>
                <w:szCs w:val="21"/>
              </w:rPr>
              <w:t>department</w:t>
            </w:r>
            <w:r w:rsidRPr="007B6ADB">
              <w:rPr>
                <w:rFonts w:ascii="TT270t00" w:hAnsi="TT270t00" w:cs="TT270t00"/>
                <w:color w:val="000000"/>
                <w:sz w:val="21"/>
                <w:szCs w:val="21"/>
              </w:rPr>
              <w:t>, function).</w:t>
            </w:r>
            <w:r w:rsidR="00EF2FF5" w:rsidRPr="007B6ADB">
              <w:rPr>
                <w:rFonts w:ascii="TT26Dt00" w:hAnsi="TT26Dt00" w:cs="TT26Dt00"/>
                <w:color w:val="000000"/>
                <w:sz w:val="21"/>
                <w:szCs w:val="21"/>
              </w:rPr>
              <w:t>Organ grams</w:t>
            </w:r>
            <w:r w:rsidRPr="007B6ADB">
              <w:rPr>
                <w:rFonts w:ascii="TT26Dt00" w:hAnsi="TT26Dt00" w:cs="TT26Dt00"/>
                <w:color w:val="000000"/>
                <w:sz w:val="21"/>
                <w:szCs w:val="21"/>
              </w:rPr>
              <w:t xml:space="preserve"> </w:t>
            </w:r>
            <w:r w:rsidRPr="007B6ADB">
              <w:rPr>
                <w:rFonts w:ascii="TT270t00" w:hAnsi="TT270t00" w:cs="TT270t00"/>
                <w:color w:val="000000"/>
                <w:sz w:val="21"/>
                <w:szCs w:val="21"/>
              </w:rPr>
              <w:t>are useful here.</w:t>
            </w:r>
          </w:p>
          <w:p w:rsidR="007B6ADB" w:rsidRPr="007B6ADB" w:rsidRDefault="007B6ADB" w:rsidP="007B6ADB">
            <w:pPr>
              <w:pStyle w:val="ListParagraph"/>
              <w:widowControl w:val="0"/>
              <w:numPr>
                <w:ilvl w:val="0"/>
                <w:numId w:val="44"/>
              </w:numPr>
              <w:autoSpaceDE w:val="0"/>
              <w:autoSpaceDN w:val="0"/>
              <w:adjustRightInd w:val="0"/>
              <w:snapToGrid w:val="0"/>
              <w:rPr>
                <w:rFonts w:ascii="Times New Roman" w:hAnsi="Times New Roman"/>
                <w:sz w:val="24"/>
                <w:szCs w:val="24"/>
              </w:rPr>
            </w:pPr>
            <w:r w:rsidRPr="007B6ADB">
              <w:rPr>
                <w:rFonts w:ascii="TT273t00" w:hAnsi="TT273t00" w:cs="TT273t00"/>
                <w:color w:val="000000"/>
                <w:sz w:val="21"/>
                <w:szCs w:val="21"/>
              </w:rPr>
              <w:t xml:space="preserve">Activities </w:t>
            </w:r>
            <w:r w:rsidRPr="007B6ADB">
              <w:rPr>
                <w:rFonts w:ascii="TT270t00" w:hAnsi="TT270t00" w:cs="TT270t00"/>
                <w:color w:val="000000"/>
                <w:sz w:val="21"/>
                <w:szCs w:val="21"/>
              </w:rPr>
              <w:t xml:space="preserve">of the </w:t>
            </w:r>
            <w:r w:rsidR="00EF2FF5">
              <w:rPr>
                <w:rFonts w:ascii="TT270t00" w:hAnsi="TT270t00" w:cs="TT270t00"/>
                <w:color w:val="000000"/>
                <w:sz w:val="21"/>
                <w:szCs w:val="21"/>
              </w:rPr>
              <w:t>Pub</w:t>
            </w:r>
            <w:r w:rsidRPr="007B6ADB">
              <w:rPr>
                <w:rFonts w:ascii="TT270t00" w:hAnsi="TT270t00" w:cs="TT270t00"/>
                <w:color w:val="000000"/>
                <w:sz w:val="21"/>
                <w:szCs w:val="21"/>
              </w:rPr>
              <w:t xml:space="preserve"> – number and type of </w:t>
            </w:r>
            <w:r w:rsidR="00EF2FF5">
              <w:rPr>
                <w:rFonts w:ascii="TT270t00" w:hAnsi="TT270t00" w:cs="TT270t00"/>
                <w:color w:val="000000"/>
                <w:sz w:val="21"/>
                <w:szCs w:val="21"/>
              </w:rPr>
              <w:t>sales</w:t>
            </w:r>
            <w:r w:rsidRPr="007B6ADB">
              <w:rPr>
                <w:rFonts w:ascii="TT270t00" w:hAnsi="TT270t00" w:cs="TT270t00"/>
                <w:color w:val="000000"/>
                <w:sz w:val="21"/>
                <w:szCs w:val="21"/>
              </w:rPr>
              <w:t>.</w:t>
            </w:r>
          </w:p>
          <w:p w:rsidR="007B6ADB" w:rsidRPr="0010745C" w:rsidRDefault="007B6ADB" w:rsidP="007B6ADB">
            <w:pPr>
              <w:pStyle w:val="ListParagraph"/>
              <w:widowControl w:val="0"/>
              <w:numPr>
                <w:ilvl w:val="0"/>
                <w:numId w:val="44"/>
              </w:numPr>
              <w:autoSpaceDE w:val="0"/>
              <w:autoSpaceDN w:val="0"/>
              <w:adjustRightInd w:val="0"/>
              <w:snapToGrid w:val="0"/>
              <w:rPr>
                <w:rFonts w:ascii="Times New Roman" w:hAnsi="Times New Roman"/>
                <w:sz w:val="24"/>
                <w:szCs w:val="24"/>
              </w:rPr>
            </w:pPr>
            <w:r w:rsidRPr="0010745C">
              <w:rPr>
                <w:rFonts w:ascii="TT273t00" w:hAnsi="TT273t00" w:cs="TT273t00"/>
                <w:color w:val="000000"/>
                <w:sz w:val="21"/>
                <w:szCs w:val="21"/>
              </w:rPr>
              <w:t xml:space="preserve">Volume and type of financial transactions </w:t>
            </w:r>
            <w:r w:rsidRPr="0010745C">
              <w:rPr>
                <w:rFonts w:ascii="TT270t00" w:hAnsi="TT270t00" w:cs="TT270t00"/>
                <w:color w:val="000000"/>
                <w:sz w:val="21"/>
                <w:szCs w:val="21"/>
              </w:rPr>
              <w:t>– do you pay for your</w:t>
            </w:r>
            <w:r w:rsidR="0010745C">
              <w:rPr>
                <w:rFonts w:ascii="TT270t00" w:hAnsi="TT270t00" w:cs="TT270t00"/>
                <w:color w:val="000000"/>
                <w:sz w:val="21"/>
                <w:szCs w:val="21"/>
              </w:rPr>
              <w:t xml:space="preserve"> </w:t>
            </w:r>
            <w:r w:rsidRPr="0010745C">
              <w:rPr>
                <w:rFonts w:ascii="TT270t00" w:hAnsi="TT270t00" w:cs="TT270t00"/>
                <w:color w:val="000000"/>
                <w:sz w:val="21"/>
                <w:szCs w:val="21"/>
              </w:rPr>
              <w:t>goods and services with cash or with suppliers’ accounts or both?</w:t>
            </w:r>
          </w:p>
          <w:p w:rsidR="0010745C" w:rsidRPr="0010745C" w:rsidRDefault="0010745C" w:rsidP="0010745C">
            <w:pPr>
              <w:pStyle w:val="ListParagraph"/>
              <w:widowControl w:val="0"/>
              <w:numPr>
                <w:ilvl w:val="0"/>
                <w:numId w:val="44"/>
              </w:numPr>
              <w:autoSpaceDE w:val="0"/>
              <w:autoSpaceDN w:val="0"/>
              <w:adjustRightInd w:val="0"/>
              <w:snapToGrid w:val="0"/>
              <w:rPr>
                <w:rFonts w:ascii="Times New Roman" w:hAnsi="Times New Roman"/>
                <w:sz w:val="24"/>
                <w:szCs w:val="24"/>
              </w:rPr>
            </w:pPr>
            <w:r w:rsidRPr="0010745C">
              <w:rPr>
                <w:rFonts w:ascii="TT273t00" w:hAnsi="TT273t00" w:cs="TT273t00"/>
                <w:color w:val="000000"/>
                <w:sz w:val="21"/>
                <w:szCs w:val="21"/>
              </w:rPr>
              <w:t xml:space="preserve">Reporting </w:t>
            </w:r>
            <w:r w:rsidRPr="0010745C">
              <w:rPr>
                <w:rFonts w:ascii="TT270t00" w:hAnsi="TT270t00" w:cs="TT270t00"/>
                <w:color w:val="000000"/>
                <w:sz w:val="21"/>
                <w:szCs w:val="21"/>
              </w:rPr>
              <w:t>requirements and deadlines – how often and in what</w:t>
            </w:r>
            <w:r>
              <w:rPr>
                <w:rFonts w:ascii="TT270t00" w:hAnsi="TT270t00" w:cs="TT270t00"/>
                <w:color w:val="000000"/>
                <w:sz w:val="21"/>
                <w:szCs w:val="21"/>
              </w:rPr>
              <w:t xml:space="preserve"> </w:t>
            </w:r>
            <w:r w:rsidRPr="0010745C">
              <w:rPr>
                <w:rFonts w:ascii="TT270t00" w:hAnsi="TT270t00" w:cs="TT270t00"/>
                <w:color w:val="000000"/>
                <w:sz w:val="21"/>
                <w:szCs w:val="21"/>
              </w:rPr>
              <w:t>format do financial reports have to be produced for the different</w:t>
            </w:r>
            <w:r>
              <w:rPr>
                <w:rFonts w:ascii="TT270t00" w:hAnsi="TT270t00" w:cs="TT270t00"/>
                <w:color w:val="000000"/>
                <w:sz w:val="21"/>
                <w:szCs w:val="21"/>
              </w:rPr>
              <w:t xml:space="preserve"> </w:t>
            </w:r>
            <w:r w:rsidRPr="0010745C">
              <w:rPr>
                <w:rFonts w:ascii="TT270t00" w:hAnsi="TT270t00" w:cs="TT270t00"/>
                <w:color w:val="000000"/>
                <w:sz w:val="21"/>
                <w:szCs w:val="21"/>
              </w:rPr>
              <w:t>stakeholders i</w:t>
            </w:r>
            <w:r w:rsidR="00EF2FF5">
              <w:rPr>
                <w:rFonts w:ascii="TT270t00" w:hAnsi="TT270t00" w:cs="TT270t00"/>
                <w:color w:val="000000"/>
                <w:sz w:val="21"/>
                <w:szCs w:val="21"/>
              </w:rPr>
              <w:t>e Vat reports, Director.</w:t>
            </w:r>
          </w:p>
          <w:p w:rsidR="0010745C" w:rsidRPr="0010745C" w:rsidRDefault="0010745C" w:rsidP="0010745C">
            <w:pPr>
              <w:pStyle w:val="ListParagraph"/>
              <w:widowControl w:val="0"/>
              <w:numPr>
                <w:ilvl w:val="0"/>
                <w:numId w:val="44"/>
              </w:numPr>
              <w:autoSpaceDE w:val="0"/>
              <w:autoSpaceDN w:val="0"/>
              <w:adjustRightInd w:val="0"/>
              <w:snapToGrid w:val="0"/>
              <w:rPr>
                <w:rFonts w:ascii="Times New Roman" w:hAnsi="Times New Roman"/>
                <w:sz w:val="24"/>
                <w:szCs w:val="24"/>
              </w:rPr>
            </w:pPr>
            <w:r w:rsidRPr="0010745C">
              <w:rPr>
                <w:rFonts w:ascii="TT273t00" w:hAnsi="TT273t00" w:cs="TT273t00"/>
                <w:color w:val="000000"/>
                <w:sz w:val="21"/>
                <w:szCs w:val="21"/>
              </w:rPr>
              <w:t xml:space="preserve">Resources </w:t>
            </w:r>
            <w:r w:rsidRPr="0010745C">
              <w:rPr>
                <w:rFonts w:ascii="TT270t00" w:hAnsi="TT270t00" w:cs="TT270t00"/>
                <w:color w:val="000000"/>
                <w:sz w:val="21"/>
                <w:szCs w:val="21"/>
              </w:rPr>
              <w:t xml:space="preserve">– what financial, equipment and human </w:t>
            </w:r>
            <w:r w:rsidR="00EF2FF5" w:rsidRPr="0010745C">
              <w:rPr>
                <w:rFonts w:ascii="TT270t00" w:hAnsi="TT270t00" w:cs="TT270t00"/>
                <w:color w:val="000000"/>
                <w:sz w:val="21"/>
                <w:szCs w:val="21"/>
              </w:rPr>
              <w:t>resources, financial</w:t>
            </w:r>
            <w:r w:rsidR="00EF2FF5">
              <w:rPr>
                <w:rFonts w:ascii="TT270t00" w:hAnsi="TT270t00" w:cs="TT270t00"/>
                <w:color w:val="000000"/>
                <w:sz w:val="21"/>
                <w:szCs w:val="21"/>
              </w:rPr>
              <w:t xml:space="preserve"> are </w:t>
            </w:r>
            <w:r w:rsidRPr="0010745C">
              <w:rPr>
                <w:rFonts w:ascii="TT270t00" w:hAnsi="TT270t00" w:cs="TT270t00"/>
                <w:color w:val="000000"/>
                <w:sz w:val="21"/>
                <w:szCs w:val="21"/>
              </w:rPr>
              <w:t>available to help manage the finances?</w:t>
            </w:r>
          </w:p>
          <w:p w:rsidR="00EF2FF5" w:rsidRDefault="00EF2FF5" w:rsidP="00EF2FF5">
            <w:pPr>
              <w:widowControl w:val="0"/>
              <w:autoSpaceDE w:val="0"/>
              <w:autoSpaceDN w:val="0"/>
              <w:adjustRightInd w:val="0"/>
              <w:snapToGrid w:val="0"/>
              <w:rPr>
                <w:rFonts w:ascii="Times New Roman" w:hAnsi="Times New Roman" w:cs="Times New Roman"/>
                <w:sz w:val="24"/>
                <w:szCs w:val="24"/>
              </w:rPr>
            </w:pPr>
            <w:r>
              <w:rPr>
                <w:rFonts w:ascii="TT270t00" w:hAnsi="TT270t00" w:cs="TT270t00"/>
                <w:color w:val="000000"/>
                <w:sz w:val="21"/>
                <w:szCs w:val="21"/>
              </w:rPr>
              <w:t>All of these considerations will help to decide the most appropriate:</w:t>
            </w:r>
          </w:p>
          <w:p w:rsidR="00EF2FF5" w:rsidRPr="00EF2FF5" w:rsidRDefault="00EF2FF5" w:rsidP="00EF2FF5">
            <w:pPr>
              <w:pStyle w:val="ListParagraph"/>
              <w:widowControl w:val="0"/>
              <w:numPr>
                <w:ilvl w:val="0"/>
                <w:numId w:val="45"/>
              </w:numPr>
              <w:autoSpaceDE w:val="0"/>
              <w:autoSpaceDN w:val="0"/>
              <w:adjustRightInd w:val="0"/>
              <w:snapToGrid w:val="0"/>
              <w:rPr>
                <w:rFonts w:ascii="Times New Roman" w:hAnsi="Times New Roman"/>
                <w:sz w:val="24"/>
                <w:szCs w:val="24"/>
              </w:rPr>
            </w:pPr>
            <w:r w:rsidRPr="00EF2FF5">
              <w:rPr>
                <w:rFonts w:ascii="TT270t00" w:hAnsi="TT270t00" w:cs="TT270t00"/>
                <w:color w:val="000000"/>
                <w:sz w:val="21"/>
                <w:szCs w:val="21"/>
              </w:rPr>
              <w:t>method for keeping accounting records</w:t>
            </w:r>
          </w:p>
          <w:p w:rsidR="00EF2FF5" w:rsidRPr="00EF2FF5" w:rsidRDefault="00EF2FF5" w:rsidP="00EF2FF5">
            <w:pPr>
              <w:pStyle w:val="ListParagraph"/>
              <w:widowControl w:val="0"/>
              <w:numPr>
                <w:ilvl w:val="0"/>
                <w:numId w:val="45"/>
              </w:numPr>
              <w:autoSpaceDE w:val="0"/>
              <w:autoSpaceDN w:val="0"/>
              <w:adjustRightInd w:val="0"/>
              <w:snapToGrid w:val="0"/>
              <w:rPr>
                <w:rFonts w:ascii="Times New Roman" w:hAnsi="Times New Roman"/>
                <w:sz w:val="24"/>
                <w:szCs w:val="24"/>
              </w:rPr>
            </w:pPr>
            <w:r w:rsidRPr="00EF2FF5">
              <w:rPr>
                <w:rFonts w:ascii="TT270t00" w:hAnsi="TT270t00" w:cs="TT270t00"/>
                <w:color w:val="000000"/>
                <w:sz w:val="21"/>
                <w:szCs w:val="21"/>
              </w:rPr>
              <w:t>coding structure for transactions</w:t>
            </w:r>
          </w:p>
          <w:p w:rsidR="00EF2FF5" w:rsidRPr="00EF2FF5" w:rsidRDefault="00EF2FF5" w:rsidP="00EF2FF5">
            <w:pPr>
              <w:pStyle w:val="ListParagraph"/>
              <w:widowControl w:val="0"/>
              <w:numPr>
                <w:ilvl w:val="0"/>
                <w:numId w:val="45"/>
              </w:numPr>
              <w:autoSpaceDE w:val="0"/>
              <w:autoSpaceDN w:val="0"/>
              <w:adjustRightInd w:val="0"/>
              <w:snapToGrid w:val="0"/>
              <w:rPr>
                <w:rFonts w:ascii="Times New Roman" w:hAnsi="Times New Roman"/>
                <w:sz w:val="24"/>
                <w:szCs w:val="24"/>
              </w:rPr>
            </w:pPr>
            <w:r w:rsidRPr="00EF2FF5">
              <w:rPr>
                <w:rFonts w:ascii="TT270t00" w:hAnsi="TT270t00" w:cs="TT270t00"/>
                <w:color w:val="000000"/>
                <w:sz w:val="21"/>
                <w:szCs w:val="21"/>
              </w:rPr>
              <w:t>financial policies</w:t>
            </w:r>
          </w:p>
          <w:p w:rsidR="008147FF" w:rsidRPr="008147FF" w:rsidRDefault="008147FF" w:rsidP="008147FF">
            <w:pPr>
              <w:pStyle w:val="ListParagraph"/>
              <w:widowControl w:val="0"/>
              <w:numPr>
                <w:ilvl w:val="0"/>
                <w:numId w:val="45"/>
              </w:numPr>
              <w:autoSpaceDE w:val="0"/>
              <w:autoSpaceDN w:val="0"/>
              <w:adjustRightInd w:val="0"/>
              <w:snapToGrid w:val="0"/>
              <w:rPr>
                <w:rFonts w:ascii="Times New Roman" w:hAnsi="Times New Roman"/>
                <w:sz w:val="24"/>
                <w:szCs w:val="24"/>
              </w:rPr>
            </w:pPr>
            <w:r w:rsidRPr="008147FF">
              <w:rPr>
                <w:rFonts w:ascii="TT270t00" w:hAnsi="TT270t00" w:cs="TT270t00"/>
                <w:color w:val="000000"/>
                <w:sz w:val="21"/>
                <w:szCs w:val="21"/>
              </w:rPr>
              <w:t>financial reporting routines</w:t>
            </w:r>
          </w:p>
          <w:p w:rsidR="00781F11" w:rsidRPr="00781F11" w:rsidRDefault="00781F11" w:rsidP="00781F11">
            <w:pPr>
              <w:pStyle w:val="ListParagraph"/>
              <w:widowControl w:val="0"/>
              <w:numPr>
                <w:ilvl w:val="0"/>
                <w:numId w:val="45"/>
              </w:numPr>
              <w:autoSpaceDE w:val="0"/>
              <w:autoSpaceDN w:val="0"/>
              <w:adjustRightInd w:val="0"/>
              <w:snapToGrid w:val="0"/>
              <w:rPr>
                <w:rFonts w:ascii="Times New Roman" w:hAnsi="Times New Roman"/>
                <w:sz w:val="24"/>
                <w:szCs w:val="24"/>
              </w:rPr>
            </w:pPr>
            <w:r w:rsidRPr="00781F11">
              <w:rPr>
                <w:rFonts w:ascii="TT270t00" w:hAnsi="TT270t00" w:cs="TT270t00"/>
                <w:color w:val="000000"/>
                <w:sz w:val="21"/>
                <w:szCs w:val="21"/>
              </w:rPr>
              <w:t>use of administrative staff.</w:t>
            </w:r>
          </w:p>
          <w:p w:rsidR="00F709D8" w:rsidRDefault="00F709D8" w:rsidP="00781F11">
            <w:pPr>
              <w:widowControl w:val="0"/>
              <w:autoSpaceDE w:val="0"/>
              <w:autoSpaceDN w:val="0"/>
              <w:adjustRightInd w:val="0"/>
              <w:snapToGrid w:val="0"/>
              <w:rPr>
                <w:rFonts w:ascii="Times New Roman" w:hAnsi="Times New Roman"/>
                <w:sz w:val="24"/>
                <w:szCs w:val="24"/>
              </w:rPr>
            </w:pPr>
          </w:p>
          <w:p w:rsidR="00F709D8" w:rsidRDefault="00F709D8" w:rsidP="00781F11">
            <w:pPr>
              <w:widowControl w:val="0"/>
              <w:autoSpaceDE w:val="0"/>
              <w:autoSpaceDN w:val="0"/>
              <w:adjustRightInd w:val="0"/>
              <w:snapToGrid w:val="0"/>
              <w:rPr>
                <w:rFonts w:ascii="Times New Roman" w:hAnsi="Times New Roman"/>
                <w:sz w:val="24"/>
                <w:szCs w:val="24"/>
              </w:rPr>
            </w:pPr>
          </w:p>
          <w:p w:rsidR="00F709D8" w:rsidRDefault="00F709D8" w:rsidP="00781F11">
            <w:pPr>
              <w:widowControl w:val="0"/>
              <w:autoSpaceDE w:val="0"/>
              <w:autoSpaceDN w:val="0"/>
              <w:adjustRightInd w:val="0"/>
              <w:snapToGrid w:val="0"/>
              <w:rPr>
                <w:rFonts w:ascii="Times New Roman" w:hAnsi="Times New Roman"/>
                <w:sz w:val="24"/>
                <w:szCs w:val="24"/>
              </w:rPr>
            </w:pPr>
          </w:p>
          <w:p w:rsidR="00F709D8" w:rsidRDefault="00F709D8" w:rsidP="00781F11">
            <w:pPr>
              <w:widowControl w:val="0"/>
              <w:autoSpaceDE w:val="0"/>
              <w:autoSpaceDN w:val="0"/>
              <w:adjustRightInd w:val="0"/>
              <w:snapToGrid w:val="0"/>
              <w:rPr>
                <w:rFonts w:ascii="Times New Roman" w:hAnsi="Times New Roman"/>
                <w:sz w:val="24"/>
                <w:szCs w:val="24"/>
              </w:rPr>
            </w:pPr>
          </w:p>
          <w:p w:rsidR="007B6ADB" w:rsidRDefault="00781F11" w:rsidP="00781F11">
            <w:pPr>
              <w:widowControl w:val="0"/>
              <w:autoSpaceDE w:val="0"/>
              <w:autoSpaceDN w:val="0"/>
              <w:adjustRightInd w:val="0"/>
              <w:snapToGrid w:val="0"/>
            </w:pPr>
            <w:r>
              <w:rPr>
                <w:rFonts w:ascii="Times New Roman" w:hAnsi="Times New Roman"/>
                <w:sz w:val="24"/>
                <w:szCs w:val="24"/>
              </w:rPr>
              <w:lastRenderedPageBreak/>
              <w:t>(ii)</w:t>
            </w:r>
            <w:r w:rsidR="00F709D8" w:rsidRPr="00F709D8">
              <w:rPr>
                <w:b/>
              </w:rPr>
              <w:t xml:space="preserve"> </w:t>
            </w:r>
            <w:r w:rsidR="00F709D8" w:rsidRPr="00F709D8">
              <w:rPr>
                <w:b/>
                <w:sz w:val="24"/>
                <w:szCs w:val="24"/>
              </w:rPr>
              <w:t>S</w:t>
            </w:r>
            <w:r w:rsidRPr="00F709D8">
              <w:rPr>
                <w:b/>
                <w:sz w:val="24"/>
                <w:szCs w:val="24"/>
              </w:rPr>
              <w:t>ome possible causes of shortfall other than theft by</w:t>
            </w:r>
            <w:r w:rsidRPr="00F709D8">
              <w:rPr>
                <w:b/>
                <w:spacing w:val="-12"/>
                <w:sz w:val="24"/>
                <w:szCs w:val="24"/>
              </w:rPr>
              <w:t xml:space="preserve"> </w:t>
            </w:r>
            <w:r w:rsidRPr="00F709D8">
              <w:rPr>
                <w:b/>
                <w:sz w:val="24"/>
                <w:szCs w:val="24"/>
              </w:rPr>
              <w:t>Byron could have been:</w:t>
            </w:r>
          </w:p>
          <w:p w:rsidR="00F709D8" w:rsidRDefault="00F709D8" w:rsidP="00F709D8">
            <w:pPr>
              <w:pStyle w:val="ListParagraph"/>
              <w:widowControl w:val="0"/>
              <w:autoSpaceDE w:val="0"/>
              <w:autoSpaceDN w:val="0"/>
              <w:adjustRightInd w:val="0"/>
              <w:snapToGrid w:val="0"/>
              <w:rPr>
                <w:rFonts w:ascii="Times New Roman" w:hAnsi="Times New Roman"/>
                <w:sz w:val="24"/>
                <w:szCs w:val="24"/>
              </w:rPr>
            </w:pPr>
          </w:p>
          <w:p w:rsidR="00781F11" w:rsidRDefault="00781F11"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Lack of proper internal controls.</w:t>
            </w:r>
          </w:p>
          <w:p w:rsidR="00781F11" w:rsidRPr="00F709D8" w:rsidRDefault="00781F11" w:rsidP="00F709D8">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 xml:space="preserve">The owner had so much trust on the manager which made the </w:t>
            </w:r>
            <w:r w:rsidRPr="00F709D8">
              <w:rPr>
                <w:rFonts w:ascii="Times New Roman" w:hAnsi="Times New Roman"/>
                <w:sz w:val="24"/>
                <w:szCs w:val="24"/>
              </w:rPr>
              <w:t xml:space="preserve">him/her not to be following the </w:t>
            </w:r>
            <w:r w:rsidR="005A668C" w:rsidRPr="00F709D8">
              <w:rPr>
                <w:rFonts w:ascii="Times New Roman" w:hAnsi="Times New Roman"/>
                <w:sz w:val="24"/>
                <w:szCs w:val="24"/>
              </w:rPr>
              <w:t>transactions, most</w:t>
            </w:r>
            <w:r w:rsidRPr="00F709D8">
              <w:rPr>
                <w:rFonts w:ascii="Times New Roman" w:hAnsi="Times New Roman"/>
                <w:sz w:val="24"/>
                <w:szCs w:val="24"/>
              </w:rPr>
              <w:t xml:space="preserve"> of the people who commit fraud are the most trusted.</w:t>
            </w:r>
          </w:p>
          <w:p w:rsidR="00781F11" w:rsidRDefault="005A668C"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 xml:space="preserve">For fraud to happen there should be three things according to the Fraud triangle ie pressure, opportunity and </w:t>
            </w:r>
            <w:r w:rsidR="00F709D8">
              <w:rPr>
                <w:rFonts w:ascii="Times New Roman" w:hAnsi="Times New Roman"/>
                <w:sz w:val="24"/>
                <w:szCs w:val="24"/>
              </w:rPr>
              <w:t>rationalization. Therefore</w:t>
            </w:r>
            <w:r>
              <w:rPr>
                <w:rFonts w:ascii="Times New Roman" w:hAnsi="Times New Roman"/>
                <w:sz w:val="24"/>
                <w:szCs w:val="24"/>
              </w:rPr>
              <w:t xml:space="preserve"> the following shortfalls could have happened:</w:t>
            </w:r>
          </w:p>
          <w:p w:rsidR="005A668C" w:rsidRDefault="005A668C"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The manager had some financial pressure caused by his life style or pressure to pay some bills.</w:t>
            </w:r>
          </w:p>
          <w:p w:rsidR="005A668C" w:rsidRDefault="005A668C"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 xml:space="preserve">There was an opportunity due to poor financial </w:t>
            </w:r>
            <w:r w:rsidR="00F709D8">
              <w:rPr>
                <w:rFonts w:ascii="Times New Roman" w:hAnsi="Times New Roman"/>
                <w:sz w:val="24"/>
                <w:szCs w:val="24"/>
              </w:rPr>
              <w:t>system.</w:t>
            </w:r>
          </w:p>
          <w:p w:rsidR="005A668C" w:rsidRDefault="005A668C"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Rati</w:t>
            </w:r>
            <w:r w:rsidR="00F709D8">
              <w:rPr>
                <w:rFonts w:ascii="Times New Roman" w:hAnsi="Times New Roman"/>
                <w:sz w:val="24"/>
                <w:szCs w:val="24"/>
              </w:rPr>
              <w:t>o</w:t>
            </w:r>
            <w:r>
              <w:rPr>
                <w:rFonts w:ascii="Times New Roman" w:hAnsi="Times New Roman"/>
                <w:sz w:val="24"/>
                <w:szCs w:val="24"/>
              </w:rPr>
              <w:t>nalization –this was caused because maybe the owner was just withdrawing funds from the pub and that the manager was not being paid</w:t>
            </w:r>
            <w:r w:rsidR="00F709D8">
              <w:rPr>
                <w:rFonts w:ascii="Times New Roman" w:hAnsi="Times New Roman"/>
                <w:sz w:val="24"/>
                <w:szCs w:val="24"/>
              </w:rPr>
              <w:t xml:space="preserve"> according to his expectations of reward.</w:t>
            </w:r>
          </w:p>
          <w:p w:rsidR="00F709D8" w:rsidRDefault="00F709D8"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The record keeping was poor.</w:t>
            </w:r>
          </w:p>
          <w:p w:rsidR="00F709D8" w:rsidRPr="00781F11" w:rsidRDefault="004A25CB" w:rsidP="00781F11">
            <w:pPr>
              <w:pStyle w:val="ListParagraph"/>
              <w:widowControl w:val="0"/>
              <w:numPr>
                <w:ilvl w:val="0"/>
                <w:numId w:val="47"/>
              </w:numPr>
              <w:autoSpaceDE w:val="0"/>
              <w:autoSpaceDN w:val="0"/>
              <w:adjustRightInd w:val="0"/>
              <w:snapToGrid w:val="0"/>
              <w:rPr>
                <w:rFonts w:ascii="Times New Roman" w:hAnsi="Times New Roman"/>
                <w:sz w:val="24"/>
                <w:szCs w:val="24"/>
              </w:rPr>
            </w:pPr>
            <w:r>
              <w:rPr>
                <w:rFonts w:ascii="Times New Roman" w:hAnsi="Times New Roman"/>
                <w:sz w:val="24"/>
                <w:szCs w:val="24"/>
              </w:rPr>
              <w:t>There was no segregation of duties where another person was supposed to be doing reconciliations.</w:t>
            </w:r>
          </w:p>
          <w:p w:rsidR="00722510" w:rsidRDefault="00722510" w:rsidP="00722510">
            <w:pPr>
              <w:widowControl w:val="0"/>
              <w:autoSpaceDE w:val="0"/>
              <w:autoSpaceDN w:val="0"/>
              <w:adjustRightInd w:val="0"/>
              <w:snapToGrid w:val="0"/>
              <w:rPr>
                <w:rFonts w:ascii="Times New Roman" w:hAnsi="Times New Roman" w:cs="Times New Roman"/>
                <w:sz w:val="24"/>
                <w:szCs w:val="24"/>
              </w:rPr>
            </w:pPr>
          </w:p>
          <w:p w:rsidR="00722510" w:rsidRDefault="00722510" w:rsidP="00722510">
            <w:pPr>
              <w:widowControl w:val="0"/>
              <w:autoSpaceDE w:val="0"/>
              <w:autoSpaceDN w:val="0"/>
              <w:adjustRightInd w:val="0"/>
              <w:snapToGrid w:val="0"/>
              <w:rPr>
                <w:rFonts w:ascii="Times New Roman" w:hAnsi="Times New Roman" w:cs="Times New Roman"/>
                <w:sz w:val="24"/>
                <w:szCs w:val="24"/>
              </w:rPr>
            </w:pPr>
          </w:p>
          <w:p w:rsidR="003F54CB" w:rsidRPr="003F54CB" w:rsidRDefault="003F54CB" w:rsidP="003F54CB">
            <w:pPr>
              <w:widowControl w:val="0"/>
              <w:autoSpaceDE w:val="0"/>
              <w:autoSpaceDN w:val="0"/>
              <w:adjustRightInd w:val="0"/>
              <w:snapToGrid w:val="0"/>
              <w:rPr>
                <w:rFonts w:ascii="Times New Roman" w:hAnsi="Times New Roman"/>
                <w:sz w:val="24"/>
                <w:szCs w:val="24"/>
              </w:rPr>
            </w:pPr>
          </w:p>
          <w:p w:rsidR="00752A64" w:rsidRDefault="00752A64" w:rsidP="00752A64">
            <w:pPr>
              <w:widowControl w:val="0"/>
              <w:autoSpaceDE w:val="0"/>
              <w:autoSpaceDN w:val="0"/>
              <w:adjustRightInd w:val="0"/>
              <w:snapToGrid w:val="0"/>
              <w:rPr>
                <w:rFonts w:ascii="Times New Roman" w:hAnsi="Times New Roman" w:cs="Times New Roman"/>
                <w:sz w:val="24"/>
                <w:szCs w:val="24"/>
              </w:rPr>
            </w:pPr>
          </w:p>
          <w:p w:rsidR="00752A64" w:rsidRPr="00752A64" w:rsidRDefault="00752A64" w:rsidP="00752A64">
            <w:pPr>
              <w:widowControl w:val="0"/>
              <w:autoSpaceDE w:val="0"/>
              <w:autoSpaceDN w:val="0"/>
              <w:adjustRightInd w:val="0"/>
              <w:snapToGrid w:val="0"/>
              <w:rPr>
                <w:rFonts w:ascii="Times New Roman" w:hAnsi="Times New Roman" w:cs="Times New Roman"/>
                <w:sz w:val="24"/>
                <w:szCs w:val="24"/>
              </w:rPr>
            </w:pPr>
          </w:p>
          <w:p w:rsidR="0031237A" w:rsidRPr="0031237A" w:rsidRDefault="0031237A" w:rsidP="00141AB1">
            <w:pPr>
              <w:pStyle w:val="ListParagraph"/>
              <w:widowControl w:val="0"/>
              <w:autoSpaceDE w:val="0"/>
              <w:autoSpaceDN w:val="0"/>
              <w:adjustRightInd w:val="0"/>
              <w:snapToGrid w:val="0"/>
              <w:rPr>
                <w:rFonts w:ascii="Times New Roman" w:hAnsi="Times New Roman"/>
                <w:sz w:val="24"/>
                <w:szCs w:val="24"/>
              </w:rPr>
            </w:pPr>
          </w:p>
          <w:p w:rsidR="00FA7D26" w:rsidRDefault="00FA7D26" w:rsidP="00F532A9">
            <w:pPr>
              <w:widowControl w:val="0"/>
              <w:autoSpaceDE w:val="0"/>
              <w:autoSpaceDN w:val="0"/>
              <w:adjustRightInd w:val="0"/>
              <w:snapToGrid w:val="0"/>
              <w:rPr>
                <w:rFonts w:ascii="Times New Roman" w:hAnsi="Times New Roman" w:cs="Times New Roman"/>
                <w:sz w:val="24"/>
                <w:szCs w:val="24"/>
              </w:rPr>
            </w:pPr>
          </w:p>
          <w:p w:rsidR="00F532A9" w:rsidRDefault="00F532A9" w:rsidP="002B1A76">
            <w:pPr>
              <w:widowControl w:val="0"/>
              <w:autoSpaceDE w:val="0"/>
              <w:autoSpaceDN w:val="0"/>
              <w:adjustRightInd w:val="0"/>
              <w:snapToGrid w:val="0"/>
              <w:rPr>
                <w:rFonts w:ascii="Times New Roman" w:hAnsi="Times New Roman" w:cs="Times New Roman"/>
                <w:sz w:val="24"/>
                <w:szCs w:val="24"/>
              </w:rPr>
            </w:pPr>
          </w:p>
          <w:p w:rsidR="002B1A76" w:rsidRDefault="002B1A76" w:rsidP="002B1A76">
            <w:pPr>
              <w:widowControl w:val="0"/>
              <w:autoSpaceDE w:val="0"/>
              <w:autoSpaceDN w:val="0"/>
              <w:adjustRightInd w:val="0"/>
              <w:snapToGrid w:val="0"/>
              <w:rPr>
                <w:rFonts w:ascii="Times New Roman" w:hAnsi="Times New Roman" w:cs="Times New Roman"/>
                <w:sz w:val="24"/>
                <w:szCs w:val="24"/>
              </w:rPr>
            </w:pPr>
          </w:p>
          <w:p w:rsidR="002B1A76" w:rsidRDefault="002B1A76" w:rsidP="002B1A76">
            <w:pPr>
              <w:widowControl w:val="0"/>
              <w:autoSpaceDE w:val="0"/>
              <w:autoSpaceDN w:val="0"/>
              <w:adjustRightInd w:val="0"/>
              <w:snapToGrid w:val="0"/>
              <w:rPr>
                <w:rFonts w:ascii="Times New Roman" w:hAnsi="Times New Roman" w:cs="Times New Roman"/>
                <w:sz w:val="24"/>
                <w:szCs w:val="24"/>
              </w:rPr>
            </w:pPr>
          </w:p>
          <w:p w:rsidR="008008AE" w:rsidRPr="008008AE" w:rsidRDefault="008008AE" w:rsidP="002B1A76">
            <w:pPr>
              <w:pStyle w:val="ListParagraph"/>
              <w:widowControl w:val="0"/>
              <w:autoSpaceDE w:val="0"/>
              <w:autoSpaceDN w:val="0"/>
              <w:adjustRightInd w:val="0"/>
              <w:snapToGrid w:val="0"/>
              <w:ind w:left="950"/>
              <w:rPr>
                <w:rFonts w:ascii="Frutiger Cn" w:hAnsi="Frutiger Cn" w:cs="Frutiger Cn"/>
                <w:color w:val="231F1F"/>
                <w:sz w:val="18"/>
                <w:szCs w:val="18"/>
              </w:rPr>
            </w:pPr>
          </w:p>
          <w:p w:rsidR="008008AE" w:rsidRPr="008008AE" w:rsidRDefault="008008AE" w:rsidP="008008AE">
            <w:pPr>
              <w:pStyle w:val="ListParagraph"/>
              <w:widowControl w:val="0"/>
              <w:autoSpaceDE w:val="0"/>
              <w:autoSpaceDN w:val="0"/>
              <w:adjustRightInd w:val="0"/>
              <w:snapToGrid w:val="0"/>
              <w:rPr>
                <w:rFonts w:ascii="Times New Roman" w:hAnsi="Times New Roman"/>
                <w:sz w:val="24"/>
                <w:szCs w:val="24"/>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p w:rsidR="00B20DD2" w:rsidRDefault="00B20DD2"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1C8B" w:rsidP="00A851DA">
            <w:pPr>
              <w:rPr>
                <w:rFonts w:cs="Bliss-Regular"/>
                <w:color w:val="000000"/>
              </w:rPr>
            </w:pPr>
            <w:r>
              <w:rPr>
                <w:rFonts w:cs="Bliss-Regular"/>
                <w:color w:val="000000"/>
              </w:rPr>
              <w:t>Overtone Kanyenda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09D8" w:rsidP="00A851DA">
            <w:pPr>
              <w:rPr>
                <w:rFonts w:cs="Bliss-Regular"/>
                <w:color w:val="000000"/>
              </w:rPr>
            </w:pPr>
            <w:r>
              <w:rPr>
                <w:rFonts w:cs="Bliss-Regular"/>
                <w:color w:val="000000"/>
              </w:rPr>
              <w:t>05/12</w:t>
            </w:r>
            <w:r w:rsidR="004E1C8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1D1" w:rsidRDefault="009221D1" w:rsidP="00CB4D0A">
      <w:pPr>
        <w:spacing w:after="0" w:line="240" w:lineRule="auto"/>
      </w:pPr>
      <w:r>
        <w:separator/>
      </w:r>
    </w:p>
  </w:endnote>
  <w:endnote w:type="continuationSeparator" w:id="1">
    <w:p w:rsidR="009221D1" w:rsidRDefault="009221D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T273t00">
    <w:panose1 w:val="00000000000000000000"/>
    <w:charset w:val="00"/>
    <w:family w:val="auto"/>
    <w:notTrueType/>
    <w:pitch w:val="default"/>
    <w:sig w:usb0="00000003" w:usb1="00000000" w:usb2="00000000" w:usb3="00000000" w:csb0="00000001" w:csb1="00000000"/>
  </w:font>
  <w:font w:name="TT270t00">
    <w:panose1 w:val="00000000000000000000"/>
    <w:charset w:val="00"/>
    <w:family w:val="auto"/>
    <w:notTrueType/>
    <w:pitch w:val="default"/>
    <w:sig w:usb0="00000003" w:usb1="00000000" w:usb2="00000000" w:usb3="00000000" w:csb0="00000001" w:csb1="00000000"/>
  </w:font>
  <w:font w:name="TT26Dt00">
    <w:panose1 w:val="00000000000000000000"/>
    <w:charset w:val="00"/>
    <w:family w:val="auto"/>
    <w:notTrueType/>
    <w:pitch w:val="default"/>
    <w:sig w:usb0="00000003" w:usb1="00000000" w:usb2="00000000" w:usb3="00000000" w:csb0="00000001" w:csb1="00000000"/>
  </w:font>
  <w:font w:name="Frutiger Cn">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1D1" w:rsidRDefault="009221D1" w:rsidP="00CB4D0A">
      <w:pPr>
        <w:spacing w:after="0" w:line="240" w:lineRule="auto"/>
      </w:pPr>
      <w:r>
        <w:separator/>
      </w:r>
    </w:p>
  </w:footnote>
  <w:footnote w:type="continuationSeparator" w:id="1">
    <w:p w:rsidR="009221D1" w:rsidRDefault="009221D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C7BB1"/>
    <w:multiLevelType w:val="hybridMultilevel"/>
    <w:tmpl w:val="701A17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A19AE"/>
    <w:multiLevelType w:val="hybridMultilevel"/>
    <w:tmpl w:val="B4FCA0D4"/>
    <w:lvl w:ilvl="0" w:tplc="08090005">
      <w:start w:val="1"/>
      <w:numFmt w:val="bullet"/>
      <w:lvlText w:val=""/>
      <w:lvlJc w:val="left"/>
      <w:pPr>
        <w:ind w:left="950" w:hanging="360"/>
      </w:pPr>
      <w:rPr>
        <w:rFonts w:ascii="Wingdings" w:hAnsi="Wingdings"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2">
    <w:nsid w:val="07A91C8D"/>
    <w:multiLevelType w:val="hybridMultilevel"/>
    <w:tmpl w:val="F6D4C164"/>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
    <w:nsid w:val="07E917FE"/>
    <w:multiLevelType w:val="hybridMultilevel"/>
    <w:tmpl w:val="5F5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EB4302"/>
    <w:multiLevelType w:val="hybridMultilevel"/>
    <w:tmpl w:val="90407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E9215F"/>
    <w:multiLevelType w:val="hybridMultilevel"/>
    <w:tmpl w:val="339EC34C"/>
    <w:lvl w:ilvl="0" w:tplc="DEA4FF1A">
      <w:start w:val="4"/>
      <w:numFmt w:val="lowerRoman"/>
      <w:lvlText w:val="(%1)"/>
      <w:lvlJc w:val="left"/>
      <w:pPr>
        <w:ind w:left="1010" w:hanging="720"/>
      </w:pPr>
      <w:rPr>
        <w:rFonts w:asciiTheme="minorHAnsi" w:hAnsiTheme="minorHAnsi" w:hint="default"/>
        <w:sz w:val="22"/>
      </w:rPr>
    </w:lvl>
    <w:lvl w:ilvl="1" w:tplc="08090019" w:tentative="1">
      <w:start w:val="1"/>
      <w:numFmt w:val="lowerLetter"/>
      <w:lvlText w:val="%2."/>
      <w:lvlJc w:val="left"/>
      <w:pPr>
        <w:ind w:left="1370" w:hanging="360"/>
      </w:pPr>
    </w:lvl>
    <w:lvl w:ilvl="2" w:tplc="0809001B" w:tentative="1">
      <w:start w:val="1"/>
      <w:numFmt w:val="lowerRoman"/>
      <w:lvlText w:val="%3."/>
      <w:lvlJc w:val="right"/>
      <w:pPr>
        <w:ind w:left="2090" w:hanging="180"/>
      </w:pPr>
    </w:lvl>
    <w:lvl w:ilvl="3" w:tplc="0809000F" w:tentative="1">
      <w:start w:val="1"/>
      <w:numFmt w:val="decimal"/>
      <w:lvlText w:val="%4."/>
      <w:lvlJc w:val="left"/>
      <w:pPr>
        <w:ind w:left="2810" w:hanging="360"/>
      </w:pPr>
    </w:lvl>
    <w:lvl w:ilvl="4" w:tplc="08090019" w:tentative="1">
      <w:start w:val="1"/>
      <w:numFmt w:val="lowerLetter"/>
      <w:lvlText w:val="%5."/>
      <w:lvlJc w:val="left"/>
      <w:pPr>
        <w:ind w:left="3530" w:hanging="360"/>
      </w:pPr>
    </w:lvl>
    <w:lvl w:ilvl="5" w:tplc="0809001B" w:tentative="1">
      <w:start w:val="1"/>
      <w:numFmt w:val="lowerRoman"/>
      <w:lvlText w:val="%6."/>
      <w:lvlJc w:val="right"/>
      <w:pPr>
        <w:ind w:left="4250" w:hanging="180"/>
      </w:pPr>
    </w:lvl>
    <w:lvl w:ilvl="6" w:tplc="0809000F" w:tentative="1">
      <w:start w:val="1"/>
      <w:numFmt w:val="decimal"/>
      <w:lvlText w:val="%7."/>
      <w:lvlJc w:val="left"/>
      <w:pPr>
        <w:ind w:left="4970" w:hanging="360"/>
      </w:pPr>
    </w:lvl>
    <w:lvl w:ilvl="7" w:tplc="08090019" w:tentative="1">
      <w:start w:val="1"/>
      <w:numFmt w:val="lowerLetter"/>
      <w:lvlText w:val="%8."/>
      <w:lvlJc w:val="left"/>
      <w:pPr>
        <w:ind w:left="5690" w:hanging="360"/>
      </w:pPr>
    </w:lvl>
    <w:lvl w:ilvl="8" w:tplc="0809001B" w:tentative="1">
      <w:start w:val="1"/>
      <w:numFmt w:val="lowerRoman"/>
      <w:lvlText w:val="%9."/>
      <w:lvlJc w:val="right"/>
      <w:pPr>
        <w:ind w:left="6410" w:hanging="180"/>
      </w:pPr>
    </w:lvl>
  </w:abstractNum>
  <w:abstractNum w:abstractNumId="6">
    <w:nsid w:val="1065215D"/>
    <w:multiLevelType w:val="hybridMultilevel"/>
    <w:tmpl w:val="EC8C4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9362D2"/>
    <w:multiLevelType w:val="hybridMultilevel"/>
    <w:tmpl w:val="DC8A499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6B678CD"/>
    <w:multiLevelType w:val="hybridMultilevel"/>
    <w:tmpl w:val="AD8A01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681A73"/>
    <w:multiLevelType w:val="hybridMultilevel"/>
    <w:tmpl w:val="C5C0DE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5C3C16"/>
    <w:multiLevelType w:val="hybridMultilevel"/>
    <w:tmpl w:val="EFC60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1C23568"/>
    <w:multiLevelType w:val="hybridMultilevel"/>
    <w:tmpl w:val="3E163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23C1D7F"/>
    <w:multiLevelType w:val="hybridMultilevel"/>
    <w:tmpl w:val="7758078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3C0232F"/>
    <w:multiLevelType w:val="hybridMultilevel"/>
    <w:tmpl w:val="ECC02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C32BA2"/>
    <w:multiLevelType w:val="hybridMultilevel"/>
    <w:tmpl w:val="2E9A4A16"/>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5">
    <w:nsid w:val="2E84442D"/>
    <w:multiLevelType w:val="hybridMultilevel"/>
    <w:tmpl w:val="7846A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077915"/>
    <w:multiLevelType w:val="hybridMultilevel"/>
    <w:tmpl w:val="B790BB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1F15B9"/>
    <w:multiLevelType w:val="hybridMultilevel"/>
    <w:tmpl w:val="2F3E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A0E7531"/>
    <w:multiLevelType w:val="hybridMultilevel"/>
    <w:tmpl w:val="5798F8AE"/>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3B0D1703"/>
    <w:multiLevelType w:val="hybridMultilevel"/>
    <w:tmpl w:val="0FFED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C1D6BB2"/>
    <w:multiLevelType w:val="hybridMultilevel"/>
    <w:tmpl w:val="BDCCD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DD42B28"/>
    <w:multiLevelType w:val="hybridMultilevel"/>
    <w:tmpl w:val="C7326B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0A10F7A"/>
    <w:multiLevelType w:val="hybridMultilevel"/>
    <w:tmpl w:val="DC1A7BD8"/>
    <w:lvl w:ilvl="0" w:tplc="08090005">
      <w:start w:val="1"/>
      <w:numFmt w:val="bullet"/>
      <w:lvlText w:val=""/>
      <w:lvlJc w:val="left"/>
      <w:pPr>
        <w:ind w:left="760" w:hanging="360"/>
      </w:pPr>
      <w:rPr>
        <w:rFonts w:ascii="Wingdings" w:hAnsi="Wingdings"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3">
    <w:nsid w:val="41453358"/>
    <w:multiLevelType w:val="hybridMultilevel"/>
    <w:tmpl w:val="78A60C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7D31BB4"/>
    <w:multiLevelType w:val="hybridMultilevel"/>
    <w:tmpl w:val="030AD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A015C36"/>
    <w:multiLevelType w:val="hybridMultilevel"/>
    <w:tmpl w:val="9ECECD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AE03037"/>
    <w:multiLevelType w:val="hybridMultilevel"/>
    <w:tmpl w:val="F3DE508A"/>
    <w:lvl w:ilvl="0" w:tplc="25580F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CBF00B2"/>
    <w:multiLevelType w:val="hybridMultilevel"/>
    <w:tmpl w:val="B8F88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415A8A"/>
    <w:multiLevelType w:val="hybridMultilevel"/>
    <w:tmpl w:val="C94AA7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46E500F"/>
    <w:multiLevelType w:val="hybridMultilevel"/>
    <w:tmpl w:val="35B820A2"/>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4E93C39"/>
    <w:multiLevelType w:val="hybridMultilevel"/>
    <w:tmpl w:val="36DAB7F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553D5D87"/>
    <w:multiLevelType w:val="hybridMultilevel"/>
    <w:tmpl w:val="B14063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8684671"/>
    <w:multiLevelType w:val="hybridMultilevel"/>
    <w:tmpl w:val="47B69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9C233DC"/>
    <w:multiLevelType w:val="hybridMultilevel"/>
    <w:tmpl w:val="93828AE0"/>
    <w:lvl w:ilvl="0" w:tplc="55BEDD86">
      <w:numFmt w:val="bullet"/>
      <w:lvlText w:val=""/>
      <w:lvlJc w:val="left"/>
      <w:pPr>
        <w:ind w:left="960" w:hanging="360"/>
      </w:pPr>
      <w:rPr>
        <w:rFonts w:ascii="Symbol" w:eastAsia="Symbol" w:hAnsi="Symbol" w:cs="Symbol" w:hint="default"/>
        <w:w w:val="99"/>
        <w:sz w:val="24"/>
        <w:szCs w:val="24"/>
      </w:rPr>
    </w:lvl>
    <w:lvl w:ilvl="1" w:tplc="090C7A6C">
      <w:numFmt w:val="bullet"/>
      <w:lvlText w:val="•"/>
      <w:lvlJc w:val="left"/>
      <w:pPr>
        <w:ind w:left="1924" w:hanging="360"/>
      </w:pPr>
      <w:rPr>
        <w:rFonts w:hint="default"/>
      </w:rPr>
    </w:lvl>
    <w:lvl w:ilvl="2" w:tplc="DFC2D496">
      <w:numFmt w:val="bullet"/>
      <w:lvlText w:val="•"/>
      <w:lvlJc w:val="left"/>
      <w:pPr>
        <w:ind w:left="2888" w:hanging="360"/>
      </w:pPr>
      <w:rPr>
        <w:rFonts w:hint="default"/>
      </w:rPr>
    </w:lvl>
    <w:lvl w:ilvl="3" w:tplc="2FCC064E">
      <w:numFmt w:val="bullet"/>
      <w:lvlText w:val="•"/>
      <w:lvlJc w:val="left"/>
      <w:pPr>
        <w:ind w:left="3852" w:hanging="360"/>
      </w:pPr>
      <w:rPr>
        <w:rFonts w:hint="default"/>
      </w:rPr>
    </w:lvl>
    <w:lvl w:ilvl="4" w:tplc="49EE87A6">
      <w:numFmt w:val="bullet"/>
      <w:lvlText w:val="•"/>
      <w:lvlJc w:val="left"/>
      <w:pPr>
        <w:ind w:left="4816" w:hanging="360"/>
      </w:pPr>
      <w:rPr>
        <w:rFonts w:hint="default"/>
      </w:rPr>
    </w:lvl>
    <w:lvl w:ilvl="5" w:tplc="57921910">
      <w:numFmt w:val="bullet"/>
      <w:lvlText w:val="•"/>
      <w:lvlJc w:val="left"/>
      <w:pPr>
        <w:ind w:left="5780" w:hanging="360"/>
      </w:pPr>
      <w:rPr>
        <w:rFonts w:hint="default"/>
      </w:rPr>
    </w:lvl>
    <w:lvl w:ilvl="6" w:tplc="0512EFE6">
      <w:numFmt w:val="bullet"/>
      <w:lvlText w:val="•"/>
      <w:lvlJc w:val="left"/>
      <w:pPr>
        <w:ind w:left="6744" w:hanging="360"/>
      </w:pPr>
      <w:rPr>
        <w:rFonts w:hint="default"/>
      </w:rPr>
    </w:lvl>
    <w:lvl w:ilvl="7" w:tplc="0E400148">
      <w:numFmt w:val="bullet"/>
      <w:lvlText w:val="•"/>
      <w:lvlJc w:val="left"/>
      <w:pPr>
        <w:ind w:left="7708" w:hanging="360"/>
      </w:pPr>
      <w:rPr>
        <w:rFonts w:hint="default"/>
      </w:rPr>
    </w:lvl>
    <w:lvl w:ilvl="8" w:tplc="942612B4">
      <w:numFmt w:val="bullet"/>
      <w:lvlText w:val="•"/>
      <w:lvlJc w:val="left"/>
      <w:pPr>
        <w:ind w:left="8672" w:hanging="360"/>
      </w:pPr>
      <w:rPr>
        <w:rFonts w:hint="default"/>
      </w:rPr>
    </w:lvl>
  </w:abstractNum>
  <w:abstractNum w:abstractNumId="35">
    <w:nsid w:val="5CEF123E"/>
    <w:multiLevelType w:val="hybridMultilevel"/>
    <w:tmpl w:val="15967D0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E150FF0"/>
    <w:multiLevelType w:val="hybridMultilevel"/>
    <w:tmpl w:val="59663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E85614D"/>
    <w:multiLevelType w:val="hybridMultilevel"/>
    <w:tmpl w:val="FE92C4FA"/>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8">
    <w:nsid w:val="60060348"/>
    <w:multiLevelType w:val="hybridMultilevel"/>
    <w:tmpl w:val="8B061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22B698B"/>
    <w:multiLevelType w:val="hybridMultilevel"/>
    <w:tmpl w:val="A2064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93F7138"/>
    <w:multiLevelType w:val="hybridMultilevel"/>
    <w:tmpl w:val="64C8E6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E3F4691"/>
    <w:multiLevelType w:val="hybridMultilevel"/>
    <w:tmpl w:val="D1FC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F3C2CC6"/>
    <w:multiLevelType w:val="hybridMultilevel"/>
    <w:tmpl w:val="C3F0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6F833CF8"/>
    <w:multiLevelType w:val="hybridMultilevel"/>
    <w:tmpl w:val="656AF22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nsid w:val="7A486B16"/>
    <w:multiLevelType w:val="hybridMultilevel"/>
    <w:tmpl w:val="71AA2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EFC511F"/>
    <w:multiLevelType w:val="hybridMultilevel"/>
    <w:tmpl w:val="BEB4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F110808"/>
    <w:multiLevelType w:val="hybridMultilevel"/>
    <w:tmpl w:val="76424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41"/>
  </w:num>
  <w:num w:numId="3">
    <w:abstractNumId w:val="27"/>
  </w:num>
  <w:num w:numId="4">
    <w:abstractNumId w:val="45"/>
  </w:num>
  <w:num w:numId="5">
    <w:abstractNumId w:val="9"/>
  </w:num>
  <w:num w:numId="6">
    <w:abstractNumId w:val="38"/>
  </w:num>
  <w:num w:numId="7">
    <w:abstractNumId w:val="21"/>
  </w:num>
  <w:num w:numId="8">
    <w:abstractNumId w:val="18"/>
  </w:num>
  <w:num w:numId="9">
    <w:abstractNumId w:val="30"/>
  </w:num>
  <w:num w:numId="10">
    <w:abstractNumId w:val="0"/>
  </w:num>
  <w:num w:numId="11">
    <w:abstractNumId w:val="35"/>
  </w:num>
  <w:num w:numId="12">
    <w:abstractNumId w:val="43"/>
  </w:num>
  <w:num w:numId="13">
    <w:abstractNumId w:val="32"/>
  </w:num>
  <w:num w:numId="14">
    <w:abstractNumId w:val="11"/>
  </w:num>
  <w:num w:numId="15">
    <w:abstractNumId w:val="36"/>
  </w:num>
  <w:num w:numId="16">
    <w:abstractNumId w:val="24"/>
  </w:num>
  <w:num w:numId="17">
    <w:abstractNumId w:val="13"/>
  </w:num>
  <w:num w:numId="18">
    <w:abstractNumId w:val="46"/>
  </w:num>
  <w:num w:numId="19">
    <w:abstractNumId w:val="33"/>
  </w:num>
  <w:num w:numId="20">
    <w:abstractNumId w:val="44"/>
  </w:num>
  <w:num w:numId="21">
    <w:abstractNumId w:val="7"/>
  </w:num>
  <w:num w:numId="22">
    <w:abstractNumId w:val="42"/>
  </w:num>
  <w:num w:numId="23">
    <w:abstractNumId w:val="3"/>
  </w:num>
  <w:num w:numId="24">
    <w:abstractNumId w:val="12"/>
  </w:num>
  <w:num w:numId="25">
    <w:abstractNumId w:val="39"/>
  </w:num>
  <w:num w:numId="26">
    <w:abstractNumId w:val="31"/>
  </w:num>
  <w:num w:numId="27">
    <w:abstractNumId w:val="25"/>
  </w:num>
  <w:num w:numId="28">
    <w:abstractNumId w:val="40"/>
  </w:num>
  <w:num w:numId="29">
    <w:abstractNumId w:val="15"/>
  </w:num>
  <w:num w:numId="30">
    <w:abstractNumId w:val="1"/>
  </w:num>
  <w:num w:numId="31">
    <w:abstractNumId w:val="8"/>
  </w:num>
  <w:num w:numId="32">
    <w:abstractNumId w:val="22"/>
  </w:num>
  <w:num w:numId="33">
    <w:abstractNumId w:val="28"/>
  </w:num>
  <w:num w:numId="34">
    <w:abstractNumId w:val="23"/>
  </w:num>
  <w:num w:numId="35">
    <w:abstractNumId w:val="16"/>
  </w:num>
  <w:num w:numId="36">
    <w:abstractNumId w:val="19"/>
  </w:num>
  <w:num w:numId="37">
    <w:abstractNumId w:val="10"/>
  </w:num>
  <w:num w:numId="38">
    <w:abstractNumId w:val="14"/>
  </w:num>
  <w:num w:numId="39">
    <w:abstractNumId w:val="5"/>
  </w:num>
  <w:num w:numId="40">
    <w:abstractNumId w:val="37"/>
  </w:num>
  <w:num w:numId="41">
    <w:abstractNumId w:val="4"/>
  </w:num>
  <w:num w:numId="42">
    <w:abstractNumId w:val="34"/>
  </w:num>
  <w:num w:numId="43">
    <w:abstractNumId w:val="2"/>
  </w:num>
  <w:num w:numId="44">
    <w:abstractNumId w:val="20"/>
  </w:num>
  <w:num w:numId="45">
    <w:abstractNumId w:val="6"/>
  </w:num>
  <w:num w:numId="46">
    <w:abstractNumId w:val="26"/>
  </w:num>
  <w:num w:numId="4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0CB9"/>
    <w:rsid w:val="00014800"/>
    <w:rsid w:val="000158F9"/>
    <w:rsid w:val="00035CDD"/>
    <w:rsid w:val="00040083"/>
    <w:rsid w:val="000551B1"/>
    <w:rsid w:val="00055992"/>
    <w:rsid w:val="0006415C"/>
    <w:rsid w:val="000820E8"/>
    <w:rsid w:val="00094B04"/>
    <w:rsid w:val="000A53D6"/>
    <w:rsid w:val="000D16F9"/>
    <w:rsid w:val="0010745C"/>
    <w:rsid w:val="0011423C"/>
    <w:rsid w:val="001175EE"/>
    <w:rsid w:val="001256AF"/>
    <w:rsid w:val="00136445"/>
    <w:rsid w:val="00141AB1"/>
    <w:rsid w:val="00157CF6"/>
    <w:rsid w:val="00182416"/>
    <w:rsid w:val="00187EB4"/>
    <w:rsid w:val="001E4EAE"/>
    <w:rsid w:val="001F0481"/>
    <w:rsid w:val="001F322C"/>
    <w:rsid w:val="00200C92"/>
    <w:rsid w:val="0020267E"/>
    <w:rsid w:val="0020451E"/>
    <w:rsid w:val="00206B9D"/>
    <w:rsid w:val="00207D72"/>
    <w:rsid w:val="0023259C"/>
    <w:rsid w:val="002342A1"/>
    <w:rsid w:val="002360F8"/>
    <w:rsid w:val="002363BB"/>
    <w:rsid w:val="00293804"/>
    <w:rsid w:val="002B0BD7"/>
    <w:rsid w:val="002B1A76"/>
    <w:rsid w:val="002B573D"/>
    <w:rsid w:val="002C5CB2"/>
    <w:rsid w:val="002F779F"/>
    <w:rsid w:val="0031237A"/>
    <w:rsid w:val="00355417"/>
    <w:rsid w:val="00356A29"/>
    <w:rsid w:val="00371885"/>
    <w:rsid w:val="00392329"/>
    <w:rsid w:val="003A4103"/>
    <w:rsid w:val="003A6B22"/>
    <w:rsid w:val="003E2B87"/>
    <w:rsid w:val="003E5C2C"/>
    <w:rsid w:val="003F3B6E"/>
    <w:rsid w:val="003F52E5"/>
    <w:rsid w:val="003F54CB"/>
    <w:rsid w:val="00402786"/>
    <w:rsid w:val="00405895"/>
    <w:rsid w:val="004058DF"/>
    <w:rsid w:val="00437512"/>
    <w:rsid w:val="00443E6F"/>
    <w:rsid w:val="00460C7C"/>
    <w:rsid w:val="00486F1A"/>
    <w:rsid w:val="00490CB9"/>
    <w:rsid w:val="004958C4"/>
    <w:rsid w:val="004A25CB"/>
    <w:rsid w:val="004A2CE2"/>
    <w:rsid w:val="004A50F2"/>
    <w:rsid w:val="004C7002"/>
    <w:rsid w:val="004E1C8B"/>
    <w:rsid w:val="004E3CDA"/>
    <w:rsid w:val="004F2DAA"/>
    <w:rsid w:val="004F4B4D"/>
    <w:rsid w:val="0050216D"/>
    <w:rsid w:val="00503D7E"/>
    <w:rsid w:val="0050778F"/>
    <w:rsid w:val="00510868"/>
    <w:rsid w:val="00527C11"/>
    <w:rsid w:val="005309A6"/>
    <w:rsid w:val="00531662"/>
    <w:rsid w:val="00535F31"/>
    <w:rsid w:val="00574D64"/>
    <w:rsid w:val="00583DAF"/>
    <w:rsid w:val="00591365"/>
    <w:rsid w:val="005A668C"/>
    <w:rsid w:val="005B31E4"/>
    <w:rsid w:val="005B3EE1"/>
    <w:rsid w:val="005B7433"/>
    <w:rsid w:val="005E11D8"/>
    <w:rsid w:val="005E4984"/>
    <w:rsid w:val="005F20CE"/>
    <w:rsid w:val="006034F6"/>
    <w:rsid w:val="00607874"/>
    <w:rsid w:val="00607E77"/>
    <w:rsid w:val="00617BB3"/>
    <w:rsid w:val="00645CDD"/>
    <w:rsid w:val="006749C9"/>
    <w:rsid w:val="00680D3D"/>
    <w:rsid w:val="006823A7"/>
    <w:rsid w:val="006858C0"/>
    <w:rsid w:val="0068758C"/>
    <w:rsid w:val="00687EE8"/>
    <w:rsid w:val="00691DA9"/>
    <w:rsid w:val="006A05A5"/>
    <w:rsid w:val="0070347F"/>
    <w:rsid w:val="0070678E"/>
    <w:rsid w:val="00717D1E"/>
    <w:rsid w:val="00722510"/>
    <w:rsid w:val="00724D04"/>
    <w:rsid w:val="00735934"/>
    <w:rsid w:val="00752A64"/>
    <w:rsid w:val="00754C7C"/>
    <w:rsid w:val="00771922"/>
    <w:rsid w:val="007719EB"/>
    <w:rsid w:val="00781F11"/>
    <w:rsid w:val="00792998"/>
    <w:rsid w:val="007B6ADB"/>
    <w:rsid w:val="007E36E2"/>
    <w:rsid w:val="007E5A80"/>
    <w:rsid w:val="008008AE"/>
    <w:rsid w:val="00812FCE"/>
    <w:rsid w:val="008147FF"/>
    <w:rsid w:val="00831C11"/>
    <w:rsid w:val="008320BE"/>
    <w:rsid w:val="0083622E"/>
    <w:rsid w:val="00836C79"/>
    <w:rsid w:val="00855CE3"/>
    <w:rsid w:val="00890F36"/>
    <w:rsid w:val="008A60B4"/>
    <w:rsid w:val="008B3C31"/>
    <w:rsid w:val="008B64FE"/>
    <w:rsid w:val="008B6AE5"/>
    <w:rsid w:val="008F2609"/>
    <w:rsid w:val="009109EA"/>
    <w:rsid w:val="0091432C"/>
    <w:rsid w:val="00921BE1"/>
    <w:rsid w:val="009221D1"/>
    <w:rsid w:val="00935BF7"/>
    <w:rsid w:val="00954022"/>
    <w:rsid w:val="0095442C"/>
    <w:rsid w:val="00954632"/>
    <w:rsid w:val="00980386"/>
    <w:rsid w:val="00983942"/>
    <w:rsid w:val="00993BB4"/>
    <w:rsid w:val="00993C21"/>
    <w:rsid w:val="00993EDC"/>
    <w:rsid w:val="009A73D3"/>
    <w:rsid w:val="009C37E0"/>
    <w:rsid w:val="009C6AE9"/>
    <w:rsid w:val="009E3D1E"/>
    <w:rsid w:val="009E41F4"/>
    <w:rsid w:val="009F7A46"/>
    <w:rsid w:val="00A01DBF"/>
    <w:rsid w:val="00A079CB"/>
    <w:rsid w:val="00A10E98"/>
    <w:rsid w:val="00A14B66"/>
    <w:rsid w:val="00A65CF7"/>
    <w:rsid w:val="00A81AB4"/>
    <w:rsid w:val="00A83783"/>
    <w:rsid w:val="00A851DA"/>
    <w:rsid w:val="00AC7D5B"/>
    <w:rsid w:val="00AD7534"/>
    <w:rsid w:val="00AE12E7"/>
    <w:rsid w:val="00AE1481"/>
    <w:rsid w:val="00B03B13"/>
    <w:rsid w:val="00B0415E"/>
    <w:rsid w:val="00B04678"/>
    <w:rsid w:val="00B1180E"/>
    <w:rsid w:val="00B156E2"/>
    <w:rsid w:val="00B20DD2"/>
    <w:rsid w:val="00B35615"/>
    <w:rsid w:val="00B3612D"/>
    <w:rsid w:val="00B8670C"/>
    <w:rsid w:val="00BA19E6"/>
    <w:rsid w:val="00BA3AF2"/>
    <w:rsid w:val="00BB51E1"/>
    <w:rsid w:val="00BC46DF"/>
    <w:rsid w:val="00BE13A5"/>
    <w:rsid w:val="00C03577"/>
    <w:rsid w:val="00C53029"/>
    <w:rsid w:val="00C65FEA"/>
    <w:rsid w:val="00C92FA9"/>
    <w:rsid w:val="00CA0AC2"/>
    <w:rsid w:val="00CA2DE4"/>
    <w:rsid w:val="00CB4D0A"/>
    <w:rsid w:val="00CC2FB3"/>
    <w:rsid w:val="00CC575A"/>
    <w:rsid w:val="00CD7E06"/>
    <w:rsid w:val="00CE2C98"/>
    <w:rsid w:val="00CE31B3"/>
    <w:rsid w:val="00CF123B"/>
    <w:rsid w:val="00D0108D"/>
    <w:rsid w:val="00D039AC"/>
    <w:rsid w:val="00D03BC3"/>
    <w:rsid w:val="00D04ABD"/>
    <w:rsid w:val="00D2670A"/>
    <w:rsid w:val="00D35916"/>
    <w:rsid w:val="00D427DE"/>
    <w:rsid w:val="00D5587D"/>
    <w:rsid w:val="00D707CC"/>
    <w:rsid w:val="00D75705"/>
    <w:rsid w:val="00D821FE"/>
    <w:rsid w:val="00D84B85"/>
    <w:rsid w:val="00DB0793"/>
    <w:rsid w:val="00DB3F5C"/>
    <w:rsid w:val="00DC2B3A"/>
    <w:rsid w:val="00DF0024"/>
    <w:rsid w:val="00DF2CEA"/>
    <w:rsid w:val="00E00821"/>
    <w:rsid w:val="00E04DB4"/>
    <w:rsid w:val="00E30679"/>
    <w:rsid w:val="00E4597D"/>
    <w:rsid w:val="00E54832"/>
    <w:rsid w:val="00E552F1"/>
    <w:rsid w:val="00E56A90"/>
    <w:rsid w:val="00E62FB3"/>
    <w:rsid w:val="00E641CC"/>
    <w:rsid w:val="00E73A1E"/>
    <w:rsid w:val="00EA30AB"/>
    <w:rsid w:val="00EB3925"/>
    <w:rsid w:val="00EE5FB3"/>
    <w:rsid w:val="00EF2FF5"/>
    <w:rsid w:val="00F12363"/>
    <w:rsid w:val="00F15F39"/>
    <w:rsid w:val="00F2339E"/>
    <w:rsid w:val="00F532A9"/>
    <w:rsid w:val="00F6077B"/>
    <w:rsid w:val="00F709D8"/>
    <w:rsid w:val="00F72127"/>
    <w:rsid w:val="00F753F5"/>
    <w:rsid w:val="00F94441"/>
    <w:rsid w:val="00F96EB3"/>
    <w:rsid w:val="00FA244D"/>
    <w:rsid w:val="00FA7D26"/>
    <w:rsid w:val="00FC4EC5"/>
    <w:rsid w:val="00FE45E2"/>
    <w:rsid w:val="00FE4918"/>
    <w:rsid w:val="00FE619A"/>
    <w:rsid w:val="00FF00EA"/>
    <w:rsid w:val="00FF456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hAnsi="Calibri" w:cs="Calibri"/>
      <w:color w:val="000000"/>
      <w:sz w:val="24"/>
      <w:szCs w:val="24"/>
      <w:lang w:val="en-US"/>
    </w:rPr>
  </w:style>
  <w:style w:type="table" w:styleId="TableGrid">
    <w:name w:val="Table Grid"/>
    <w:basedOn w:val="TableNormal"/>
    <w:uiPriority w:val="59"/>
    <w:rsid w:val="00A851DA"/>
    <w:pPr>
      <w:spacing w:after="0" w:line="240" w:lineRule="auto"/>
    </w:pPr>
    <w:rPr>
      <w:rFonts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094B04"/>
    <w:pPr>
      <w:widowControl w:val="0"/>
      <w:autoSpaceDE w:val="0"/>
      <w:autoSpaceDN w:val="0"/>
      <w:spacing w:after="0" w:line="240" w:lineRule="auto"/>
      <w:ind w:left="240"/>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094B04"/>
    <w:rPr>
      <w:rFonts w:ascii="Calibri" w:eastAsia="Calibri"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5860367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BA464-FA10-4820-BE91-64FF4E637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7</Pages>
  <Words>1730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Overtone Kanyenda</cp:lastModifiedBy>
  <cp:revision>25</cp:revision>
  <dcterms:created xsi:type="dcterms:W3CDTF">2017-12-04T06:29:00Z</dcterms:created>
  <dcterms:modified xsi:type="dcterms:W3CDTF">2017-12-05T06:59:00Z</dcterms:modified>
</cp:coreProperties>
</file>