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C37F80" w:rsidRDefault="00C37F80">
      <w:pPr>
        <w:spacing w:line="360" w:lineRule="auto"/>
        <w:jc w:val="center"/>
        <w:rPr>
          <w:b/>
          <w:sz w:val="24"/>
          <w:szCs w:val="24"/>
        </w:rPr>
      </w:pPr>
    </w:p>
    <w:p w14:paraId="00000002" w14:textId="77777777" w:rsidR="00C37F80" w:rsidRDefault="002B6586">
      <w:pPr>
        <w:jc w:val="center"/>
        <w:rPr>
          <w:b/>
          <w:sz w:val="24"/>
          <w:szCs w:val="24"/>
        </w:rPr>
      </w:pPr>
      <w:r>
        <w:rPr>
          <w:b/>
          <w:sz w:val="24"/>
          <w:szCs w:val="24"/>
        </w:rPr>
        <w:t>What are the environmental regulatory frameworks in the UK?</w:t>
      </w:r>
    </w:p>
    <w:p w14:paraId="00000003" w14:textId="77777777" w:rsidR="00C37F80" w:rsidRDefault="00C37F80">
      <w:pPr>
        <w:jc w:val="center"/>
        <w:rPr>
          <w:b/>
          <w:sz w:val="24"/>
          <w:szCs w:val="24"/>
        </w:rPr>
      </w:pPr>
    </w:p>
    <w:p w14:paraId="00000004" w14:textId="77777777" w:rsidR="00C37F80" w:rsidRDefault="002B6586">
      <w:pPr>
        <w:rPr>
          <w:sz w:val="24"/>
          <w:szCs w:val="24"/>
        </w:rPr>
      </w:pPr>
      <w:r>
        <w:rPr>
          <w:sz w:val="24"/>
          <w:szCs w:val="24"/>
        </w:rPr>
        <w:t xml:space="preserve">This essay will examine the current regulatory frameworks, their evolution, and their roles. </w:t>
      </w:r>
    </w:p>
    <w:p w14:paraId="00000005" w14:textId="77777777" w:rsidR="00C37F80" w:rsidRDefault="00C37F80">
      <w:pPr>
        <w:rPr>
          <w:sz w:val="24"/>
          <w:szCs w:val="24"/>
        </w:rPr>
      </w:pPr>
    </w:p>
    <w:p w14:paraId="00000006" w14:textId="77777777" w:rsidR="00C37F80" w:rsidRDefault="002B6586">
      <w:pPr>
        <w:rPr>
          <w:sz w:val="24"/>
          <w:szCs w:val="24"/>
        </w:rPr>
      </w:pPr>
      <w:r>
        <w:rPr>
          <w:sz w:val="24"/>
          <w:szCs w:val="24"/>
        </w:rPr>
        <w:t>Environmental frameworks enforce powers through mandatory regulations including criminal and civil law rules or private non-legal rules, however some regulatory systems operate directly to establish environmental standards through environmental permitting/</w:t>
      </w:r>
      <w:r>
        <w:rPr>
          <w:sz w:val="24"/>
          <w:szCs w:val="24"/>
        </w:rPr>
        <w:t xml:space="preserve"> forms of licensing, or indirectly by not dictating how individual operators may contribute towards objectives, such as environmental taxes. </w:t>
      </w:r>
    </w:p>
    <w:p w14:paraId="00000007" w14:textId="77777777" w:rsidR="00C37F80" w:rsidRDefault="002B6586">
      <w:pPr>
        <w:rPr>
          <w:sz w:val="24"/>
          <w:szCs w:val="24"/>
        </w:rPr>
      </w:pPr>
      <w:r>
        <w:rPr>
          <w:sz w:val="24"/>
          <w:szCs w:val="24"/>
        </w:rPr>
        <w:t xml:space="preserve">The main stages of environmental regulatory systems include: establishing general environmental policies, setting </w:t>
      </w:r>
      <w:r>
        <w:rPr>
          <w:sz w:val="24"/>
          <w:szCs w:val="24"/>
        </w:rPr>
        <w:t xml:space="preserve">and applying standards/ specific policies to individual situations, administrative and criminal sanctions enforcement, and furthermore the implementation of monitoring mechanisms. </w:t>
      </w:r>
    </w:p>
    <w:p w14:paraId="00000008" w14:textId="77777777" w:rsidR="00C37F80" w:rsidRDefault="00C37F80">
      <w:pPr>
        <w:rPr>
          <w:sz w:val="24"/>
          <w:szCs w:val="24"/>
        </w:rPr>
      </w:pPr>
    </w:p>
    <w:p w14:paraId="00000009" w14:textId="77777777" w:rsidR="00C37F80" w:rsidRDefault="002B6586">
      <w:pPr>
        <w:rPr>
          <w:sz w:val="24"/>
          <w:szCs w:val="24"/>
        </w:rPr>
      </w:pPr>
      <w:r>
        <w:rPr>
          <w:sz w:val="24"/>
          <w:szCs w:val="24"/>
        </w:rPr>
        <w:t>Since the 1970s environmental law has grown with complex legal and regulat</w:t>
      </w:r>
      <w:r>
        <w:rPr>
          <w:sz w:val="24"/>
          <w:szCs w:val="24"/>
        </w:rPr>
        <w:t xml:space="preserve">ory systems to become diverse in its dealing with domestic, European and international sources of law. </w:t>
      </w:r>
    </w:p>
    <w:p w14:paraId="0000000A" w14:textId="77777777" w:rsidR="00C37F80" w:rsidRDefault="002B6586">
      <w:pPr>
        <w:rPr>
          <w:sz w:val="24"/>
          <w:szCs w:val="24"/>
        </w:rPr>
      </w:pPr>
      <w:r>
        <w:rPr>
          <w:sz w:val="24"/>
          <w:szCs w:val="24"/>
        </w:rPr>
        <w:t>A significant proportion of environmental legislation in England and Wales since the latter half of the 20th century originates from EU law. One element</w:t>
      </w:r>
      <w:r>
        <w:rPr>
          <w:sz w:val="24"/>
          <w:szCs w:val="24"/>
        </w:rPr>
        <w:t xml:space="preserve"> of the EU environmental policy is the adoption of the Polluter Pays Principle (popularized first in the 1970s by the Organisation for Economic Co-operation and Development (OECD)). However in practice, identifying a specific ‘polluter’ has caused an issue</w:t>
      </w:r>
      <w:r>
        <w:rPr>
          <w:sz w:val="24"/>
          <w:szCs w:val="24"/>
        </w:rPr>
        <w:t xml:space="preserve">, seen for example in the Contaminated Land Regime in Pt 2A of the Environmental Protection Act 1990. </w:t>
      </w:r>
    </w:p>
    <w:p w14:paraId="0000000B" w14:textId="77777777" w:rsidR="00C37F80" w:rsidRDefault="002B6586">
      <w:pPr>
        <w:rPr>
          <w:sz w:val="24"/>
          <w:szCs w:val="24"/>
        </w:rPr>
      </w:pPr>
      <w:r>
        <w:rPr>
          <w:sz w:val="24"/>
          <w:szCs w:val="24"/>
        </w:rPr>
        <w:t>The early emphasis from EU Directives was on the transboundary implications of pollution. For example, concerns over impacts of acid rain led to the Larg</w:t>
      </w:r>
      <w:r>
        <w:rPr>
          <w:sz w:val="24"/>
          <w:szCs w:val="24"/>
        </w:rPr>
        <w:t>e Combustion Plant and Air Framework Directives 2001/80/EC, specifically aimed at individual Member States' approach to the control of emissions from large combustion plants. This led to the second layer of regulatory requirements, such as absolute environ</w:t>
      </w:r>
      <w:r>
        <w:rPr>
          <w:sz w:val="24"/>
          <w:szCs w:val="24"/>
        </w:rPr>
        <w:t>mental quality standards over traditional flexible impact-driven UK approaches.</w:t>
      </w:r>
    </w:p>
    <w:p w14:paraId="0000000C" w14:textId="77777777" w:rsidR="00C37F80" w:rsidRDefault="00C37F80">
      <w:pPr>
        <w:rPr>
          <w:sz w:val="24"/>
          <w:szCs w:val="24"/>
        </w:rPr>
      </w:pPr>
    </w:p>
    <w:p w14:paraId="0000000D" w14:textId="77777777" w:rsidR="00C37F80" w:rsidRDefault="002B6586">
      <w:pPr>
        <w:rPr>
          <w:sz w:val="24"/>
          <w:szCs w:val="24"/>
        </w:rPr>
      </w:pPr>
      <w:r>
        <w:rPr>
          <w:sz w:val="24"/>
          <w:szCs w:val="24"/>
        </w:rPr>
        <w:t xml:space="preserve">Regulatory bodies in the UK include Environment Agency (EA), Natural Resources Wales, Department of the Environment in Northern Ireland and local authorities. </w:t>
      </w:r>
    </w:p>
    <w:p w14:paraId="0000000E" w14:textId="77777777" w:rsidR="00C37F80" w:rsidRDefault="002B6586">
      <w:pPr>
        <w:rPr>
          <w:sz w:val="24"/>
          <w:szCs w:val="24"/>
        </w:rPr>
      </w:pPr>
      <w:r>
        <w:rPr>
          <w:sz w:val="24"/>
          <w:szCs w:val="24"/>
        </w:rPr>
        <w:t>The main body f</w:t>
      </w:r>
      <w:r>
        <w:rPr>
          <w:sz w:val="24"/>
          <w:szCs w:val="24"/>
        </w:rPr>
        <w:t xml:space="preserve">or developing and drafting environmental legislation is the Department for Environment, Food, and Rural Affairs (DEFRA), in addition to this the Department of Energy and Climate Change (DECC) generally handles climate change-related issues. </w:t>
      </w:r>
    </w:p>
    <w:p w14:paraId="0000000F" w14:textId="77777777" w:rsidR="00C37F80" w:rsidRDefault="002B6586">
      <w:pPr>
        <w:rPr>
          <w:sz w:val="24"/>
          <w:szCs w:val="24"/>
        </w:rPr>
      </w:pPr>
      <w:r>
        <w:rPr>
          <w:sz w:val="24"/>
          <w:szCs w:val="24"/>
        </w:rPr>
        <w:lastRenderedPageBreak/>
        <w:t>Further regula</w:t>
      </w:r>
      <w:r>
        <w:rPr>
          <w:sz w:val="24"/>
          <w:szCs w:val="24"/>
        </w:rPr>
        <w:t>tion includes the Water Resources Act 1991 and the Control of Pollution Act 1974 (which was extended to introduce a duty of care on waste producers as well as producer responsibility by the EPA in 1990).</w:t>
      </w:r>
    </w:p>
    <w:p w14:paraId="00000010" w14:textId="77777777" w:rsidR="00C37F80" w:rsidRDefault="00C37F80">
      <w:pPr>
        <w:rPr>
          <w:sz w:val="24"/>
          <w:szCs w:val="24"/>
        </w:rPr>
      </w:pPr>
    </w:p>
    <w:p w14:paraId="00000011" w14:textId="77777777" w:rsidR="00C37F80" w:rsidRDefault="002B6586">
      <w:pPr>
        <w:rPr>
          <w:sz w:val="24"/>
          <w:szCs w:val="24"/>
        </w:rPr>
      </w:pPr>
      <w:r>
        <w:rPr>
          <w:sz w:val="24"/>
          <w:szCs w:val="24"/>
        </w:rPr>
        <w:t>In England and Wales, the EA is the main regulatory</w:t>
      </w:r>
      <w:r>
        <w:rPr>
          <w:sz w:val="24"/>
          <w:szCs w:val="24"/>
        </w:rPr>
        <w:t xml:space="preserve"> body. Each year it records around 50,000 environmental incidents, prosecuting approximately 700 offenders. As most are charged with strict liability offenses that do not require proof of fault, a conviction is a norm which generally leads to modest fines.</w:t>
      </w:r>
      <w:r>
        <w:rPr>
          <w:sz w:val="24"/>
          <w:szCs w:val="24"/>
        </w:rPr>
        <w:t xml:space="preserve"> The sanction for breach of most environmental laws is the prosecution of an individual or company by the relevant regulator in the criminal courts. Penalties may range up to five years imprisonment in higher courts, and where negligence or consent is evid</w:t>
      </w:r>
      <w:r>
        <w:rPr>
          <w:sz w:val="24"/>
          <w:szCs w:val="24"/>
        </w:rPr>
        <w:t>enced, company directors and officers can be prosecuted. Conviction is not always a certainty, for example concerning animal trafficking offenses, between 1998 and 2002, UK courts imposed only 15 fines on offenders convicted of wildlife trade offenses, wit</w:t>
      </w:r>
      <w:r>
        <w:rPr>
          <w:sz w:val="24"/>
          <w:szCs w:val="24"/>
        </w:rPr>
        <w:t>h average fines of £963.</w:t>
      </w:r>
    </w:p>
    <w:p w14:paraId="00000012" w14:textId="77777777" w:rsidR="00C37F80" w:rsidRDefault="00C37F80">
      <w:pPr>
        <w:rPr>
          <w:sz w:val="24"/>
          <w:szCs w:val="24"/>
        </w:rPr>
      </w:pPr>
    </w:p>
    <w:p w14:paraId="00000013" w14:textId="77777777" w:rsidR="00C37F80" w:rsidRDefault="002B6586">
      <w:pPr>
        <w:rPr>
          <w:sz w:val="24"/>
          <w:szCs w:val="24"/>
        </w:rPr>
      </w:pPr>
      <w:r>
        <w:rPr>
          <w:sz w:val="24"/>
          <w:szCs w:val="24"/>
        </w:rPr>
        <w:t>Since the Legal Aid, Sentencing and Punishment of Offenders Act 2012, the Independent Sentencing Council issued guidelines for sentencing organizations, distinguishing companies depending on their annual turnover and by determinin</w:t>
      </w:r>
      <w:r>
        <w:rPr>
          <w:sz w:val="24"/>
          <w:szCs w:val="24"/>
        </w:rPr>
        <w:t>g the culpability/ harm factors of the offense. This was first considered in R v Thames Water Utilities Ltd [2015] where the Court of Appeal suggested that fines in the millions (GBP) may be appropriate, his Lordship Mitting J made reference to stripping a</w:t>
      </w:r>
      <w:r>
        <w:rPr>
          <w:sz w:val="24"/>
          <w:szCs w:val="24"/>
        </w:rPr>
        <w:t xml:space="preserve"> corporation of 100% of its profits for a year in order to impose a sufficiently clear sanction to encourage management to prevent negligent or reckless action in the future.</w:t>
      </w:r>
    </w:p>
    <w:p w14:paraId="00000014" w14:textId="77777777" w:rsidR="00C37F80" w:rsidRDefault="00C37F80">
      <w:pPr>
        <w:rPr>
          <w:sz w:val="24"/>
          <w:szCs w:val="24"/>
        </w:rPr>
      </w:pPr>
    </w:p>
    <w:p w14:paraId="00000015" w14:textId="77777777" w:rsidR="00C37F80" w:rsidRDefault="002B6586">
      <w:pPr>
        <w:rPr>
          <w:sz w:val="24"/>
          <w:szCs w:val="24"/>
        </w:rPr>
      </w:pPr>
      <w:r>
        <w:rPr>
          <w:sz w:val="24"/>
          <w:szCs w:val="24"/>
        </w:rPr>
        <w:t>Environmental regulation is most common in civil law in which civil and administ</w:t>
      </w:r>
      <w:r>
        <w:rPr>
          <w:sz w:val="24"/>
          <w:szCs w:val="24"/>
        </w:rPr>
        <w:t>rative penalties enable regulators to impose financial costs on individuals and companies that inadvertently or negligently fail to comply with the law. Private persons can bring claims for harm caused by environmental matters, usually under the common law</w:t>
      </w:r>
      <w:r>
        <w:rPr>
          <w:sz w:val="24"/>
          <w:szCs w:val="24"/>
        </w:rPr>
        <w:t xml:space="preserve"> of nuisance or negligence for damages, but courts may grant injunctions. </w:t>
      </w:r>
    </w:p>
    <w:p w14:paraId="00000016" w14:textId="77777777" w:rsidR="00C37F80" w:rsidRDefault="002B6586">
      <w:pPr>
        <w:rPr>
          <w:sz w:val="24"/>
          <w:szCs w:val="24"/>
        </w:rPr>
      </w:pPr>
      <w:r>
        <w:rPr>
          <w:sz w:val="24"/>
          <w:szCs w:val="24"/>
        </w:rPr>
        <w:t>Civil fines are essentially financial penalties, while administrative penalties generally involve the suspension or revocation of licenses, which can be severely damaging to a corpo</w:t>
      </w:r>
      <w:r>
        <w:rPr>
          <w:sz w:val="24"/>
          <w:szCs w:val="24"/>
        </w:rPr>
        <w:t>ration. The advantages of administrative law are that unlike criminal law, a balance of policies can be formed under a public body responsible for regulation. Sanctions, however, are rarely used and it’s uncommon to suspend or revoke a license, penalties f</w:t>
      </w:r>
      <w:r>
        <w:rPr>
          <w:sz w:val="24"/>
          <w:szCs w:val="24"/>
        </w:rPr>
        <w:t xml:space="preserve">or minor offenses are most common. </w:t>
      </w:r>
    </w:p>
    <w:p w14:paraId="00000017" w14:textId="77777777" w:rsidR="00C37F80" w:rsidRDefault="00C37F80">
      <w:pPr>
        <w:rPr>
          <w:sz w:val="24"/>
          <w:szCs w:val="24"/>
        </w:rPr>
      </w:pPr>
    </w:p>
    <w:p w14:paraId="00000018" w14:textId="77777777" w:rsidR="00C37F80" w:rsidRDefault="002B6586">
      <w:pPr>
        <w:rPr>
          <w:sz w:val="24"/>
          <w:szCs w:val="24"/>
        </w:rPr>
      </w:pPr>
      <w:r>
        <w:rPr>
          <w:sz w:val="24"/>
          <w:szCs w:val="24"/>
        </w:rPr>
        <w:t>Another regulatory system is within company law, see in s175 (1) of the Companies Act 2006, directors have a duty to “</w:t>
      </w:r>
      <w:r>
        <w:rPr>
          <w:i/>
          <w:sz w:val="24"/>
          <w:szCs w:val="24"/>
        </w:rPr>
        <w:t xml:space="preserve">avoid a situation in which he has, or can have, a </w:t>
      </w:r>
      <w:r>
        <w:rPr>
          <w:i/>
          <w:sz w:val="24"/>
          <w:szCs w:val="24"/>
        </w:rPr>
        <w:lastRenderedPageBreak/>
        <w:t>direct or indirect interest that conflicts, or poss</w:t>
      </w:r>
      <w:r>
        <w:rPr>
          <w:i/>
          <w:sz w:val="24"/>
          <w:szCs w:val="24"/>
        </w:rPr>
        <w:t>ibly may conflict, with the interests of the company</w:t>
      </w:r>
      <w:r>
        <w:rPr>
          <w:sz w:val="24"/>
          <w:szCs w:val="24"/>
        </w:rPr>
        <w:t>”. This requires directors to consider the effects of their decisions, and in the event of a breach of this duty, derivative actions may be brought by the shareholders. This element of corporate governanc</w:t>
      </w:r>
      <w:r>
        <w:rPr>
          <w:sz w:val="24"/>
          <w:szCs w:val="24"/>
        </w:rPr>
        <w:t>e ensures the accountability of directors towards the interests of society, and from that, the environment. The UK Corporate Governance Code similarly ensures company decisions are being checked following ethical standards.</w:t>
      </w:r>
    </w:p>
    <w:p w14:paraId="00000019" w14:textId="77777777" w:rsidR="00C37F80" w:rsidRDefault="00C37F80">
      <w:pPr>
        <w:rPr>
          <w:sz w:val="24"/>
          <w:szCs w:val="24"/>
        </w:rPr>
      </w:pPr>
    </w:p>
    <w:p w14:paraId="0000001A" w14:textId="77777777" w:rsidR="00C37F80" w:rsidRDefault="002B6586">
      <w:pPr>
        <w:rPr>
          <w:sz w:val="24"/>
          <w:szCs w:val="24"/>
        </w:rPr>
      </w:pPr>
      <w:r>
        <w:rPr>
          <w:sz w:val="24"/>
          <w:szCs w:val="24"/>
        </w:rPr>
        <w:t>A distinction is often drawn be</w:t>
      </w:r>
      <w:r>
        <w:rPr>
          <w:sz w:val="24"/>
          <w:szCs w:val="24"/>
        </w:rPr>
        <w:t xml:space="preserve">tween conduct which is wrong in itself </w:t>
      </w:r>
      <w:r>
        <w:rPr>
          <w:i/>
          <w:sz w:val="24"/>
          <w:szCs w:val="24"/>
        </w:rPr>
        <w:t>mala in se</w:t>
      </w:r>
      <w:r>
        <w:rPr>
          <w:sz w:val="24"/>
          <w:szCs w:val="24"/>
        </w:rPr>
        <w:t xml:space="preserve"> and conduct which society chooses to prohibit </w:t>
      </w:r>
      <w:r>
        <w:rPr>
          <w:i/>
          <w:sz w:val="24"/>
          <w:szCs w:val="24"/>
        </w:rPr>
        <w:t>mala prohibita</w:t>
      </w:r>
      <w:r>
        <w:rPr>
          <w:sz w:val="24"/>
          <w:szCs w:val="24"/>
        </w:rPr>
        <w:t xml:space="preserve">, which is why criminal law in this area has faced criticism. </w:t>
      </w:r>
    </w:p>
    <w:p w14:paraId="0000001B" w14:textId="77777777" w:rsidR="00C37F80" w:rsidRDefault="002B6586">
      <w:pPr>
        <w:rPr>
          <w:sz w:val="24"/>
          <w:szCs w:val="24"/>
        </w:rPr>
      </w:pPr>
      <w:r>
        <w:rPr>
          <w:sz w:val="24"/>
          <w:szCs w:val="24"/>
        </w:rPr>
        <w:t>The House of Commons Environmental Audit Committee has proposed that sentencers sho</w:t>
      </w:r>
      <w:r>
        <w:rPr>
          <w:sz w:val="24"/>
          <w:szCs w:val="24"/>
        </w:rPr>
        <w:t>uld regard damaging the environment as an aggravating factor, as well as advocating for the increased use of community sentences for environmental offenders. Many argue that prosecutions and sentencing policies for environmental offenses should be toughene</w:t>
      </w:r>
      <w:r>
        <w:rPr>
          <w:sz w:val="24"/>
          <w:szCs w:val="24"/>
        </w:rPr>
        <w:t xml:space="preserve">d. </w:t>
      </w:r>
    </w:p>
    <w:p w14:paraId="0000001C" w14:textId="77777777" w:rsidR="00C37F80" w:rsidRDefault="00C37F80">
      <w:pPr>
        <w:rPr>
          <w:sz w:val="24"/>
          <w:szCs w:val="24"/>
        </w:rPr>
      </w:pPr>
    </w:p>
    <w:p w14:paraId="0000001D" w14:textId="77777777" w:rsidR="00C37F80" w:rsidRDefault="002B6586">
      <w:pPr>
        <w:rPr>
          <w:sz w:val="24"/>
          <w:szCs w:val="24"/>
        </w:rPr>
      </w:pPr>
      <w:r>
        <w:rPr>
          <w:sz w:val="24"/>
          <w:szCs w:val="24"/>
        </w:rPr>
        <w:t>In conclusion, environmental liability within the UK may arise in criminal, civil, company and public/ administrative law, as well as from the EU, these frameworks all work together in regulating environmental accountability.</w:t>
      </w:r>
    </w:p>
    <w:p w14:paraId="0000001E" w14:textId="77777777" w:rsidR="00C37F80" w:rsidRDefault="002B6586">
      <w:pPr>
        <w:rPr>
          <w:sz w:val="24"/>
          <w:szCs w:val="24"/>
        </w:rPr>
      </w:pPr>
      <w:r>
        <w:rPr>
          <w:noProof/>
        </w:rPr>
        <w:pict w14:anchorId="0EACD108">
          <v:rect id="_x0000_i1027" alt="" style="width:451.45pt;height:.05pt;mso-width-percent:0;mso-height-percent:0;mso-width-percent:0;mso-height-percent:0" o:hralign="center" o:hrstd="t" o:hr="t" fillcolor="#a0a0a0" stroked="f"/>
        </w:pict>
      </w:r>
    </w:p>
    <w:p w14:paraId="0000001F" w14:textId="77777777" w:rsidR="00C37F80" w:rsidRDefault="00C37F80">
      <w:pPr>
        <w:rPr>
          <w:sz w:val="24"/>
          <w:szCs w:val="24"/>
        </w:rPr>
      </w:pPr>
    </w:p>
    <w:p w14:paraId="00000020" w14:textId="77777777" w:rsidR="00C37F80" w:rsidRDefault="00C37F80">
      <w:pPr>
        <w:rPr>
          <w:sz w:val="24"/>
          <w:szCs w:val="24"/>
        </w:rPr>
      </w:pPr>
    </w:p>
    <w:p w14:paraId="00000021" w14:textId="77777777" w:rsidR="00C37F80" w:rsidRDefault="002B6586">
      <w:pPr>
        <w:rPr>
          <w:b/>
          <w:sz w:val="24"/>
          <w:szCs w:val="24"/>
        </w:rPr>
      </w:pPr>
      <w:r>
        <w:rPr>
          <w:b/>
          <w:sz w:val="24"/>
          <w:szCs w:val="24"/>
        </w:rPr>
        <w:t>Bibliography</w:t>
      </w:r>
    </w:p>
    <w:p w14:paraId="00000022" w14:textId="77777777" w:rsidR="00C37F80" w:rsidRDefault="002B6586">
      <w:pPr>
        <w:rPr>
          <w:b/>
          <w:sz w:val="24"/>
          <w:szCs w:val="24"/>
        </w:rPr>
      </w:pPr>
      <w:r>
        <w:rPr>
          <w:b/>
          <w:sz w:val="24"/>
          <w:szCs w:val="24"/>
        </w:rPr>
        <w:t>Book</w:t>
      </w:r>
    </w:p>
    <w:p w14:paraId="00000023" w14:textId="77777777" w:rsidR="00C37F80" w:rsidRDefault="002B6586">
      <w:pPr>
        <w:rPr>
          <w:sz w:val="24"/>
          <w:szCs w:val="24"/>
        </w:rPr>
      </w:pPr>
      <w:r>
        <w:rPr>
          <w:sz w:val="24"/>
          <w:szCs w:val="24"/>
        </w:rPr>
        <w:t>Bell, S.</w:t>
      </w:r>
      <w:r>
        <w:rPr>
          <w:sz w:val="24"/>
          <w:szCs w:val="24"/>
        </w:rPr>
        <w:t xml:space="preserve">, McGillivray, D., Pedersen, O., Lees, E. and Stokes, E. (2017). </w:t>
      </w:r>
      <w:r>
        <w:rPr>
          <w:i/>
          <w:sz w:val="24"/>
          <w:szCs w:val="24"/>
        </w:rPr>
        <w:t>Environmental Law</w:t>
      </w:r>
      <w:r>
        <w:rPr>
          <w:sz w:val="24"/>
          <w:szCs w:val="24"/>
        </w:rPr>
        <w:t>. 9th ed. Oxford: Oxford University Press.</w:t>
      </w:r>
    </w:p>
    <w:p w14:paraId="00000024" w14:textId="77777777" w:rsidR="00C37F80" w:rsidRDefault="00C37F80">
      <w:pPr>
        <w:rPr>
          <w:sz w:val="24"/>
          <w:szCs w:val="24"/>
        </w:rPr>
      </w:pPr>
    </w:p>
    <w:p w14:paraId="00000025" w14:textId="77777777" w:rsidR="00C37F80" w:rsidRDefault="002B6586">
      <w:pPr>
        <w:rPr>
          <w:b/>
          <w:sz w:val="24"/>
          <w:szCs w:val="24"/>
        </w:rPr>
      </w:pPr>
      <w:r>
        <w:rPr>
          <w:b/>
          <w:sz w:val="24"/>
          <w:szCs w:val="24"/>
        </w:rPr>
        <w:t>Journal</w:t>
      </w:r>
    </w:p>
    <w:p w14:paraId="00000026" w14:textId="77777777" w:rsidR="00C37F80" w:rsidRDefault="002B6586">
      <w:pPr>
        <w:rPr>
          <w:sz w:val="24"/>
          <w:szCs w:val="24"/>
        </w:rPr>
      </w:pPr>
      <w:r>
        <w:rPr>
          <w:sz w:val="24"/>
          <w:szCs w:val="24"/>
        </w:rPr>
        <w:t>Harman, J. 2004. Environmental regulation in the 21st century. Environmental Law Review</w:t>
      </w:r>
    </w:p>
    <w:p w14:paraId="00000027" w14:textId="77777777" w:rsidR="00C37F80" w:rsidRDefault="002B6586">
      <w:pPr>
        <w:rPr>
          <w:sz w:val="24"/>
          <w:szCs w:val="24"/>
        </w:rPr>
      </w:pPr>
      <w:r>
        <w:rPr>
          <w:sz w:val="24"/>
          <w:szCs w:val="24"/>
        </w:rPr>
        <w:t>Slater, D. 2001. Evolution of envi</w:t>
      </w:r>
      <w:r>
        <w:rPr>
          <w:sz w:val="24"/>
          <w:szCs w:val="24"/>
        </w:rPr>
        <w:t xml:space="preserve">ronmental protection regulation. Environmental Law Review </w:t>
      </w:r>
    </w:p>
    <w:p w14:paraId="00000028" w14:textId="77777777" w:rsidR="00C37F80" w:rsidRDefault="00C37F80">
      <w:pPr>
        <w:rPr>
          <w:sz w:val="24"/>
          <w:szCs w:val="24"/>
        </w:rPr>
      </w:pPr>
    </w:p>
    <w:p w14:paraId="00000029" w14:textId="77777777" w:rsidR="00C37F80" w:rsidRDefault="002B6586">
      <w:pPr>
        <w:rPr>
          <w:b/>
          <w:sz w:val="24"/>
          <w:szCs w:val="24"/>
        </w:rPr>
      </w:pPr>
      <w:r>
        <w:rPr>
          <w:b/>
          <w:sz w:val="24"/>
          <w:szCs w:val="24"/>
        </w:rPr>
        <w:t>Online source</w:t>
      </w:r>
    </w:p>
    <w:p w14:paraId="0000002A" w14:textId="77777777" w:rsidR="00C37F80" w:rsidRDefault="002B6586">
      <w:pPr>
        <w:rPr>
          <w:sz w:val="24"/>
          <w:szCs w:val="24"/>
        </w:rPr>
      </w:pPr>
      <w:r>
        <w:rPr>
          <w:sz w:val="24"/>
          <w:szCs w:val="24"/>
        </w:rPr>
        <w:t>Assets.publishing.service.gov.uk. (2019). [online] Available at: https://assets.publishing.service.gov.uk/government/uploads/system/uploads/attachment_data/file/69319/pb13634-ep2010i</w:t>
      </w:r>
      <w:r>
        <w:rPr>
          <w:sz w:val="24"/>
          <w:szCs w:val="24"/>
        </w:rPr>
        <w:t>ppc.pdf [Accessed 4 Jun. 2019]</w:t>
      </w:r>
    </w:p>
    <w:p w14:paraId="0000002B" w14:textId="77777777" w:rsidR="00C37F80" w:rsidRDefault="002B6586">
      <w:pPr>
        <w:rPr>
          <w:sz w:val="24"/>
          <w:szCs w:val="24"/>
        </w:rPr>
      </w:pPr>
      <w:r>
        <w:rPr>
          <w:sz w:val="24"/>
          <w:szCs w:val="24"/>
        </w:rPr>
        <w:t>Eprints.hud.ac.uk. (2019). [online] Available at: http://eprints.hud.ac.uk/id/eprint/339/1/WatsonEnforcement.pdf [Accessed 4 Jun. 2019].</w:t>
      </w:r>
    </w:p>
    <w:p w14:paraId="0000002C" w14:textId="77777777" w:rsidR="00C37F80" w:rsidRDefault="002B6586">
      <w:pPr>
        <w:rPr>
          <w:sz w:val="24"/>
          <w:szCs w:val="24"/>
        </w:rPr>
      </w:pPr>
      <w:r>
        <w:rPr>
          <w:sz w:val="24"/>
          <w:szCs w:val="24"/>
        </w:rPr>
        <w:lastRenderedPageBreak/>
        <w:t>ScienceDirect. (2019). [online] Available at: https://www.sciencedirect.com/science/arti</w:t>
      </w:r>
      <w:r>
        <w:rPr>
          <w:sz w:val="24"/>
          <w:szCs w:val="24"/>
        </w:rPr>
        <w:t>cle/pii/S0301421502000915 [Accessed 4 Jun. 2019].</w:t>
      </w:r>
    </w:p>
    <w:p w14:paraId="0000002D" w14:textId="77777777" w:rsidR="00C37F80" w:rsidRDefault="002B6586">
      <w:pPr>
        <w:rPr>
          <w:sz w:val="24"/>
          <w:szCs w:val="24"/>
        </w:rPr>
      </w:pPr>
      <w:r>
        <w:rPr>
          <w:sz w:val="24"/>
          <w:szCs w:val="24"/>
        </w:rPr>
        <w:t>Sentencingcouncil.org.uk. (2019). [online] Available at: https://www.sentencingcouncil.org.uk/wp-content/uploads/Environmental-offences-definitive-guideline-Web.pdf [Accessed 4 Jun. 2019].</w:t>
      </w:r>
    </w:p>
    <w:p w14:paraId="0000002E" w14:textId="77777777" w:rsidR="00C37F80" w:rsidRDefault="002B6586">
      <w:pPr>
        <w:rPr>
          <w:sz w:val="24"/>
          <w:szCs w:val="24"/>
        </w:rPr>
      </w:pPr>
      <w:r>
        <w:rPr>
          <w:sz w:val="24"/>
          <w:szCs w:val="24"/>
        </w:rPr>
        <w:t>Ukela.org. (2019)</w:t>
      </w:r>
      <w:r>
        <w:rPr>
          <w:sz w:val="24"/>
          <w:szCs w:val="24"/>
        </w:rPr>
        <w:t>. Background to Environmental Law. [online] Available at https://www.ukela.org/environmental-law-history [Accessed 4 Jun. 2019]</w:t>
      </w:r>
    </w:p>
    <w:p w14:paraId="0000002F" w14:textId="77777777" w:rsidR="00C37F80" w:rsidRDefault="00C37F80">
      <w:pPr>
        <w:rPr>
          <w:sz w:val="24"/>
          <w:szCs w:val="24"/>
        </w:rPr>
      </w:pPr>
    </w:p>
    <w:p w14:paraId="00000030" w14:textId="77777777" w:rsidR="00C37F80" w:rsidRDefault="002B6586">
      <w:pPr>
        <w:rPr>
          <w:b/>
          <w:sz w:val="24"/>
          <w:szCs w:val="24"/>
        </w:rPr>
      </w:pPr>
      <w:r>
        <w:rPr>
          <w:b/>
          <w:sz w:val="24"/>
          <w:szCs w:val="24"/>
        </w:rPr>
        <w:t>Cases</w:t>
      </w:r>
    </w:p>
    <w:p w14:paraId="00000031" w14:textId="77777777" w:rsidR="00C37F80" w:rsidRDefault="002B6586">
      <w:pPr>
        <w:rPr>
          <w:sz w:val="24"/>
          <w:szCs w:val="24"/>
        </w:rPr>
      </w:pPr>
      <w:r>
        <w:rPr>
          <w:i/>
          <w:sz w:val="24"/>
          <w:szCs w:val="24"/>
        </w:rPr>
        <w:t>R v Thames Water Utilities Ltd</w:t>
      </w:r>
      <w:r>
        <w:rPr>
          <w:sz w:val="24"/>
          <w:szCs w:val="24"/>
        </w:rPr>
        <w:t xml:space="preserve"> [2015] EWCA Crim 960</w:t>
      </w:r>
    </w:p>
    <w:p w14:paraId="00000032" w14:textId="77777777" w:rsidR="00C37F80" w:rsidRDefault="00C37F80">
      <w:pPr>
        <w:rPr>
          <w:sz w:val="24"/>
          <w:szCs w:val="24"/>
        </w:rPr>
      </w:pPr>
    </w:p>
    <w:p w14:paraId="00000033" w14:textId="77777777" w:rsidR="00C37F80" w:rsidRDefault="002B6586">
      <w:pPr>
        <w:rPr>
          <w:b/>
          <w:sz w:val="24"/>
          <w:szCs w:val="24"/>
        </w:rPr>
      </w:pPr>
      <w:r>
        <w:rPr>
          <w:b/>
          <w:sz w:val="24"/>
          <w:szCs w:val="24"/>
        </w:rPr>
        <w:t>Statute</w:t>
      </w:r>
    </w:p>
    <w:p w14:paraId="00000034" w14:textId="77777777" w:rsidR="00C37F80" w:rsidRDefault="002B6586">
      <w:pPr>
        <w:rPr>
          <w:sz w:val="24"/>
          <w:szCs w:val="24"/>
        </w:rPr>
      </w:pPr>
      <w:r>
        <w:rPr>
          <w:sz w:val="24"/>
          <w:szCs w:val="24"/>
        </w:rPr>
        <w:t>Companies Act 2006</w:t>
      </w:r>
    </w:p>
    <w:p w14:paraId="00000035" w14:textId="77777777" w:rsidR="00C37F80" w:rsidRDefault="002B6586">
      <w:pPr>
        <w:rPr>
          <w:sz w:val="24"/>
          <w:szCs w:val="24"/>
        </w:rPr>
      </w:pPr>
      <w:r>
        <w:rPr>
          <w:sz w:val="24"/>
          <w:szCs w:val="24"/>
        </w:rPr>
        <w:t>Environmental Protection Act 1990</w:t>
      </w:r>
    </w:p>
    <w:p w14:paraId="00000036" w14:textId="77777777" w:rsidR="00C37F80" w:rsidRDefault="002B6586">
      <w:pPr>
        <w:rPr>
          <w:sz w:val="24"/>
          <w:szCs w:val="24"/>
        </w:rPr>
      </w:pPr>
      <w:r>
        <w:rPr>
          <w:sz w:val="24"/>
          <w:szCs w:val="24"/>
        </w:rPr>
        <w:t>Legal Aid, Sentencing and Punishment of Offenders Act 2012</w:t>
      </w:r>
    </w:p>
    <w:p w14:paraId="00000037" w14:textId="77777777" w:rsidR="00C37F80" w:rsidRDefault="00C37F80">
      <w:pPr>
        <w:rPr>
          <w:sz w:val="24"/>
          <w:szCs w:val="24"/>
        </w:rPr>
      </w:pPr>
    </w:p>
    <w:p w14:paraId="00000038" w14:textId="77777777" w:rsidR="00C37F80" w:rsidRDefault="00C37F80">
      <w:pPr>
        <w:rPr>
          <w:sz w:val="24"/>
          <w:szCs w:val="24"/>
        </w:rPr>
      </w:pPr>
    </w:p>
    <w:p w14:paraId="00000039" w14:textId="77777777" w:rsidR="00C37F80" w:rsidRDefault="00C37F80">
      <w:pPr>
        <w:rPr>
          <w:sz w:val="24"/>
          <w:szCs w:val="24"/>
        </w:rPr>
      </w:pPr>
    </w:p>
    <w:p w14:paraId="0000003A" w14:textId="77777777" w:rsidR="00C37F80" w:rsidRDefault="00C37F80">
      <w:pPr>
        <w:rPr>
          <w:sz w:val="24"/>
          <w:szCs w:val="24"/>
        </w:rPr>
      </w:pPr>
    </w:p>
    <w:p w14:paraId="0000003B" w14:textId="77777777" w:rsidR="00C37F80" w:rsidRDefault="00C37F80">
      <w:pPr>
        <w:rPr>
          <w:sz w:val="24"/>
          <w:szCs w:val="24"/>
        </w:rPr>
      </w:pPr>
    </w:p>
    <w:p w14:paraId="0000003C" w14:textId="77777777" w:rsidR="00C37F80" w:rsidRDefault="00C37F80">
      <w:pPr>
        <w:rPr>
          <w:sz w:val="24"/>
          <w:szCs w:val="24"/>
        </w:rPr>
      </w:pPr>
    </w:p>
    <w:p w14:paraId="0000003D" w14:textId="77777777" w:rsidR="00C37F80" w:rsidRDefault="00C37F80">
      <w:pPr>
        <w:rPr>
          <w:sz w:val="24"/>
          <w:szCs w:val="24"/>
        </w:rPr>
      </w:pPr>
    </w:p>
    <w:p w14:paraId="0000003E" w14:textId="77777777" w:rsidR="00C37F80" w:rsidRDefault="00C37F80">
      <w:pPr>
        <w:rPr>
          <w:sz w:val="24"/>
          <w:szCs w:val="24"/>
        </w:rPr>
      </w:pPr>
    </w:p>
    <w:p w14:paraId="0000003F" w14:textId="77777777" w:rsidR="00C37F80" w:rsidRDefault="00C37F80">
      <w:pPr>
        <w:rPr>
          <w:sz w:val="24"/>
          <w:szCs w:val="24"/>
        </w:rPr>
      </w:pPr>
    </w:p>
    <w:p w14:paraId="00000040" w14:textId="77777777" w:rsidR="00C37F80" w:rsidRDefault="00C37F80">
      <w:pPr>
        <w:rPr>
          <w:sz w:val="24"/>
          <w:szCs w:val="24"/>
        </w:rPr>
      </w:pPr>
    </w:p>
    <w:p w14:paraId="00000041" w14:textId="77777777" w:rsidR="00C37F80" w:rsidRDefault="00C37F80">
      <w:pPr>
        <w:rPr>
          <w:sz w:val="24"/>
          <w:szCs w:val="24"/>
        </w:rPr>
      </w:pPr>
    </w:p>
    <w:p w14:paraId="00000042" w14:textId="77777777" w:rsidR="00C37F80" w:rsidRDefault="00C37F80">
      <w:pPr>
        <w:rPr>
          <w:sz w:val="24"/>
          <w:szCs w:val="24"/>
        </w:rPr>
      </w:pPr>
    </w:p>
    <w:p w14:paraId="00000043" w14:textId="77777777" w:rsidR="00C37F80" w:rsidRDefault="00C37F80">
      <w:pPr>
        <w:rPr>
          <w:sz w:val="24"/>
          <w:szCs w:val="24"/>
        </w:rPr>
      </w:pPr>
    </w:p>
    <w:p w14:paraId="00000044" w14:textId="77777777" w:rsidR="00C37F80" w:rsidRDefault="00C37F80">
      <w:pPr>
        <w:rPr>
          <w:sz w:val="24"/>
          <w:szCs w:val="24"/>
        </w:rPr>
      </w:pPr>
    </w:p>
    <w:p w14:paraId="00000045" w14:textId="77777777" w:rsidR="00C37F80" w:rsidRDefault="00C37F80">
      <w:pPr>
        <w:rPr>
          <w:sz w:val="24"/>
          <w:szCs w:val="24"/>
        </w:rPr>
      </w:pPr>
    </w:p>
    <w:p w14:paraId="00000046" w14:textId="77777777" w:rsidR="00C37F80" w:rsidRDefault="00C37F80">
      <w:pPr>
        <w:rPr>
          <w:sz w:val="24"/>
          <w:szCs w:val="24"/>
        </w:rPr>
      </w:pPr>
    </w:p>
    <w:p w14:paraId="00000047" w14:textId="77777777" w:rsidR="00C37F80" w:rsidRDefault="00C37F80">
      <w:pPr>
        <w:rPr>
          <w:sz w:val="24"/>
          <w:szCs w:val="24"/>
        </w:rPr>
      </w:pPr>
    </w:p>
    <w:p w14:paraId="442D2615" w14:textId="77777777" w:rsidR="00FE568D" w:rsidRDefault="00FE568D">
      <w:pPr>
        <w:jc w:val="center"/>
        <w:rPr>
          <w:b/>
          <w:sz w:val="24"/>
          <w:szCs w:val="24"/>
        </w:rPr>
      </w:pPr>
    </w:p>
    <w:p w14:paraId="06D61FEF" w14:textId="77777777" w:rsidR="00FE568D" w:rsidRDefault="00FE568D">
      <w:pPr>
        <w:jc w:val="center"/>
        <w:rPr>
          <w:b/>
          <w:sz w:val="24"/>
          <w:szCs w:val="24"/>
        </w:rPr>
      </w:pPr>
    </w:p>
    <w:p w14:paraId="41BC58E1" w14:textId="77777777" w:rsidR="00FE568D" w:rsidRDefault="00FE568D">
      <w:pPr>
        <w:jc w:val="center"/>
        <w:rPr>
          <w:b/>
          <w:sz w:val="24"/>
          <w:szCs w:val="24"/>
        </w:rPr>
      </w:pPr>
    </w:p>
    <w:p w14:paraId="37331B84" w14:textId="77777777" w:rsidR="00FE568D" w:rsidRDefault="00FE568D">
      <w:pPr>
        <w:jc w:val="center"/>
        <w:rPr>
          <w:b/>
          <w:sz w:val="24"/>
          <w:szCs w:val="24"/>
        </w:rPr>
      </w:pPr>
    </w:p>
    <w:p w14:paraId="028E095B" w14:textId="77777777" w:rsidR="00FE568D" w:rsidRDefault="00FE568D">
      <w:pPr>
        <w:jc w:val="center"/>
        <w:rPr>
          <w:b/>
          <w:sz w:val="24"/>
          <w:szCs w:val="24"/>
        </w:rPr>
      </w:pPr>
    </w:p>
    <w:p w14:paraId="72BA5BC4" w14:textId="77777777" w:rsidR="00FE568D" w:rsidRDefault="00FE568D">
      <w:pPr>
        <w:jc w:val="center"/>
        <w:rPr>
          <w:b/>
          <w:sz w:val="24"/>
          <w:szCs w:val="24"/>
        </w:rPr>
      </w:pPr>
    </w:p>
    <w:p w14:paraId="52747998" w14:textId="77777777" w:rsidR="00FE568D" w:rsidRDefault="00FE568D">
      <w:pPr>
        <w:jc w:val="center"/>
        <w:rPr>
          <w:b/>
          <w:sz w:val="24"/>
          <w:szCs w:val="24"/>
        </w:rPr>
      </w:pPr>
    </w:p>
    <w:p w14:paraId="42D10D92" w14:textId="77777777" w:rsidR="00FE568D" w:rsidRDefault="00FE568D">
      <w:pPr>
        <w:jc w:val="center"/>
        <w:rPr>
          <w:b/>
          <w:sz w:val="24"/>
          <w:szCs w:val="24"/>
        </w:rPr>
      </w:pPr>
    </w:p>
    <w:p w14:paraId="00000048" w14:textId="596996F5" w:rsidR="00C37F80" w:rsidRDefault="002B6586">
      <w:pPr>
        <w:jc w:val="center"/>
        <w:rPr>
          <w:b/>
          <w:sz w:val="24"/>
          <w:szCs w:val="24"/>
        </w:rPr>
      </w:pPr>
      <w:r>
        <w:rPr>
          <w:b/>
          <w:sz w:val="24"/>
          <w:szCs w:val="24"/>
        </w:rPr>
        <w:lastRenderedPageBreak/>
        <w:t>Briefly explain the environmental permitting regime (EPR).</w:t>
      </w:r>
    </w:p>
    <w:p w14:paraId="00000049" w14:textId="77777777" w:rsidR="00C37F80" w:rsidRDefault="00C37F80">
      <w:pPr>
        <w:rPr>
          <w:sz w:val="24"/>
          <w:szCs w:val="24"/>
        </w:rPr>
      </w:pPr>
    </w:p>
    <w:p w14:paraId="0000004A" w14:textId="77777777" w:rsidR="00C37F80" w:rsidRDefault="002B6586">
      <w:pPr>
        <w:rPr>
          <w:sz w:val="24"/>
          <w:szCs w:val="24"/>
        </w:rPr>
      </w:pPr>
      <w:r>
        <w:rPr>
          <w:sz w:val="24"/>
          <w:szCs w:val="24"/>
        </w:rPr>
        <w:t>The environmental permitting regime provides a broad framework wherein substantive provisions of various European directives are implemented, bringing together integrated pollution prevention and control/ waste management licensing. It had been extended in</w:t>
      </w:r>
      <w:r>
        <w:rPr>
          <w:sz w:val="24"/>
          <w:szCs w:val="24"/>
        </w:rPr>
        <w:t xml:space="preserve"> recent years to include water and groundwater discharge permits and control of radioactive substances. </w:t>
      </w:r>
    </w:p>
    <w:p w14:paraId="0000004B" w14:textId="77777777" w:rsidR="00C37F80" w:rsidRDefault="002B6586">
      <w:pPr>
        <w:rPr>
          <w:sz w:val="24"/>
          <w:szCs w:val="24"/>
        </w:rPr>
      </w:pPr>
      <w:r>
        <w:rPr>
          <w:sz w:val="24"/>
          <w:szCs w:val="24"/>
        </w:rPr>
        <w:t xml:space="preserve">This essay will briefly discuss the history of environmental permitting and the current regime in place within the UK.  </w:t>
      </w:r>
    </w:p>
    <w:p w14:paraId="0000004C" w14:textId="77777777" w:rsidR="00C37F80" w:rsidRDefault="00C37F80">
      <w:pPr>
        <w:rPr>
          <w:sz w:val="24"/>
          <w:szCs w:val="24"/>
        </w:rPr>
      </w:pPr>
    </w:p>
    <w:p w14:paraId="0000004D" w14:textId="77777777" w:rsidR="00C37F80" w:rsidRDefault="002B6586">
      <w:pPr>
        <w:rPr>
          <w:sz w:val="24"/>
          <w:szCs w:val="24"/>
        </w:rPr>
      </w:pPr>
      <w:r>
        <w:rPr>
          <w:sz w:val="24"/>
          <w:szCs w:val="24"/>
        </w:rPr>
        <w:t>Environmental permitting as d</w:t>
      </w:r>
      <w:r>
        <w:rPr>
          <w:sz w:val="24"/>
          <w:szCs w:val="24"/>
        </w:rPr>
        <w:t>escribed by the Department for Environment, Food &amp; Rural Affairs (2013) in s2(1) is to “</w:t>
      </w:r>
      <w:r>
        <w:rPr>
          <w:i/>
          <w:sz w:val="24"/>
          <w:szCs w:val="24"/>
        </w:rPr>
        <w:t>Protect the environment so that statutory and government policy environmental targets and outcomes are achieved. Deliver permitting and compliance with permits and cert</w:t>
      </w:r>
      <w:r>
        <w:rPr>
          <w:i/>
          <w:sz w:val="24"/>
          <w:szCs w:val="24"/>
        </w:rPr>
        <w:t>ain environmental targets effectively and efficiently in a way that provides increased clarity and minimizes the administrative burden on both the regulator and the operators</w:t>
      </w:r>
      <w:r>
        <w:rPr>
          <w:sz w:val="24"/>
          <w:szCs w:val="24"/>
        </w:rPr>
        <w:t>”.</w:t>
      </w:r>
    </w:p>
    <w:p w14:paraId="0000004E" w14:textId="77777777" w:rsidR="00C37F80" w:rsidRDefault="00C37F80">
      <w:pPr>
        <w:rPr>
          <w:sz w:val="24"/>
          <w:szCs w:val="24"/>
        </w:rPr>
      </w:pPr>
    </w:p>
    <w:p w14:paraId="0000004F" w14:textId="77777777" w:rsidR="00C37F80" w:rsidRDefault="002B6586">
      <w:pPr>
        <w:rPr>
          <w:sz w:val="24"/>
          <w:szCs w:val="24"/>
        </w:rPr>
      </w:pPr>
      <w:r>
        <w:rPr>
          <w:sz w:val="24"/>
          <w:szCs w:val="24"/>
        </w:rPr>
        <w:t xml:space="preserve">Until the 1960s, the control of pollution legislation was created in response </w:t>
      </w:r>
      <w:r>
        <w:rPr>
          <w:sz w:val="24"/>
          <w:szCs w:val="24"/>
        </w:rPr>
        <w:t>to problems as they emerged, resulting in many regulatory agencies being responsible for particularly small areas, over time however, the need for a unified concept of environmental protection increased. In 1976 the Royal Commission on Environmental Pollut</w:t>
      </w:r>
      <w:r>
        <w:rPr>
          <w:sz w:val="24"/>
          <w:szCs w:val="24"/>
        </w:rPr>
        <w:t>ion (RCEP) identified pollution concerns with industrial installations and implemented the standard of ‘best practical environmental option’ (BPEO) to replace the ‘best practical mean’ standard prior, as well as suggesting the need for a single unified reg</w:t>
      </w:r>
      <w:r>
        <w:rPr>
          <w:sz w:val="24"/>
          <w:szCs w:val="24"/>
        </w:rPr>
        <w:t xml:space="preserve">ulatory agency, which would be partially established in Her Majesty’s Inspectorate of Pollution (HMIP) in 1987. </w:t>
      </w:r>
    </w:p>
    <w:p w14:paraId="00000050" w14:textId="77777777" w:rsidR="00C37F80" w:rsidRDefault="00C37F80">
      <w:pPr>
        <w:rPr>
          <w:sz w:val="24"/>
          <w:szCs w:val="24"/>
        </w:rPr>
      </w:pPr>
    </w:p>
    <w:p w14:paraId="00000051" w14:textId="77777777" w:rsidR="00C37F80" w:rsidRDefault="002B6586">
      <w:pPr>
        <w:rPr>
          <w:sz w:val="24"/>
          <w:szCs w:val="24"/>
        </w:rPr>
      </w:pPr>
      <w:r>
        <w:rPr>
          <w:sz w:val="24"/>
          <w:szCs w:val="24"/>
        </w:rPr>
        <w:t>Along with the introduction of the Integrated Pollution Control (IPC) from the Environmental Protection Act 1990, proposals for an ‘integrated</w:t>
      </w:r>
      <w:r>
        <w:rPr>
          <w:sz w:val="24"/>
          <w:szCs w:val="24"/>
        </w:rPr>
        <w:t xml:space="preserve"> permitting’ on industrial processes were being put forward by the European Commission. In 1996 the EU adopted a set of common rules for permitting and controlling industrial installations in the IPPC Directive (Directive 96/61/EC) further codified in  Dir</w:t>
      </w:r>
      <w:r>
        <w:rPr>
          <w:sz w:val="24"/>
          <w:szCs w:val="24"/>
        </w:rPr>
        <w:t xml:space="preserve">ective 2008/1/EC. This environmental permitting system as a result of calls for more administratively efficient systems of pollution control regulations, and was a broader control assessing environmental impacts from industrial activities. </w:t>
      </w:r>
    </w:p>
    <w:p w14:paraId="00000052" w14:textId="77777777" w:rsidR="00C37F80" w:rsidRDefault="00C37F80">
      <w:pPr>
        <w:rPr>
          <w:sz w:val="24"/>
          <w:szCs w:val="24"/>
        </w:rPr>
      </w:pPr>
    </w:p>
    <w:p w14:paraId="00000053" w14:textId="77777777" w:rsidR="00C37F80" w:rsidRDefault="002B6586">
      <w:pPr>
        <w:rPr>
          <w:sz w:val="24"/>
          <w:szCs w:val="24"/>
        </w:rPr>
      </w:pPr>
      <w:r>
        <w:rPr>
          <w:sz w:val="24"/>
          <w:szCs w:val="24"/>
        </w:rPr>
        <w:t xml:space="preserve">The purported </w:t>
      </w:r>
      <w:r>
        <w:rPr>
          <w:sz w:val="24"/>
          <w:szCs w:val="24"/>
        </w:rPr>
        <w:t>aim of the environmental permitting regime is to ‘introduce a risk-based approach to regulation that reduces rules, whilst targeting administrative effort on areas that require it’ (Bell et al., 2017). In this, EU obligations are effectively directly trans</w:t>
      </w:r>
      <w:r>
        <w:rPr>
          <w:sz w:val="24"/>
          <w:szCs w:val="24"/>
        </w:rPr>
        <w:t xml:space="preserve">posed where possible, to address the complexities of European </w:t>
      </w:r>
      <w:r>
        <w:rPr>
          <w:sz w:val="24"/>
          <w:szCs w:val="24"/>
        </w:rPr>
        <w:lastRenderedPageBreak/>
        <w:t xml:space="preserve">environmental law overlap, furthermore, the UK typically restrains from enacting measures exceeding directive requirements. </w:t>
      </w:r>
    </w:p>
    <w:p w14:paraId="00000054" w14:textId="77777777" w:rsidR="00C37F80" w:rsidRDefault="00C37F80">
      <w:pPr>
        <w:rPr>
          <w:sz w:val="24"/>
          <w:szCs w:val="24"/>
        </w:rPr>
      </w:pPr>
    </w:p>
    <w:p w14:paraId="00000055" w14:textId="77777777" w:rsidR="00C37F80" w:rsidRDefault="002B6586">
      <w:pPr>
        <w:rPr>
          <w:sz w:val="24"/>
          <w:szCs w:val="24"/>
        </w:rPr>
      </w:pPr>
      <w:r>
        <w:rPr>
          <w:sz w:val="24"/>
          <w:szCs w:val="24"/>
        </w:rPr>
        <w:t>Since the environmental permitting system was introduced in 2007, th</w:t>
      </w:r>
      <w:r>
        <w:rPr>
          <w:sz w:val="24"/>
          <w:szCs w:val="24"/>
        </w:rPr>
        <w:t>ere have been 12 amendments, and the scope has been broadened to combine Pollution Prevention and Control (PPC) and Waste Management Licensing (WLM) regulations. The regime covers facilities previously regulated under the Pollution Prevention and Control R</w:t>
      </w:r>
      <w:r>
        <w:rPr>
          <w:sz w:val="24"/>
          <w:szCs w:val="24"/>
        </w:rPr>
        <w:t xml:space="preserve">egulations 2000, and Waste Management Licensing and exemptions schemes (as superseded by the Environmental Permitting (England and Wales) Regulations 2007). </w:t>
      </w:r>
    </w:p>
    <w:p w14:paraId="00000056" w14:textId="77777777" w:rsidR="00C37F80" w:rsidRDefault="002B6586">
      <w:pPr>
        <w:rPr>
          <w:sz w:val="24"/>
          <w:szCs w:val="24"/>
        </w:rPr>
      </w:pPr>
      <w:r>
        <w:rPr>
          <w:sz w:val="24"/>
          <w:szCs w:val="24"/>
        </w:rPr>
        <w:t>Further amendments in 2013 implemented the EU Directive 2010/75/EU on Industrial Emissions (IED), which is the main EU instrument regulating pollutant emissions from industrial installations. Requirements under the Energy Efficiency Directive (2012) were s</w:t>
      </w:r>
      <w:r>
        <w:rPr>
          <w:sz w:val="24"/>
          <w:szCs w:val="24"/>
        </w:rPr>
        <w:t xml:space="preserve">imilarly transposed in 2015  in the consolidated Environmental Permitting (England and Wales) Regulations 2016 (EPR). </w:t>
      </w:r>
    </w:p>
    <w:p w14:paraId="00000057" w14:textId="77777777" w:rsidR="00C37F80" w:rsidRDefault="00C37F80">
      <w:pPr>
        <w:rPr>
          <w:sz w:val="24"/>
          <w:szCs w:val="24"/>
        </w:rPr>
      </w:pPr>
    </w:p>
    <w:p w14:paraId="00000058" w14:textId="77777777" w:rsidR="00C37F80" w:rsidRDefault="002B6586">
      <w:pPr>
        <w:rPr>
          <w:sz w:val="24"/>
          <w:szCs w:val="24"/>
        </w:rPr>
      </w:pPr>
      <w:r>
        <w:rPr>
          <w:sz w:val="24"/>
          <w:szCs w:val="24"/>
        </w:rPr>
        <w:t>This common risk-based framework contains tiers of controls from exemptions subject to rules, standard permits through to bespoke permit</w:t>
      </w:r>
      <w:r>
        <w:rPr>
          <w:sz w:val="24"/>
          <w:szCs w:val="24"/>
        </w:rPr>
        <w:t xml:space="preserve">s and bans. Any activity can be placed within an appropriate control mechanism that is proportionate to the activity’s environmental risk, all activities are regulated to different degrees, from exemptions to bespoke permits. Principal offenses within the </w:t>
      </w:r>
      <w:r>
        <w:rPr>
          <w:sz w:val="24"/>
          <w:szCs w:val="24"/>
        </w:rPr>
        <w:t>regulations include: operating a regulated facility without a permit, causing or knowingly permitting a water discharge activity or groundwater activity without a permit, and failing to comply with a permit or an enforcement related notice.</w:t>
      </w:r>
    </w:p>
    <w:p w14:paraId="00000059" w14:textId="77777777" w:rsidR="00C37F80" w:rsidRDefault="00C37F80">
      <w:pPr>
        <w:rPr>
          <w:sz w:val="24"/>
          <w:szCs w:val="24"/>
        </w:rPr>
      </w:pPr>
    </w:p>
    <w:p w14:paraId="0000005A" w14:textId="77777777" w:rsidR="00C37F80" w:rsidRDefault="002B6586">
      <w:pPr>
        <w:rPr>
          <w:sz w:val="24"/>
          <w:szCs w:val="24"/>
        </w:rPr>
      </w:pPr>
      <w:r>
        <w:rPr>
          <w:sz w:val="24"/>
          <w:szCs w:val="24"/>
        </w:rPr>
        <w:t>The responsibi</w:t>
      </w:r>
      <w:r>
        <w:rPr>
          <w:sz w:val="24"/>
          <w:szCs w:val="24"/>
        </w:rPr>
        <w:t>lity of regulating the environmental permitting regime is with the Environmental Agency (EA), however, local authorities have residual responsibilities. The EA does consult the public on certain applications for waste operations, mining waste operations, i</w:t>
      </w:r>
      <w:r>
        <w:rPr>
          <w:sz w:val="24"/>
          <w:szCs w:val="24"/>
        </w:rPr>
        <w:t xml:space="preserve">nstallations, and water discharge and groundwater activities (arrangements are explained in their Public Participation Statement). </w:t>
      </w:r>
    </w:p>
    <w:p w14:paraId="0000005B" w14:textId="77777777" w:rsidR="00C37F80" w:rsidRDefault="002B6586">
      <w:pPr>
        <w:rPr>
          <w:sz w:val="24"/>
          <w:szCs w:val="24"/>
        </w:rPr>
      </w:pPr>
      <w:r>
        <w:rPr>
          <w:sz w:val="24"/>
          <w:szCs w:val="24"/>
        </w:rPr>
        <w:t>It is only the operator of a regulated facility that can be granted an environmental permit, and applications are only consi</w:t>
      </w:r>
      <w:r>
        <w:rPr>
          <w:sz w:val="24"/>
          <w:szCs w:val="24"/>
        </w:rPr>
        <w:t xml:space="preserve">dered if ‘duly made’, however public participation in the application process is available through a variety of methods, shown in </w:t>
      </w:r>
      <w:r>
        <w:rPr>
          <w:i/>
          <w:sz w:val="24"/>
          <w:szCs w:val="24"/>
        </w:rPr>
        <w:t>R (Edwards) v. Environment Agency (No.2)</w:t>
      </w:r>
      <w:r>
        <w:rPr>
          <w:sz w:val="24"/>
          <w:szCs w:val="24"/>
        </w:rPr>
        <w:t xml:space="preserve"> [2008]. </w:t>
      </w:r>
    </w:p>
    <w:p w14:paraId="0000005C" w14:textId="77777777" w:rsidR="00C37F80" w:rsidRDefault="00C37F80">
      <w:pPr>
        <w:rPr>
          <w:sz w:val="24"/>
          <w:szCs w:val="24"/>
        </w:rPr>
      </w:pPr>
    </w:p>
    <w:p w14:paraId="0000005D" w14:textId="77777777" w:rsidR="00C37F80" w:rsidRDefault="002B6586">
      <w:pPr>
        <w:rPr>
          <w:sz w:val="24"/>
          <w:szCs w:val="24"/>
        </w:rPr>
      </w:pPr>
      <w:r>
        <w:rPr>
          <w:sz w:val="24"/>
          <w:szCs w:val="24"/>
        </w:rPr>
        <w:t>In summary, in over a decade, policy moves toward an integration of environ</w:t>
      </w:r>
      <w:r>
        <w:rPr>
          <w:sz w:val="24"/>
          <w:szCs w:val="24"/>
        </w:rPr>
        <w:t>mental controls have been significantly advanced, with the IED being a prominent culmination of integrated controls superseding the IPPC Directive. However, overlap in pollution control systems remains, and many sources of pollutants are not covered by the</w:t>
      </w:r>
      <w:r>
        <w:rPr>
          <w:sz w:val="24"/>
          <w:szCs w:val="24"/>
        </w:rPr>
        <w:t xml:space="preserve"> current system. In this time of ecological modernization, significant importance </w:t>
      </w:r>
      <w:r>
        <w:rPr>
          <w:sz w:val="24"/>
          <w:szCs w:val="24"/>
        </w:rPr>
        <w:lastRenderedPageBreak/>
        <w:t xml:space="preserve">must be given to efficient measures dealing with industrial sources of pollutants at every level. </w:t>
      </w:r>
    </w:p>
    <w:p w14:paraId="0000005E" w14:textId="77777777" w:rsidR="00C37F80" w:rsidRDefault="002B6586">
      <w:pPr>
        <w:rPr>
          <w:sz w:val="24"/>
          <w:szCs w:val="24"/>
        </w:rPr>
      </w:pPr>
      <w:r>
        <w:rPr>
          <w:sz w:val="24"/>
          <w:szCs w:val="24"/>
        </w:rPr>
        <w:t>Although debate continues whether current systems are more efficient than t</w:t>
      </w:r>
      <w:r>
        <w:rPr>
          <w:sz w:val="24"/>
          <w:szCs w:val="24"/>
        </w:rPr>
        <w:t xml:space="preserve">hose preceding them, the regime has provided many productive advancements in environmental pollutant regulation. </w:t>
      </w:r>
    </w:p>
    <w:p w14:paraId="0000005F" w14:textId="77777777" w:rsidR="00C37F80" w:rsidRDefault="002B6586">
      <w:pPr>
        <w:rPr>
          <w:sz w:val="24"/>
          <w:szCs w:val="24"/>
        </w:rPr>
      </w:pPr>
      <w:r>
        <w:rPr>
          <w:noProof/>
        </w:rPr>
        <w:pict w14:anchorId="0631A438">
          <v:rect id="_x0000_i1026" alt="" style="width:451.45pt;height:.05pt;mso-width-percent:0;mso-height-percent:0;mso-width-percent:0;mso-height-percent:0" o:hralign="center" o:hrstd="t" o:hr="t" fillcolor="#a0a0a0" stroked="f"/>
        </w:pict>
      </w:r>
    </w:p>
    <w:p w14:paraId="00000060" w14:textId="77777777" w:rsidR="00C37F80" w:rsidRDefault="00C37F80">
      <w:pPr>
        <w:rPr>
          <w:sz w:val="24"/>
          <w:szCs w:val="24"/>
        </w:rPr>
      </w:pPr>
    </w:p>
    <w:p w14:paraId="00000061" w14:textId="77777777" w:rsidR="00C37F80" w:rsidRDefault="00C37F80">
      <w:pPr>
        <w:rPr>
          <w:sz w:val="24"/>
          <w:szCs w:val="24"/>
        </w:rPr>
      </w:pPr>
    </w:p>
    <w:p w14:paraId="00000062" w14:textId="77777777" w:rsidR="00C37F80" w:rsidRDefault="002B6586">
      <w:pPr>
        <w:rPr>
          <w:b/>
          <w:sz w:val="24"/>
          <w:szCs w:val="24"/>
        </w:rPr>
      </w:pPr>
      <w:r>
        <w:rPr>
          <w:b/>
          <w:sz w:val="24"/>
          <w:szCs w:val="24"/>
        </w:rPr>
        <w:t>Bibliography</w:t>
      </w:r>
    </w:p>
    <w:p w14:paraId="00000063" w14:textId="77777777" w:rsidR="00C37F80" w:rsidRDefault="002B6586">
      <w:pPr>
        <w:rPr>
          <w:b/>
          <w:sz w:val="24"/>
          <w:szCs w:val="24"/>
        </w:rPr>
      </w:pPr>
      <w:r>
        <w:rPr>
          <w:b/>
          <w:sz w:val="24"/>
          <w:szCs w:val="24"/>
        </w:rPr>
        <w:t>Books</w:t>
      </w:r>
    </w:p>
    <w:p w14:paraId="00000064" w14:textId="77777777" w:rsidR="00C37F80" w:rsidRDefault="002B6586">
      <w:pPr>
        <w:rPr>
          <w:sz w:val="24"/>
          <w:szCs w:val="24"/>
        </w:rPr>
      </w:pPr>
      <w:r>
        <w:rPr>
          <w:sz w:val="24"/>
          <w:szCs w:val="24"/>
        </w:rPr>
        <w:t xml:space="preserve">Bell, S., McGillivray, D., Pedersen, O., Lees, E. and Stokes, E. (2017). </w:t>
      </w:r>
      <w:r>
        <w:rPr>
          <w:i/>
          <w:sz w:val="24"/>
          <w:szCs w:val="24"/>
        </w:rPr>
        <w:t>Environmental Law</w:t>
      </w:r>
      <w:r>
        <w:rPr>
          <w:sz w:val="24"/>
          <w:szCs w:val="24"/>
        </w:rPr>
        <w:t>. 9th ed. Oxford: Oxford Univ</w:t>
      </w:r>
      <w:r>
        <w:rPr>
          <w:sz w:val="24"/>
          <w:szCs w:val="24"/>
        </w:rPr>
        <w:t>ersity Press.</w:t>
      </w:r>
    </w:p>
    <w:p w14:paraId="00000065" w14:textId="77777777" w:rsidR="00C37F80" w:rsidRDefault="00C37F80">
      <w:pPr>
        <w:rPr>
          <w:sz w:val="24"/>
          <w:szCs w:val="24"/>
        </w:rPr>
      </w:pPr>
    </w:p>
    <w:p w14:paraId="00000066" w14:textId="77777777" w:rsidR="00C37F80" w:rsidRDefault="002B6586">
      <w:pPr>
        <w:rPr>
          <w:b/>
          <w:sz w:val="24"/>
          <w:szCs w:val="24"/>
        </w:rPr>
      </w:pPr>
      <w:r>
        <w:rPr>
          <w:b/>
          <w:sz w:val="24"/>
          <w:szCs w:val="24"/>
        </w:rPr>
        <w:t>Journals</w:t>
      </w:r>
    </w:p>
    <w:p w14:paraId="00000067" w14:textId="77777777" w:rsidR="00C37F80" w:rsidRDefault="002B6586">
      <w:pPr>
        <w:rPr>
          <w:sz w:val="24"/>
          <w:szCs w:val="24"/>
        </w:rPr>
      </w:pPr>
      <w:r>
        <w:rPr>
          <w:sz w:val="24"/>
          <w:szCs w:val="24"/>
        </w:rPr>
        <w:t xml:space="preserve">Kellett, P. (2018) </w:t>
      </w:r>
      <w:r>
        <w:rPr>
          <w:i/>
          <w:sz w:val="24"/>
          <w:szCs w:val="24"/>
        </w:rPr>
        <w:t>Successes of environmental law over the past 30 years, the challenges that lie ahead, and the solutions that environmental law can provide</w:t>
      </w:r>
      <w:r>
        <w:rPr>
          <w:sz w:val="24"/>
          <w:szCs w:val="24"/>
        </w:rPr>
        <w:t>. Journal of Planning &amp; Environment Law</w:t>
      </w:r>
    </w:p>
    <w:p w14:paraId="00000068" w14:textId="77777777" w:rsidR="00C37F80" w:rsidRDefault="00C37F80">
      <w:pPr>
        <w:rPr>
          <w:sz w:val="24"/>
          <w:szCs w:val="24"/>
        </w:rPr>
      </w:pPr>
    </w:p>
    <w:p w14:paraId="00000069" w14:textId="77777777" w:rsidR="00C37F80" w:rsidRDefault="002B6586">
      <w:pPr>
        <w:rPr>
          <w:b/>
          <w:sz w:val="24"/>
          <w:szCs w:val="24"/>
        </w:rPr>
      </w:pPr>
      <w:r>
        <w:rPr>
          <w:b/>
          <w:sz w:val="24"/>
          <w:szCs w:val="24"/>
        </w:rPr>
        <w:t>Government Publication</w:t>
      </w:r>
    </w:p>
    <w:p w14:paraId="0000006A" w14:textId="77777777" w:rsidR="00C37F80" w:rsidRDefault="002B6586">
      <w:pPr>
        <w:rPr>
          <w:sz w:val="24"/>
          <w:szCs w:val="24"/>
        </w:rPr>
      </w:pPr>
      <w:r>
        <w:rPr>
          <w:sz w:val="24"/>
          <w:szCs w:val="24"/>
        </w:rPr>
        <w:t xml:space="preserve">Department </w:t>
      </w:r>
      <w:r>
        <w:rPr>
          <w:sz w:val="24"/>
          <w:szCs w:val="24"/>
        </w:rPr>
        <w:t>for Environment, Food &amp; Rural Affairs (2013). EP Core guidance for the Environmental Permitting (England and Wales) Regulations 2010.</w:t>
      </w:r>
    </w:p>
    <w:p w14:paraId="0000006B" w14:textId="77777777" w:rsidR="00C37F80" w:rsidRDefault="00C37F80">
      <w:pPr>
        <w:rPr>
          <w:sz w:val="24"/>
          <w:szCs w:val="24"/>
        </w:rPr>
      </w:pPr>
    </w:p>
    <w:p w14:paraId="0000006C" w14:textId="77777777" w:rsidR="00C37F80" w:rsidRDefault="002B6586">
      <w:pPr>
        <w:rPr>
          <w:b/>
          <w:sz w:val="24"/>
          <w:szCs w:val="24"/>
        </w:rPr>
      </w:pPr>
      <w:r>
        <w:rPr>
          <w:b/>
          <w:sz w:val="24"/>
          <w:szCs w:val="24"/>
        </w:rPr>
        <w:t>Online Sources</w:t>
      </w:r>
    </w:p>
    <w:p w14:paraId="0000006D" w14:textId="77777777" w:rsidR="00C37F80" w:rsidRDefault="002B6586">
      <w:pPr>
        <w:rPr>
          <w:sz w:val="24"/>
          <w:szCs w:val="24"/>
        </w:rPr>
      </w:pPr>
      <w:r>
        <w:rPr>
          <w:sz w:val="24"/>
          <w:szCs w:val="24"/>
        </w:rPr>
        <w:t>Information System. [online] Available at http://www.apis.ac.uk/overview/regulations/overview_EPR.htm [Acc</w:t>
      </w:r>
      <w:r>
        <w:rPr>
          <w:sz w:val="24"/>
          <w:szCs w:val="24"/>
        </w:rPr>
        <w:t>essed 7 Jun. 2019].</w:t>
      </w:r>
    </w:p>
    <w:p w14:paraId="0000006E" w14:textId="77777777" w:rsidR="00C37F80" w:rsidRDefault="002B6586">
      <w:pPr>
        <w:rPr>
          <w:sz w:val="24"/>
          <w:szCs w:val="24"/>
        </w:rPr>
      </w:pPr>
      <w:r>
        <w:rPr>
          <w:sz w:val="24"/>
          <w:szCs w:val="24"/>
        </w:rPr>
        <w:t xml:space="preserve">Envirotrain.co.uk. (2019). [online] Available at: http://www.envirotrain.co.uk/wp-content/uploads/2011/01/DEFRA-EP-Guidance-2010.pdf [Accessed 17 Jun. 2019]. </w:t>
      </w:r>
    </w:p>
    <w:p w14:paraId="0000006F" w14:textId="77777777" w:rsidR="00C37F80" w:rsidRDefault="002B6586">
      <w:pPr>
        <w:rPr>
          <w:sz w:val="24"/>
          <w:szCs w:val="24"/>
        </w:rPr>
      </w:pPr>
      <w:r>
        <w:rPr>
          <w:sz w:val="24"/>
          <w:szCs w:val="24"/>
        </w:rPr>
        <w:t>Assets.publishing.service.gov.uk. (2019). [online] Available at: https://asse</w:t>
      </w:r>
      <w:r>
        <w:rPr>
          <w:sz w:val="24"/>
          <w:szCs w:val="24"/>
        </w:rPr>
        <w:t>ts.publishing.service.gov.uk/government/uploads/system/uploads/attachment_data/file/211852/pb13897-ep-core-guidance-130220.pdf [Accessed 19 Jul. 2019].</w:t>
      </w:r>
    </w:p>
    <w:p w14:paraId="00000070" w14:textId="77777777" w:rsidR="00C37F80" w:rsidRDefault="002B6586">
      <w:pPr>
        <w:rPr>
          <w:sz w:val="24"/>
          <w:szCs w:val="24"/>
        </w:rPr>
      </w:pPr>
      <w:r>
        <w:rPr>
          <w:sz w:val="24"/>
          <w:szCs w:val="24"/>
        </w:rPr>
        <w:t>Ec.europa.eu. (2019). The IPPC Directive - Environment - European Commission. [online] Available at: htt</w:t>
      </w:r>
      <w:r>
        <w:rPr>
          <w:sz w:val="24"/>
          <w:szCs w:val="24"/>
        </w:rPr>
        <w:t xml:space="preserve">p://ec.europa.eu/environment/archives/air/stationary/ippc/summary.htm [Accessed 17 Jun. 2019]. </w:t>
      </w:r>
    </w:p>
    <w:p w14:paraId="00000071" w14:textId="77777777" w:rsidR="00C37F80" w:rsidRDefault="002B6586">
      <w:pPr>
        <w:rPr>
          <w:sz w:val="24"/>
          <w:szCs w:val="24"/>
        </w:rPr>
      </w:pPr>
      <w:r>
        <w:rPr>
          <w:sz w:val="24"/>
          <w:szCs w:val="24"/>
        </w:rPr>
        <w:t>Apis.ac.uk. (2019). The Environmental Permitting Regulations (EPR) | Air Pollution Information System. [online] Available at: http://www.apis.ac.uk/overview/reg</w:t>
      </w:r>
      <w:r>
        <w:rPr>
          <w:sz w:val="24"/>
          <w:szCs w:val="24"/>
        </w:rPr>
        <w:t>ulations/overview_EPR.htm [Accessed 18 Jun. 2019].</w:t>
      </w:r>
    </w:p>
    <w:p w14:paraId="00000072" w14:textId="77777777" w:rsidR="00C37F80" w:rsidRDefault="00C37F80">
      <w:pPr>
        <w:rPr>
          <w:sz w:val="24"/>
          <w:szCs w:val="24"/>
        </w:rPr>
      </w:pPr>
    </w:p>
    <w:p w14:paraId="00000073" w14:textId="77777777" w:rsidR="00C37F80" w:rsidRDefault="002B6586">
      <w:pPr>
        <w:rPr>
          <w:b/>
          <w:sz w:val="24"/>
          <w:szCs w:val="24"/>
        </w:rPr>
      </w:pPr>
      <w:r>
        <w:rPr>
          <w:b/>
          <w:sz w:val="24"/>
          <w:szCs w:val="24"/>
        </w:rPr>
        <w:lastRenderedPageBreak/>
        <w:t>Cases</w:t>
      </w:r>
    </w:p>
    <w:p w14:paraId="00000074" w14:textId="77777777" w:rsidR="00C37F80" w:rsidRDefault="002B6586">
      <w:pPr>
        <w:rPr>
          <w:sz w:val="24"/>
          <w:szCs w:val="24"/>
        </w:rPr>
      </w:pPr>
      <w:r>
        <w:rPr>
          <w:i/>
          <w:sz w:val="24"/>
          <w:szCs w:val="24"/>
        </w:rPr>
        <w:t xml:space="preserve">R (Edwards) v Environment Agency (No 2) </w:t>
      </w:r>
      <w:r>
        <w:rPr>
          <w:sz w:val="24"/>
          <w:szCs w:val="24"/>
        </w:rPr>
        <w:t>[2008] UKHL 22</w:t>
      </w:r>
    </w:p>
    <w:p w14:paraId="00000075" w14:textId="77777777" w:rsidR="00C37F80" w:rsidRDefault="00C37F80">
      <w:pPr>
        <w:rPr>
          <w:sz w:val="24"/>
          <w:szCs w:val="24"/>
        </w:rPr>
      </w:pPr>
    </w:p>
    <w:p w14:paraId="00000076" w14:textId="77777777" w:rsidR="00C37F80" w:rsidRDefault="00C37F80">
      <w:pPr>
        <w:rPr>
          <w:sz w:val="24"/>
          <w:szCs w:val="24"/>
        </w:rPr>
      </w:pPr>
    </w:p>
    <w:p w14:paraId="00000077" w14:textId="77777777" w:rsidR="00C37F80" w:rsidRDefault="00C37F80">
      <w:pPr>
        <w:rPr>
          <w:sz w:val="24"/>
          <w:szCs w:val="24"/>
        </w:rPr>
      </w:pPr>
    </w:p>
    <w:p w14:paraId="00000078" w14:textId="77777777" w:rsidR="00C37F80" w:rsidRDefault="00C37F80">
      <w:pPr>
        <w:rPr>
          <w:sz w:val="24"/>
          <w:szCs w:val="24"/>
        </w:rPr>
      </w:pPr>
    </w:p>
    <w:p w14:paraId="00000079" w14:textId="77777777" w:rsidR="00C37F80" w:rsidRDefault="00C37F80">
      <w:pPr>
        <w:rPr>
          <w:sz w:val="24"/>
          <w:szCs w:val="24"/>
        </w:rPr>
      </w:pPr>
    </w:p>
    <w:p w14:paraId="0000007A" w14:textId="77777777" w:rsidR="00C37F80" w:rsidRDefault="00C37F80">
      <w:pPr>
        <w:rPr>
          <w:sz w:val="24"/>
          <w:szCs w:val="24"/>
        </w:rPr>
      </w:pPr>
    </w:p>
    <w:p w14:paraId="0000007B" w14:textId="77777777" w:rsidR="00C37F80" w:rsidRDefault="00C37F80">
      <w:pPr>
        <w:rPr>
          <w:sz w:val="24"/>
          <w:szCs w:val="24"/>
        </w:rPr>
      </w:pPr>
    </w:p>
    <w:p w14:paraId="0000007C" w14:textId="77777777" w:rsidR="00C37F80" w:rsidRDefault="00C37F80">
      <w:pPr>
        <w:rPr>
          <w:sz w:val="24"/>
          <w:szCs w:val="24"/>
        </w:rPr>
      </w:pPr>
    </w:p>
    <w:p w14:paraId="0000007D" w14:textId="77777777" w:rsidR="00C37F80" w:rsidRDefault="00C37F80">
      <w:pPr>
        <w:rPr>
          <w:sz w:val="24"/>
          <w:szCs w:val="24"/>
        </w:rPr>
      </w:pPr>
    </w:p>
    <w:p w14:paraId="0000007E" w14:textId="77777777" w:rsidR="00C37F80" w:rsidRDefault="00C37F80">
      <w:pPr>
        <w:rPr>
          <w:sz w:val="24"/>
          <w:szCs w:val="24"/>
        </w:rPr>
      </w:pPr>
    </w:p>
    <w:p w14:paraId="0000007F" w14:textId="77777777" w:rsidR="00C37F80" w:rsidRDefault="00C37F80">
      <w:pPr>
        <w:rPr>
          <w:sz w:val="24"/>
          <w:szCs w:val="24"/>
        </w:rPr>
      </w:pPr>
    </w:p>
    <w:p w14:paraId="00000080" w14:textId="77777777" w:rsidR="00C37F80" w:rsidRDefault="00C37F80">
      <w:pPr>
        <w:rPr>
          <w:sz w:val="24"/>
          <w:szCs w:val="24"/>
        </w:rPr>
      </w:pPr>
    </w:p>
    <w:p w14:paraId="00000081" w14:textId="77777777" w:rsidR="00C37F80" w:rsidRDefault="00C37F80">
      <w:pPr>
        <w:rPr>
          <w:sz w:val="24"/>
          <w:szCs w:val="24"/>
        </w:rPr>
      </w:pPr>
    </w:p>
    <w:p w14:paraId="00000082" w14:textId="77777777" w:rsidR="00C37F80" w:rsidRDefault="00C37F80">
      <w:pPr>
        <w:rPr>
          <w:sz w:val="24"/>
          <w:szCs w:val="24"/>
        </w:rPr>
      </w:pPr>
    </w:p>
    <w:p w14:paraId="00000083" w14:textId="77777777" w:rsidR="00C37F80" w:rsidRDefault="00C37F80">
      <w:pPr>
        <w:rPr>
          <w:sz w:val="24"/>
          <w:szCs w:val="24"/>
        </w:rPr>
      </w:pPr>
    </w:p>
    <w:p w14:paraId="00000084" w14:textId="77777777" w:rsidR="00C37F80" w:rsidRDefault="00C37F80">
      <w:pPr>
        <w:rPr>
          <w:sz w:val="24"/>
          <w:szCs w:val="24"/>
        </w:rPr>
      </w:pPr>
    </w:p>
    <w:p w14:paraId="00000085" w14:textId="77777777" w:rsidR="00C37F80" w:rsidRDefault="00C37F80">
      <w:pPr>
        <w:rPr>
          <w:sz w:val="24"/>
          <w:szCs w:val="24"/>
        </w:rPr>
      </w:pPr>
    </w:p>
    <w:p w14:paraId="00000086" w14:textId="77777777" w:rsidR="00C37F80" w:rsidRDefault="00C37F80">
      <w:pPr>
        <w:rPr>
          <w:sz w:val="24"/>
          <w:szCs w:val="24"/>
        </w:rPr>
      </w:pPr>
    </w:p>
    <w:p w14:paraId="00000087" w14:textId="77777777" w:rsidR="00C37F80" w:rsidRDefault="00C37F80">
      <w:pPr>
        <w:rPr>
          <w:sz w:val="24"/>
          <w:szCs w:val="24"/>
        </w:rPr>
      </w:pPr>
    </w:p>
    <w:p w14:paraId="00000088" w14:textId="77777777" w:rsidR="00C37F80" w:rsidRDefault="00C37F80">
      <w:pPr>
        <w:rPr>
          <w:sz w:val="24"/>
          <w:szCs w:val="24"/>
        </w:rPr>
      </w:pPr>
    </w:p>
    <w:p w14:paraId="00000089" w14:textId="77777777" w:rsidR="00C37F80" w:rsidRDefault="00C37F80">
      <w:pPr>
        <w:rPr>
          <w:sz w:val="24"/>
          <w:szCs w:val="24"/>
        </w:rPr>
      </w:pPr>
    </w:p>
    <w:p w14:paraId="0000008A" w14:textId="77777777" w:rsidR="00C37F80" w:rsidRDefault="00C37F80">
      <w:pPr>
        <w:rPr>
          <w:sz w:val="24"/>
          <w:szCs w:val="24"/>
        </w:rPr>
      </w:pPr>
    </w:p>
    <w:p w14:paraId="0000008B" w14:textId="77777777" w:rsidR="00C37F80" w:rsidRDefault="00C37F80">
      <w:pPr>
        <w:rPr>
          <w:sz w:val="24"/>
          <w:szCs w:val="24"/>
        </w:rPr>
      </w:pPr>
    </w:p>
    <w:p w14:paraId="0000008C" w14:textId="77777777" w:rsidR="00C37F80" w:rsidRDefault="00C37F80">
      <w:pPr>
        <w:rPr>
          <w:sz w:val="24"/>
          <w:szCs w:val="24"/>
        </w:rPr>
      </w:pPr>
    </w:p>
    <w:p w14:paraId="0000008D" w14:textId="77777777" w:rsidR="00C37F80" w:rsidRDefault="00C37F80">
      <w:pPr>
        <w:rPr>
          <w:sz w:val="24"/>
          <w:szCs w:val="24"/>
        </w:rPr>
      </w:pPr>
    </w:p>
    <w:p w14:paraId="0000008E" w14:textId="77777777" w:rsidR="00C37F80" w:rsidRDefault="00C37F80">
      <w:pPr>
        <w:rPr>
          <w:sz w:val="24"/>
          <w:szCs w:val="24"/>
        </w:rPr>
      </w:pPr>
    </w:p>
    <w:p w14:paraId="0000008F" w14:textId="77777777" w:rsidR="00C37F80" w:rsidRDefault="00C37F80">
      <w:pPr>
        <w:rPr>
          <w:sz w:val="24"/>
          <w:szCs w:val="24"/>
        </w:rPr>
      </w:pPr>
    </w:p>
    <w:p w14:paraId="00000090" w14:textId="77777777" w:rsidR="00C37F80" w:rsidRDefault="00C37F80">
      <w:pPr>
        <w:rPr>
          <w:sz w:val="24"/>
          <w:szCs w:val="24"/>
        </w:rPr>
      </w:pPr>
    </w:p>
    <w:p w14:paraId="00000091" w14:textId="77777777" w:rsidR="00C37F80" w:rsidRDefault="00C37F80">
      <w:pPr>
        <w:rPr>
          <w:sz w:val="24"/>
          <w:szCs w:val="24"/>
        </w:rPr>
      </w:pPr>
    </w:p>
    <w:p w14:paraId="00000092" w14:textId="77777777" w:rsidR="00C37F80" w:rsidRDefault="00C37F80">
      <w:pPr>
        <w:rPr>
          <w:sz w:val="24"/>
          <w:szCs w:val="24"/>
        </w:rPr>
      </w:pPr>
    </w:p>
    <w:p w14:paraId="00000093" w14:textId="77777777" w:rsidR="00C37F80" w:rsidRDefault="00C37F80">
      <w:pPr>
        <w:rPr>
          <w:sz w:val="24"/>
          <w:szCs w:val="24"/>
        </w:rPr>
      </w:pPr>
    </w:p>
    <w:p w14:paraId="1C69A454" w14:textId="77777777" w:rsidR="00FE568D" w:rsidRDefault="00FE568D">
      <w:pPr>
        <w:jc w:val="center"/>
        <w:rPr>
          <w:b/>
          <w:sz w:val="24"/>
          <w:szCs w:val="24"/>
        </w:rPr>
      </w:pPr>
    </w:p>
    <w:p w14:paraId="604C07C4" w14:textId="77777777" w:rsidR="00FE568D" w:rsidRDefault="00FE568D">
      <w:pPr>
        <w:jc w:val="center"/>
        <w:rPr>
          <w:b/>
          <w:sz w:val="24"/>
          <w:szCs w:val="24"/>
        </w:rPr>
      </w:pPr>
    </w:p>
    <w:p w14:paraId="382438B7" w14:textId="77777777" w:rsidR="00FE568D" w:rsidRDefault="00FE568D">
      <w:pPr>
        <w:jc w:val="center"/>
        <w:rPr>
          <w:b/>
          <w:sz w:val="24"/>
          <w:szCs w:val="24"/>
        </w:rPr>
      </w:pPr>
    </w:p>
    <w:p w14:paraId="0AF817B5" w14:textId="77777777" w:rsidR="00FE568D" w:rsidRDefault="00FE568D">
      <w:pPr>
        <w:jc w:val="center"/>
        <w:rPr>
          <w:b/>
          <w:sz w:val="24"/>
          <w:szCs w:val="24"/>
        </w:rPr>
      </w:pPr>
    </w:p>
    <w:p w14:paraId="53508053" w14:textId="77777777" w:rsidR="00FE568D" w:rsidRDefault="00FE568D">
      <w:pPr>
        <w:jc w:val="center"/>
        <w:rPr>
          <w:b/>
          <w:sz w:val="24"/>
          <w:szCs w:val="24"/>
        </w:rPr>
      </w:pPr>
    </w:p>
    <w:p w14:paraId="0F59CB04" w14:textId="77777777" w:rsidR="00FE568D" w:rsidRDefault="00FE568D">
      <w:pPr>
        <w:jc w:val="center"/>
        <w:rPr>
          <w:b/>
          <w:sz w:val="24"/>
          <w:szCs w:val="24"/>
        </w:rPr>
      </w:pPr>
    </w:p>
    <w:p w14:paraId="3470495C" w14:textId="77777777" w:rsidR="00FE568D" w:rsidRDefault="00FE568D">
      <w:pPr>
        <w:jc w:val="center"/>
        <w:rPr>
          <w:b/>
          <w:sz w:val="24"/>
          <w:szCs w:val="24"/>
        </w:rPr>
      </w:pPr>
    </w:p>
    <w:p w14:paraId="6FE507F2" w14:textId="77777777" w:rsidR="00FE568D" w:rsidRDefault="00FE568D">
      <w:pPr>
        <w:jc w:val="center"/>
        <w:rPr>
          <w:b/>
          <w:sz w:val="24"/>
          <w:szCs w:val="24"/>
        </w:rPr>
      </w:pPr>
    </w:p>
    <w:p w14:paraId="00000094" w14:textId="52BB20C5" w:rsidR="00C37F80" w:rsidRDefault="002B6586">
      <w:pPr>
        <w:jc w:val="center"/>
        <w:rPr>
          <w:b/>
          <w:sz w:val="24"/>
          <w:szCs w:val="24"/>
        </w:rPr>
      </w:pPr>
      <w:bookmarkStart w:id="0" w:name="_GoBack"/>
      <w:bookmarkEnd w:id="0"/>
      <w:r>
        <w:rPr>
          <w:b/>
          <w:sz w:val="24"/>
          <w:szCs w:val="24"/>
        </w:rPr>
        <w:lastRenderedPageBreak/>
        <w:t>What are various regulations and legislation for cleaning up contaminated land?</w:t>
      </w:r>
    </w:p>
    <w:p w14:paraId="00000095" w14:textId="77777777" w:rsidR="00C37F80" w:rsidRDefault="00C37F80">
      <w:pPr>
        <w:rPr>
          <w:sz w:val="24"/>
          <w:szCs w:val="24"/>
        </w:rPr>
      </w:pPr>
    </w:p>
    <w:p w14:paraId="00000096" w14:textId="77777777" w:rsidR="00C37F80" w:rsidRDefault="002B6586">
      <w:pPr>
        <w:rPr>
          <w:sz w:val="24"/>
          <w:szCs w:val="24"/>
        </w:rPr>
      </w:pPr>
      <w:r>
        <w:rPr>
          <w:sz w:val="24"/>
          <w:szCs w:val="24"/>
        </w:rPr>
        <w:t xml:space="preserve">There are many powers to control current contamination, this essay will examine these legislative powers and possible overlap. </w:t>
      </w:r>
    </w:p>
    <w:p w14:paraId="00000097" w14:textId="77777777" w:rsidR="00C37F80" w:rsidRDefault="00C37F80">
      <w:pPr>
        <w:rPr>
          <w:sz w:val="24"/>
          <w:szCs w:val="24"/>
        </w:rPr>
      </w:pPr>
    </w:p>
    <w:p w14:paraId="00000098" w14:textId="77777777" w:rsidR="00C37F80" w:rsidRDefault="002B6586">
      <w:pPr>
        <w:rPr>
          <w:sz w:val="24"/>
          <w:szCs w:val="24"/>
        </w:rPr>
      </w:pPr>
      <w:r>
        <w:rPr>
          <w:sz w:val="24"/>
          <w:szCs w:val="24"/>
        </w:rPr>
        <w:t xml:space="preserve">Primarily, local councils have certain duties </w:t>
      </w:r>
      <w:r>
        <w:rPr>
          <w:sz w:val="24"/>
          <w:szCs w:val="24"/>
        </w:rPr>
        <w:t>under Part 2A of the Environmental Protection Act (EPA) 1990 to identify all contaminated sites, and actively take steps to remove or reduce its risk when found to be significant. Furthermore, contamination may be unlawfully deposited waste, where contamin</w:t>
      </w:r>
      <w:r>
        <w:rPr>
          <w:sz w:val="24"/>
          <w:szCs w:val="24"/>
        </w:rPr>
        <w:t xml:space="preserve">ated land is due to illegally deposited waste (without a waste management license), the owner/ occupier of the land is responsible for cleaning it. This is set out under the Environmental Protection Act 1990, ss.59 and 59ZA. </w:t>
      </w:r>
    </w:p>
    <w:p w14:paraId="00000099" w14:textId="77777777" w:rsidR="00C37F80" w:rsidRDefault="00C37F80">
      <w:pPr>
        <w:rPr>
          <w:sz w:val="24"/>
          <w:szCs w:val="24"/>
        </w:rPr>
      </w:pPr>
    </w:p>
    <w:p w14:paraId="0000009A" w14:textId="77777777" w:rsidR="00C37F80" w:rsidRDefault="002B6586">
      <w:pPr>
        <w:rPr>
          <w:sz w:val="24"/>
          <w:szCs w:val="24"/>
        </w:rPr>
      </w:pPr>
      <w:r>
        <w:rPr>
          <w:sz w:val="24"/>
          <w:szCs w:val="24"/>
        </w:rPr>
        <w:t xml:space="preserve">As stated in Part 2A ss.78E, </w:t>
      </w:r>
      <w:r>
        <w:rPr>
          <w:sz w:val="24"/>
          <w:szCs w:val="24"/>
        </w:rPr>
        <w:t>EPA 1990:</w:t>
      </w:r>
    </w:p>
    <w:p w14:paraId="0000009B" w14:textId="77777777" w:rsidR="00C37F80" w:rsidRDefault="002B6586">
      <w:pPr>
        <w:rPr>
          <w:sz w:val="24"/>
          <w:szCs w:val="24"/>
        </w:rPr>
      </w:pPr>
      <w:r>
        <w:rPr>
          <w:sz w:val="24"/>
          <w:szCs w:val="24"/>
        </w:rPr>
        <w:t>“</w:t>
      </w:r>
      <w:r>
        <w:rPr>
          <w:i/>
          <w:sz w:val="24"/>
          <w:szCs w:val="24"/>
        </w:rPr>
        <w:t>In any case where (b) a local authority has identified any contaminated land (other than a special site) in its area, the enforcing authority shall, in accordance with such procedure as may be prescribed and subject to the following provisions o</w:t>
      </w:r>
      <w:r>
        <w:rPr>
          <w:i/>
          <w:sz w:val="24"/>
          <w:szCs w:val="24"/>
        </w:rPr>
        <w:t>f this Part, serve on each person who is an appropriate person a notice…” “Different remediation notices requiring the doing of different things by way of remediation may be served on different persons in consequence of the presence of different substances</w:t>
      </w:r>
      <w:r>
        <w:rPr>
          <w:i/>
          <w:sz w:val="24"/>
          <w:szCs w:val="24"/>
        </w:rPr>
        <w:t xml:space="preserve"> in, on or under any land or waters</w:t>
      </w:r>
      <w:r>
        <w:rPr>
          <w:sz w:val="24"/>
          <w:szCs w:val="24"/>
        </w:rPr>
        <w:t>”.</w:t>
      </w:r>
    </w:p>
    <w:p w14:paraId="0000009C" w14:textId="77777777" w:rsidR="00C37F80" w:rsidRDefault="00C37F80">
      <w:pPr>
        <w:rPr>
          <w:sz w:val="24"/>
          <w:szCs w:val="24"/>
        </w:rPr>
      </w:pPr>
    </w:p>
    <w:p w14:paraId="0000009D" w14:textId="77777777" w:rsidR="00C37F80" w:rsidRDefault="002B6586">
      <w:pPr>
        <w:rPr>
          <w:sz w:val="24"/>
          <w:szCs w:val="24"/>
        </w:rPr>
      </w:pPr>
      <w:r>
        <w:rPr>
          <w:sz w:val="24"/>
          <w:szCs w:val="24"/>
        </w:rPr>
        <w:t>On a broader note, the legislation also takes into account statutory nuisances, whereby any person responsible for a nuisance can be responsible under the EPA 1990, ss. 80-1. Abatement notices will be served, which is</w:t>
      </w:r>
      <w:r>
        <w:rPr>
          <w:sz w:val="24"/>
          <w:szCs w:val="24"/>
        </w:rPr>
        <w:t xml:space="preserve"> not a criminal offense unless as stated in ss. 80 (4) “</w:t>
      </w:r>
      <w:r>
        <w:rPr>
          <w:i/>
          <w:sz w:val="24"/>
          <w:szCs w:val="24"/>
        </w:rPr>
        <w:t>If a person on whom an abatement notice is served, without reasonable excuse, contravenes or fails to comply with any requirement or prohibition imposed by the notice, he shall be guilty of an offense</w:t>
      </w:r>
      <w:r>
        <w:rPr>
          <w:sz w:val="24"/>
          <w:szCs w:val="24"/>
        </w:rPr>
        <w:t xml:space="preserve">”. </w:t>
      </w:r>
    </w:p>
    <w:p w14:paraId="0000009E" w14:textId="77777777" w:rsidR="00C37F80" w:rsidRDefault="00C37F80">
      <w:pPr>
        <w:rPr>
          <w:sz w:val="24"/>
          <w:szCs w:val="24"/>
        </w:rPr>
      </w:pPr>
    </w:p>
    <w:p w14:paraId="0000009F" w14:textId="77777777" w:rsidR="00C37F80" w:rsidRDefault="002B6586">
      <w:pPr>
        <w:rPr>
          <w:sz w:val="24"/>
          <w:szCs w:val="24"/>
        </w:rPr>
      </w:pPr>
      <w:r>
        <w:rPr>
          <w:sz w:val="24"/>
          <w:szCs w:val="24"/>
        </w:rPr>
        <w:t>In regards to environmental permitting, under the statutory provisions of the Environmental Permitting (England and Wales) Regulations 2016, in the event of a permit breach related to activities carried out at ‘regulated facilities’ (i.e. waste operat</w:t>
      </w:r>
      <w:r>
        <w:rPr>
          <w:sz w:val="24"/>
          <w:szCs w:val="24"/>
        </w:rPr>
        <w:t xml:space="preserve">ions) remedies will be provided where contamination or harm was caused. When evidenced that the contamination resulted from a breach of a permit condition, this is a criminal offense to which the permit holder is responsible. </w:t>
      </w:r>
    </w:p>
    <w:p w14:paraId="000000A0" w14:textId="77777777" w:rsidR="00C37F80" w:rsidRDefault="00C37F80">
      <w:pPr>
        <w:rPr>
          <w:sz w:val="24"/>
          <w:szCs w:val="24"/>
        </w:rPr>
      </w:pPr>
    </w:p>
    <w:p w14:paraId="000000A1" w14:textId="77777777" w:rsidR="00C37F80" w:rsidRDefault="002B6586">
      <w:pPr>
        <w:rPr>
          <w:sz w:val="24"/>
          <w:szCs w:val="24"/>
        </w:rPr>
      </w:pPr>
      <w:r>
        <w:rPr>
          <w:sz w:val="24"/>
          <w:szCs w:val="24"/>
        </w:rPr>
        <w:t>Where contamination concerns</w:t>
      </w:r>
      <w:r>
        <w:rPr>
          <w:sz w:val="24"/>
          <w:szCs w:val="24"/>
        </w:rPr>
        <w:t xml:space="preserve"> water pollution, works notice may be served to prevent or clean contamination where there’s likely to be pollution of controlled waters. Under the Water Resources Act 1991, ss. 161 - 161A 'notices requiring persons to carry out anti-pollution works and op</w:t>
      </w:r>
      <w:r>
        <w:rPr>
          <w:sz w:val="24"/>
          <w:szCs w:val="24"/>
        </w:rPr>
        <w:t xml:space="preserve">erations’ any operator who caused/ </w:t>
      </w:r>
      <w:r>
        <w:rPr>
          <w:sz w:val="24"/>
          <w:szCs w:val="24"/>
        </w:rPr>
        <w:lastRenderedPageBreak/>
        <w:t xml:space="preserve">knowingly permitted the pollution of controlled waters, in contravention (or without) an environmental permit will be responsible for a criminal offense, and remediation services can be served. </w:t>
      </w:r>
    </w:p>
    <w:p w14:paraId="000000A2" w14:textId="77777777" w:rsidR="00C37F80" w:rsidRDefault="00C37F80">
      <w:pPr>
        <w:rPr>
          <w:sz w:val="24"/>
          <w:szCs w:val="24"/>
        </w:rPr>
      </w:pPr>
    </w:p>
    <w:p w14:paraId="000000A3" w14:textId="77777777" w:rsidR="00C37F80" w:rsidRDefault="002B6586">
      <w:pPr>
        <w:rPr>
          <w:sz w:val="24"/>
          <w:szCs w:val="24"/>
        </w:rPr>
      </w:pPr>
      <w:r>
        <w:rPr>
          <w:sz w:val="24"/>
          <w:szCs w:val="24"/>
        </w:rPr>
        <w:t>There are also contaminat</w:t>
      </w:r>
      <w:r>
        <w:rPr>
          <w:sz w:val="24"/>
          <w:szCs w:val="24"/>
        </w:rPr>
        <w:t>ed land regulations in regards to the town and country planning, for example, it is a criminal offense to breach a planning condition (e.g. concerning storage place) under the Town and Country Planning Act 1990, s. 187A. Planning conditions to clean the co</w:t>
      </w:r>
      <w:r>
        <w:rPr>
          <w:sz w:val="24"/>
          <w:szCs w:val="24"/>
        </w:rPr>
        <w:t>ntamination before carrying out development can be imposed on the person responsible for the breach.</w:t>
      </w:r>
    </w:p>
    <w:p w14:paraId="000000A4" w14:textId="77777777" w:rsidR="00C37F80" w:rsidRDefault="002B6586">
      <w:pPr>
        <w:rPr>
          <w:sz w:val="24"/>
          <w:szCs w:val="24"/>
        </w:rPr>
      </w:pPr>
      <w:r>
        <w:rPr>
          <w:sz w:val="24"/>
          <w:szCs w:val="24"/>
        </w:rPr>
        <w:t>Furthermore, when the condition of land adversely affects the amenity of its area there legislative power to require steps to be taken to remedy the contam</w:t>
      </w:r>
      <w:r>
        <w:rPr>
          <w:sz w:val="24"/>
          <w:szCs w:val="24"/>
        </w:rPr>
        <w:t>ination by serving a notice to the owner/ occupier of the land. Similar to statutory nuisances, this is not a criminal offense unless the amenity notice is not complied with. This is typically in regards to visual disamenity and takes effect under the TCPA</w:t>
      </w:r>
      <w:r>
        <w:rPr>
          <w:sz w:val="24"/>
          <w:szCs w:val="24"/>
        </w:rPr>
        <w:t xml:space="preserve"> 1990, s. 215. </w:t>
      </w:r>
    </w:p>
    <w:p w14:paraId="000000A5" w14:textId="77777777" w:rsidR="00C37F80" w:rsidRDefault="00C37F80">
      <w:pPr>
        <w:rPr>
          <w:sz w:val="24"/>
          <w:szCs w:val="24"/>
        </w:rPr>
      </w:pPr>
    </w:p>
    <w:p w14:paraId="000000A6" w14:textId="77777777" w:rsidR="00C37F80" w:rsidRDefault="002B6586">
      <w:pPr>
        <w:rPr>
          <w:sz w:val="24"/>
          <w:szCs w:val="24"/>
        </w:rPr>
      </w:pPr>
      <w:r>
        <w:rPr>
          <w:sz w:val="24"/>
          <w:szCs w:val="24"/>
        </w:rPr>
        <w:t xml:space="preserve">A further note is that the purpose of land cleaning is to remove the risk to health and environment. This requires the standard of land to become suitable for the use to which the land is put, not necessarily removing all contaminants. </w:t>
      </w:r>
    </w:p>
    <w:p w14:paraId="000000A7" w14:textId="77777777" w:rsidR="00C37F80" w:rsidRDefault="00C37F80">
      <w:pPr>
        <w:rPr>
          <w:sz w:val="24"/>
          <w:szCs w:val="24"/>
        </w:rPr>
      </w:pPr>
    </w:p>
    <w:p w14:paraId="000000A8" w14:textId="77777777" w:rsidR="00C37F80" w:rsidRDefault="002B6586">
      <w:pPr>
        <w:rPr>
          <w:sz w:val="24"/>
          <w:szCs w:val="24"/>
        </w:rPr>
      </w:pPr>
      <w:r>
        <w:rPr>
          <w:sz w:val="24"/>
          <w:szCs w:val="24"/>
        </w:rPr>
        <w:t>T</w:t>
      </w:r>
      <w:r>
        <w:rPr>
          <w:sz w:val="24"/>
          <w:szCs w:val="24"/>
        </w:rPr>
        <w:t xml:space="preserve">hese regulatory powers ensure this is maintained across all environmental areas whenever contamination is identified. </w:t>
      </w:r>
    </w:p>
    <w:p w14:paraId="000000A9" w14:textId="77777777" w:rsidR="00C37F80" w:rsidRDefault="00C37F80">
      <w:pPr>
        <w:rPr>
          <w:sz w:val="24"/>
          <w:szCs w:val="24"/>
        </w:rPr>
      </w:pPr>
    </w:p>
    <w:p w14:paraId="000000AA" w14:textId="77777777" w:rsidR="00C37F80" w:rsidRDefault="002B6586">
      <w:pPr>
        <w:rPr>
          <w:sz w:val="24"/>
          <w:szCs w:val="24"/>
        </w:rPr>
      </w:pPr>
      <w:r>
        <w:rPr>
          <w:noProof/>
        </w:rPr>
        <w:pict w14:anchorId="0CF3255A">
          <v:rect id="_x0000_i1025" alt="" style="width:451.45pt;height:.05pt;mso-width-percent:0;mso-height-percent:0;mso-width-percent:0;mso-height-percent:0" o:hralign="center" o:hrstd="t" o:hr="t" fillcolor="#a0a0a0" stroked="f"/>
        </w:pict>
      </w:r>
    </w:p>
    <w:p w14:paraId="000000AB" w14:textId="77777777" w:rsidR="00C37F80" w:rsidRDefault="00C37F80">
      <w:pPr>
        <w:rPr>
          <w:sz w:val="24"/>
          <w:szCs w:val="24"/>
        </w:rPr>
      </w:pPr>
    </w:p>
    <w:p w14:paraId="000000AC" w14:textId="77777777" w:rsidR="00C37F80" w:rsidRDefault="00C37F80">
      <w:pPr>
        <w:rPr>
          <w:sz w:val="24"/>
          <w:szCs w:val="24"/>
        </w:rPr>
      </w:pPr>
    </w:p>
    <w:p w14:paraId="000000AD" w14:textId="77777777" w:rsidR="00C37F80" w:rsidRDefault="002B6586">
      <w:pPr>
        <w:rPr>
          <w:b/>
          <w:sz w:val="24"/>
          <w:szCs w:val="24"/>
        </w:rPr>
      </w:pPr>
      <w:r>
        <w:rPr>
          <w:b/>
          <w:sz w:val="24"/>
          <w:szCs w:val="24"/>
        </w:rPr>
        <w:t>Bibliography</w:t>
      </w:r>
    </w:p>
    <w:p w14:paraId="000000AE" w14:textId="77777777" w:rsidR="00C37F80" w:rsidRDefault="002B6586">
      <w:pPr>
        <w:rPr>
          <w:b/>
          <w:sz w:val="24"/>
          <w:szCs w:val="24"/>
        </w:rPr>
      </w:pPr>
      <w:r>
        <w:rPr>
          <w:b/>
          <w:sz w:val="24"/>
          <w:szCs w:val="24"/>
        </w:rPr>
        <w:t>Book</w:t>
      </w:r>
    </w:p>
    <w:p w14:paraId="000000AF" w14:textId="77777777" w:rsidR="00C37F80" w:rsidRDefault="002B6586">
      <w:pPr>
        <w:rPr>
          <w:sz w:val="24"/>
          <w:szCs w:val="24"/>
        </w:rPr>
      </w:pPr>
      <w:r>
        <w:rPr>
          <w:sz w:val="24"/>
          <w:szCs w:val="24"/>
        </w:rPr>
        <w:t xml:space="preserve">Bell, S., McGillivray, D., Pedersen, O., Lees, E. and Stokes, E. (2017). </w:t>
      </w:r>
      <w:r>
        <w:rPr>
          <w:i/>
          <w:sz w:val="24"/>
          <w:szCs w:val="24"/>
        </w:rPr>
        <w:t>Environmental Law</w:t>
      </w:r>
      <w:r>
        <w:rPr>
          <w:sz w:val="24"/>
          <w:szCs w:val="24"/>
        </w:rPr>
        <w:t>. 9th ed. Oxford: Oxford University Press.</w:t>
      </w:r>
    </w:p>
    <w:p w14:paraId="000000B0" w14:textId="77777777" w:rsidR="00C37F80" w:rsidRDefault="00C37F80">
      <w:pPr>
        <w:rPr>
          <w:sz w:val="24"/>
          <w:szCs w:val="24"/>
        </w:rPr>
      </w:pPr>
    </w:p>
    <w:p w14:paraId="000000B1" w14:textId="77777777" w:rsidR="00C37F80" w:rsidRDefault="002B6586">
      <w:pPr>
        <w:rPr>
          <w:sz w:val="24"/>
          <w:szCs w:val="24"/>
        </w:rPr>
      </w:pPr>
      <w:r>
        <w:rPr>
          <w:sz w:val="24"/>
          <w:szCs w:val="24"/>
        </w:rPr>
        <w:t xml:space="preserve">McGillivray, D. (2006). </w:t>
      </w:r>
      <w:r>
        <w:rPr>
          <w:i/>
          <w:sz w:val="24"/>
          <w:szCs w:val="24"/>
        </w:rPr>
        <w:t>Blackstone's environmental legislation</w:t>
      </w:r>
      <w:r>
        <w:rPr>
          <w:sz w:val="24"/>
          <w:szCs w:val="24"/>
        </w:rPr>
        <w:t>. 6th ed. Oxford: Oxford University Press.</w:t>
      </w:r>
    </w:p>
    <w:p w14:paraId="000000B2" w14:textId="77777777" w:rsidR="00C37F80" w:rsidRDefault="00C37F80">
      <w:pPr>
        <w:rPr>
          <w:b/>
          <w:sz w:val="24"/>
          <w:szCs w:val="24"/>
        </w:rPr>
      </w:pPr>
    </w:p>
    <w:p w14:paraId="000000B3" w14:textId="77777777" w:rsidR="00C37F80" w:rsidRDefault="00C37F80">
      <w:pPr>
        <w:rPr>
          <w:b/>
          <w:sz w:val="24"/>
          <w:szCs w:val="24"/>
        </w:rPr>
      </w:pPr>
    </w:p>
    <w:p w14:paraId="000000B4" w14:textId="77777777" w:rsidR="00C37F80" w:rsidRDefault="002B6586">
      <w:pPr>
        <w:rPr>
          <w:b/>
          <w:sz w:val="24"/>
          <w:szCs w:val="24"/>
        </w:rPr>
      </w:pPr>
      <w:r>
        <w:rPr>
          <w:b/>
          <w:sz w:val="24"/>
          <w:szCs w:val="24"/>
        </w:rPr>
        <w:t>Online source</w:t>
      </w:r>
    </w:p>
    <w:p w14:paraId="000000B5" w14:textId="77777777" w:rsidR="00C37F80" w:rsidRDefault="002B6586">
      <w:pPr>
        <w:rPr>
          <w:sz w:val="24"/>
          <w:szCs w:val="24"/>
        </w:rPr>
      </w:pPr>
      <w:r>
        <w:rPr>
          <w:sz w:val="24"/>
          <w:szCs w:val="24"/>
        </w:rPr>
        <w:t>E</w:t>
      </w:r>
      <w:r>
        <w:rPr>
          <w:sz w:val="24"/>
          <w:szCs w:val="24"/>
        </w:rPr>
        <w:t>nvironmentlaw.org.uk. (2019). What Is Contaminated Land?. [online] Available at: http://www.environmentlaw.org.uk/rte.asp?id=229 [Accessed 7 Jul. 2019].</w:t>
      </w:r>
    </w:p>
    <w:p w14:paraId="000000B6" w14:textId="77777777" w:rsidR="00C37F80" w:rsidRDefault="002B6586">
      <w:pPr>
        <w:rPr>
          <w:sz w:val="24"/>
          <w:szCs w:val="24"/>
        </w:rPr>
      </w:pPr>
      <w:r>
        <w:rPr>
          <w:sz w:val="24"/>
          <w:szCs w:val="24"/>
        </w:rPr>
        <w:t>Environmentlaw.org.uk. (2019). Who is responsible for cleaning up contaminated land?. [online] Availabl</w:t>
      </w:r>
      <w:r>
        <w:rPr>
          <w:sz w:val="24"/>
          <w:szCs w:val="24"/>
        </w:rPr>
        <w:t>e at: http://www.environmentlaw.org.uk/rte.asp?id=223 [Accessed 19 Jul. 2019].</w:t>
      </w:r>
    </w:p>
    <w:p w14:paraId="000000B7" w14:textId="77777777" w:rsidR="00C37F80" w:rsidRDefault="002B6586">
      <w:pPr>
        <w:rPr>
          <w:sz w:val="24"/>
          <w:szCs w:val="24"/>
        </w:rPr>
      </w:pPr>
      <w:r>
        <w:rPr>
          <w:sz w:val="24"/>
          <w:szCs w:val="24"/>
        </w:rPr>
        <w:lastRenderedPageBreak/>
        <w:t>Valpak.co.uk. (2019). [online] Available at: https://www.valpak.co.uk/docs/default-source/legislation/an-overview-of-regulations-governing-contaminated-land.pdf?sfvrsn=4 [Access</w:t>
      </w:r>
      <w:r>
        <w:rPr>
          <w:sz w:val="24"/>
          <w:szCs w:val="24"/>
        </w:rPr>
        <w:t>ed 19 Jul. 2019].</w:t>
      </w:r>
    </w:p>
    <w:p w14:paraId="000000B8" w14:textId="77777777" w:rsidR="00C37F80" w:rsidRDefault="00C37F80">
      <w:pPr>
        <w:rPr>
          <w:sz w:val="24"/>
          <w:szCs w:val="24"/>
        </w:rPr>
      </w:pPr>
    </w:p>
    <w:p w14:paraId="000000B9" w14:textId="77777777" w:rsidR="00C37F80" w:rsidRDefault="002B6586">
      <w:pPr>
        <w:rPr>
          <w:b/>
          <w:sz w:val="24"/>
          <w:szCs w:val="24"/>
        </w:rPr>
      </w:pPr>
      <w:r>
        <w:rPr>
          <w:b/>
          <w:sz w:val="24"/>
          <w:szCs w:val="24"/>
        </w:rPr>
        <w:t>Statute</w:t>
      </w:r>
    </w:p>
    <w:p w14:paraId="000000BA" w14:textId="77777777" w:rsidR="00C37F80" w:rsidRDefault="002B6586">
      <w:pPr>
        <w:rPr>
          <w:sz w:val="24"/>
          <w:szCs w:val="24"/>
        </w:rPr>
      </w:pPr>
      <w:r>
        <w:rPr>
          <w:sz w:val="24"/>
          <w:szCs w:val="24"/>
        </w:rPr>
        <w:t>Environmental Permitting (England and Wales) Regulations 2016</w:t>
      </w:r>
    </w:p>
    <w:p w14:paraId="000000BB" w14:textId="77777777" w:rsidR="00C37F80" w:rsidRDefault="002B6586">
      <w:pPr>
        <w:rPr>
          <w:sz w:val="24"/>
          <w:szCs w:val="24"/>
        </w:rPr>
      </w:pPr>
      <w:r>
        <w:rPr>
          <w:sz w:val="24"/>
          <w:szCs w:val="24"/>
        </w:rPr>
        <w:t>Environmental Protection Act (EPA) 1990</w:t>
      </w:r>
    </w:p>
    <w:p w14:paraId="000000BC" w14:textId="77777777" w:rsidR="00C37F80" w:rsidRDefault="002B6586">
      <w:pPr>
        <w:rPr>
          <w:sz w:val="24"/>
          <w:szCs w:val="24"/>
        </w:rPr>
      </w:pPr>
      <w:r>
        <w:rPr>
          <w:sz w:val="24"/>
          <w:szCs w:val="24"/>
        </w:rPr>
        <w:t>Town and Country Planning Act 1990</w:t>
      </w:r>
    </w:p>
    <w:p w14:paraId="000000BD" w14:textId="77777777" w:rsidR="00C37F80" w:rsidRDefault="002B6586">
      <w:pPr>
        <w:rPr>
          <w:sz w:val="24"/>
          <w:szCs w:val="24"/>
        </w:rPr>
      </w:pPr>
      <w:r>
        <w:rPr>
          <w:sz w:val="24"/>
          <w:szCs w:val="24"/>
        </w:rPr>
        <w:t>Water Resources Act 1991</w:t>
      </w:r>
    </w:p>
    <w:sectPr w:rsidR="00C37F80">
      <w:head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EB0381" w14:textId="77777777" w:rsidR="002B6586" w:rsidRDefault="002B6586">
      <w:pPr>
        <w:spacing w:line="240" w:lineRule="auto"/>
      </w:pPr>
      <w:r>
        <w:separator/>
      </w:r>
    </w:p>
  </w:endnote>
  <w:endnote w:type="continuationSeparator" w:id="0">
    <w:p w14:paraId="04540EEF" w14:textId="77777777" w:rsidR="002B6586" w:rsidRDefault="002B65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239A52" w14:textId="77777777" w:rsidR="002B6586" w:rsidRDefault="002B6586">
      <w:pPr>
        <w:spacing w:line="240" w:lineRule="auto"/>
      </w:pPr>
      <w:r>
        <w:separator/>
      </w:r>
    </w:p>
  </w:footnote>
  <w:footnote w:type="continuationSeparator" w:id="0">
    <w:p w14:paraId="0752FEE1" w14:textId="77777777" w:rsidR="002B6586" w:rsidRDefault="002B658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BE" w14:textId="0AB04E2A" w:rsidR="00C37F80" w:rsidRDefault="002B6586">
    <w:pPr>
      <w:spacing w:line="360" w:lineRule="auto"/>
      <w:jc w:val="right"/>
      <w:rPr>
        <w:b/>
        <w:sz w:val="18"/>
        <w:szCs w:val="18"/>
      </w:rPr>
    </w:pPr>
    <w:r>
      <w:rPr>
        <w:b/>
        <w:sz w:val="18"/>
        <w:szCs w:val="18"/>
      </w:rPr>
      <w:fldChar w:fldCharType="begin"/>
    </w:r>
    <w:r>
      <w:rPr>
        <w:b/>
        <w:sz w:val="18"/>
        <w:szCs w:val="18"/>
      </w:rPr>
      <w:instrText>PAGE</w:instrText>
    </w:r>
    <w:r w:rsidR="00FE568D">
      <w:rPr>
        <w:b/>
        <w:sz w:val="18"/>
        <w:szCs w:val="18"/>
      </w:rPr>
      <w:fldChar w:fldCharType="separate"/>
    </w:r>
    <w:r w:rsidR="00FE568D">
      <w:rPr>
        <w:b/>
        <w:noProof/>
        <w:sz w:val="18"/>
        <w:szCs w:val="18"/>
      </w:rPr>
      <w:t>1</w:t>
    </w:r>
    <w:r>
      <w:rPr>
        <w:b/>
        <w:sz w:val="18"/>
        <w:szCs w:val="18"/>
      </w:rPr>
      <w:fldChar w:fldCharType="end"/>
    </w:r>
  </w:p>
  <w:p w14:paraId="000000BF" w14:textId="77777777" w:rsidR="00C37F80" w:rsidRDefault="002B6586">
    <w:pPr>
      <w:spacing w:line="360" w:lineRule="auto"/>
      <w:jc w:val="right"/>
      <w:rPr>
        <w:b/>
        <w:sz w:val="18"/>
        <w:szCs w:val="18"/>
      </w:rPr>
    </w:pPr>
    <w:r>
      <w:rPr>
        <w:b/>
        <w:sz w:val="18"/>
        <w:szCs w:val="18"/>
      </w:rPr>
      <w:t>Guy M Downing</w:t>
    </w:r>
  </w:p>
  <w:p w14:paraId="000000C0" w14:textId="77777777" w:rsidR="00C37F80" w:rsidRDefault="002B6586">
    <w:pPr>
      <w:spacing w:line="360" w:lineRule="auto"/>
      <w:jc w:val="right"/>
      <w:rPr>
        <w:b/>
        <w:sz w:val="18"/>
        <w:szCs w:val="18"/>
      </w:rPr>
    </w:pPr>
    <w:r>
      <w:rPr>
        <w:b/>
        <w:sz w:val="18"/>
        <w:szCs w:val="18"/>
      </w:rPr>
      <w:t>33444</w:t>
    </w:r>
  </w:p>
  <w:p w14:paraId="000000C1" w14:textId="77777777" w:rsidR="00C37F80" w:rsidRDefault="002B6586">
    <w:pPr>
      <w:spacing w:line="360" w:lineRule="auto"/>
      <w:jc w:val="right"/>
      <w:rPr>
        <w:sz w:val="18"/>
        <w:szCs w:val="18"/>
      </w:rPr>
    </w:pPr>
    <w:r>
      <w:rPr>
        <w:b/>
        <w:sz w:val="18"/>
        <w:szCs w:val="18"/>
      </w:rPr>
      <w:t>41429 Membership ID</w:t>
    </w:r>
  </w:p>
  <w:p w14:paraId="000000C2" w14:textId="77777777" w:rsidR="00C37F80" w:rsidRDefault="002B6586">
    <w:pPr>
      <w:spacing w:line="360" w:lineRule="auto"/>
      <w:jc w:val="right"/>
    </w:pPr>
    <w:r>
      <w:rPr>
        <w:b/>
        <w:sz w:val="18"/>
        <w:szCs w:val="18"/>
      </w:rPr>
      <w:t>Environmental Law - CPD Single Module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F80"/>
    <w:rsid w:val="002B6586"/>
    <w:rsid w:val="00C37F80"/>
    <w:rsid w:val="00FE56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36020"/>
  <w15:docId w15:val="{46FF0C0E-B32D-4C41-B388-78AC452CB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3005</Words>
  <Characters>17135</Characters>
  <Application>Microsoft Office Word</Application>
  <DocSecurity>0</DocSecurity>
  <Lines>142</Lines>
  <Paragraphs>40</Paragraphs>
  <ScaleCrop>false</ScaleCrop>
  <Company/>
  <LinksUpToDate>false</LinksUpToDate>
  <CharactersWithSpaces>20100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Guy Downing (student)</cp:lastModifiedBy>
  <cp:revision>2</cp:revision>
  <dcterms:created xsi:type="dcterms:W3CDTF">2019-07-30T06:36:00Z</dcterms:created>
  <dcterms:modified xsi:type="dcterms:W3CDTF">2019-07-30T06:37:00Z</dcterms:modified>
</cp:coreProperties>
</file>