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DFEB9" w14:textId="77777777"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14:anchorId="799A84E7" wp14:editId="37E988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31ACD7" w14:textId="77777777"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1521D1D3" wp14:editId="4D7B44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B7F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B281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21D1D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48B7F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B28103" w14:textId="77777777" w:rsidR="00405895" w:rsidRDefault="00405895"/>
                  </w:txbxContent>
                </v:textbox>
              </v:shape>
            </w:pict>
          </mc:Fallback>
        </mc:AlternateContent>
      </w:r>
    </w:p>
    <w:p w14:paraId="6EC07F55" w14:textId="77777777" w:rsidR="00607874" w:rsidRDefault="00607874" w:rsidP="00A851DA">
      <w:pPr>
        <w:rPr>
          <w:lang w:val="en-US"/>
        </w:rPr>
      </w:pPr>
    </w:p>
    <w:p w14:paraId="69E1C7CD" w14:textId="77777777" w:rsidR="00607874" w:rsidRDefault="00607874" w:rsidP="00A851DA">
      <w:pPr>
        <w:rPr>
          <w:lang w:val="en-US"/>
        </w:rPr>
      </w:pPr>
    </w:p>
    <w:p w14:paraId="15BB014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7C06F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CD9A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A6EC34" w14:textId="77777777"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14:paraId="205BEF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81FE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FF0B29" w14:textId="006B2B34" w:rsidR="00A851DA" w:rsidRPr="00B0415E" w:rsidRDefault="00AE302E">
            <w:pPr>
              <w:pStyle w:val="Default"/>
              <w:rPr>
                <w:rFonts w:asciiTheme="minorHAnsi" w:hAnsiTheme="minorHAnsi"/>
              </w:rPr>
            </w:pPr>
            <w:r>
              <w:rPr>
                <w:rFonts w:asciiTheme="minorHAnsi" w:hAnsiTheme="minorHAnsi"/>
              </w:rPr>
              <w:t>18407</w:t>
            </w:r>
          </w:p>
        </w:tc>
      </w:tr>
      <w:tr w:rsidR="00A851DA" w:rsidRPr="00B0415E" w14:paraId="485348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F440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4A52B3" w14:textId="1F13EB2E" w:rsidR="00A851DA" w:rsidRPr="00B0415E" w:rsidRDefault="00AE302E">
            <w:pPr>
              <w:pStyle w:val="Default"/>
              <w:rPr>
                <w:rFonts w:asciiTheme="minorHAnsi" w:hAnsiTheme="minorHAnsi"/>
              </w:rPr>
            </w:pPr>
            <w:r>
              <w:rPr>
                <w:rFonts w:asciiTheme="minorHAnsi" w:hAnsiTheme="minorHAnsi"/>
              </w:rPr>
              <w:t>Diploma in Forensic Accounting - Level 4</w:t>
            </w:r>
          </w:p>
        </w:tc>
      </w:tr>
      <w:tr w:rsidR="00A851DA" w:rsidRPr="00B0415E" w14:paraId="2E5AEE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1FA9A" w14:textId="3AD48A42" w:rsidR="00A851DA" w:rsidRPr="00B0415E" w:rsidRDefault="00A851DA">
            <w:pPr>
              <w:rPr>
                <w:b/>
                <w:color w:val="002060"/>
              </w:rPr>
            </w:pPr>
            <w:r w:rsidRPr="00B0415E">
              <w:rPr>
                <w:b/>
                <w:color w:val="002060"/>
              </w:rPr>
              <w:t xml:space="preserve">Assignment </w:t>
            </w:r>
            <w:r w:rsidR="00DA0B70">
              <w:rPr>
                <w:b/>
                <w:color w:val="002060"/>
              </w:rPr>
              <w:t>Number</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3897B080" w14:textId="40A78200" w:rsidR="00A851DA" w:rsidRPr="00B0415E" w:rsidRDefault="00F028F0">
            <w:r>
              <w:t>Eight</w:t>
            </w:r>
          </w:p>
        </w:tc>
      </w:tr>
    </w:tbl>
    <w:p w14:paraId="716C24FE" w14:textId="77777777" w:rsidR="00CC2FB3" w:rsidRDefault="00CC2FB3" w:rsidP="00A851DA">
      <w:pPr>
        <w:rPr>
          <w:b/>
          <w:lang w:val="en-US"/>
        </w:rPr>
      </w:pPr>
    </w:p>
    <w:p w14:paraId="5CD41929" w14:textId="77777777"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B23AE3" w14:paraId="77279EC7" w14:textId="77777777" w:rsidTr="00CC2FB3">
        <w:tc>
          <w:tcPr>
            <w:tcW w:w="9242" w:type="dxa"/>
          </w:tcPr>
          <w:p w14:paraId="1012C5C2" w14:textId="77777777" w:rsidR="00F028F0" w:rsidRPr="00345F99" w:rsidRDefault="00F028F0" w:rsidP="00B4310A">
            <w:pPr>
              <w:contextualSpacing/>
              <w:rPr>
                <w:rFonts w:ascii="Arial" w:hAnsi="Arial" w:cs="Arial"/>
                <w:sz w:val="24"/>
                <w:szCs w:val="24"/>
              </w:rPr>
            </w:pPr>
          </w:p>
          <w:p w14:paraId="13968158" w14:textId="77777777" w:rsidR="00F028F0" w:rsidRDefault="00F028F0" w:rsidP="00F028F0">
            <w:pPr>
              <w:pStyle w:val="ListParagraph"/>
              <w:numPr>
                <w:ilvl w:val="0"/>
                <w:numId w:val="7"/>
              </w:numPr>
              <w:tabs>
                <w:tab w:val="left" w:pos="426"/>
                <w:tab w:val="left" w:pos="1134"/>
              </w:tabs>
              <w:spacing w:after="160" w:line="360" w:lineRule="auto"/>
              <w:ind w:left="1134" w:hanging="1134"/>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Although document review is an important part of any fraud investigation, it often only reveals part of the story.  Sometimes the fraudster destroys, alters or restructures the information to suit their needs and purposes.</w:t>
            </w:r>
          </w:p>
          <w:p w14:paraId="0FECC685" w14:textId="77777777" w:rsidR="00F028F0" w:rsidRDefault="00F028F0" w:rsidP="00F028F0">
            <w:pPr>
              <w:pStyle w:val="ListParagraph"/>
              <w:tabs>
                <w:tab w:val="left" w:pos="426"/>
                <w:tab w:val="left" w:pos="1134"/>
              </w:tabs>
              <w:spacing w:line="360" w:lineRule="auto"/>
              <w:ind w:left="1134"/>
              <w:rPr>
                <w:rFonts w:ascii="Arial" w:hAnsi="Arial" w:cs="Arial"/>
                <w:sz w:val="24"/>
                <w:szCs w:val="24"/>
              </w:rPr>
            </w:pPr>
          </w:p>
          <w:p w14:paraId="0988939E" w14:textId="5EC16009" w:rsidR="00F028F0" w:rsidRDefault="00F028F0" w:rsidP="00F028F0">
            <w:pPr>
              <w:pStyle w:val="ListParagraph"/>
              <w:tabs>
                <w:tab w:val="left" w:pos="426"/>
                <w:tab w:val="left" w:pos="1134"/>
              </w:tabs>
              <w:spacing w:line="360" w:lineRule="auto"/>
              <w:ind w:left="1134"/>
              <w:rPr>
                <w:rFonts w:ascii="Arial" w:hAnsi="Arial" w:cs="Arial"/>
                <w:sz w:val="24"/>
                <w:szCs w:val="24"/>
              </w:rPr>
            </w:pPr>
            <w:r>
              <w:rPr>
                <w:rFonts w:ascii="Arial" w:hAnsi="Arial" w:cs="Arial"/>
                <w:sz w:val="24"/>
                <w:szCs w:val="24"/>
              </w:rPr>
              <w:t>However, a well structed interview may reveal information that a forensic accountant can use to build a more complete picture of the events preceding and following the misconduct.  With this information in hand, the forensic accountant can the</w:t>
            </w:r>
            <w:r w:rsidR="00335C04">
              <w:rPr>
                <w:rFonts w:ascii="Arial" w:hAnsi="Arial" w:cs="Arial"/>
                <w:sz w:val="24"/>
                <w:szCs w:val="24"/>
              </w:rPr>
              <w:t>n</w:t>
            </w:r>
            <w:r>
              <w:rPr>
                <w:rFonts w:ascii="Arial" w:hAnsi="Arial" w:cs="Arial"/>
                <w:sz w:val="24"/>
                <w:szCs w:val="24"/>
              </w:rPr>
              <w:t xml:space="preserve"> assess the credibility of the fraud allegations and circle back to obtain any relevant documentation to support such allegations.</w:t>
            </w:r>
          </w:p>
          <w:p w14:paraId="254D57D6" w14:textId="77777777" w:rsidR="00F028F0" w:rsidRDefault="00F028F0" w:rsidP="00F028F0">
            <w:pPr>
              <w:pStyle w:val="ListParagraph"/>
              <w:tabs>
                <w:tab w:val="left" w:pos="426"/>
                <w:tab w:val="left" w:pos="1134"/>
              </w:tabs>
              <w:spacing w:line="360" w:lineRule="auto"/>
              <w:ind w:left="1134"/>
              <w:rPr>
                <w:rFonts w:ascii="Arial" w:hAnsi="Arial" w:cs="Arial"/>
                <w:sz w:val="24"/>
                <w:szCs w:val="24"/>
              </w:rPr>
            </w:pPr>
          </w:p>
          <w:p w14:paraId="5793C9D2" w14:textId="4681670C" w:rsidR="00F028F0" w:rsidRDefault="00F028F0" w:rsidP="00F028F0">
            <w:pPr>
              <w:tabs>
                <w:tab w:val="left" w:pos="1134"/>
              </w:tabs>
              <w:spacing w:line="360" w:lineRule="auto"/>
              <w:ind w:left="1134" w:hanging="708"/>
              <w:rPr>
                <w:rFonts w:ascii="Arial" w:hAnsi="Arial" w:cs="Arial"/>
                <w:sz w:val="24"/>
                <w:szCs w:val="24"/>
              </w:rPr>
            </w:pPr>
            <w:r>
              <w:rPr>
                <w:rFonts w:ascii="Arial" w:hAnsi="Arial" w:cs="Arial"/>
                <w:sz w:val="24"/>
                <w:szCs w:val="24"/>
              </w:rPr>
              <w:t>(ii)</w:t>
            </w:r>
            <w:r>
              <w:rPr>
                <w:rFonts w:ascii="Arial" w:hAnsi="Arial" w:cs="Arial"/>
                <w:sz w:val="24"/>
                <w:szCs w:val="24"/>
              </w:rPr>
              <w:tab/>
              <w:t xml:space="preserve">The first step in planning the interview is listing the “who?” in the interview equation.  This is basically, the determining of the </w:t>
            </w:r>
            <w:r w:rsidR="00E93474">
              <w:rPr>
                <w:rFonts w:ascii="Arial" w:hAnsi="Arial" w:cs="Arial"/>
                <w:sz w:val="24"/>
                <w:szCs w:val="24"/>
              </w:rPr>
              <w:t>“</w:t>
            </w:r>
            <w:r>
              <w:rPr>
                <w:rFonts w:ascii="Arial" w:hAnsi="Arial" w:cs="Arial"/>
                <w:sz w:val="24"/>
                <w:szCs w:val="24"/>
              </w:rPr>
              <w:t>who</w:t>
            </w:r>
            <w:r w:rsidR="00E93474">
              <w:rPr>
                <w:rFonts w:ascii="Arial" w:hAnsi="Arial" w:cs="Arial"/>
                <w:sz w:val="24"/>
                <w:szCs w:val="24"/>
              </w:rPr>
              <w:t>”</w:t>
            </w:r>
            <w:r>
              <w:rPr>
                <w:rFonts w:ascii="Arial" w:hAnsi="Arial" w:cs="Arial"/>
                <w:sz w:val="24"/>
                <w:szCs w:val="24"/>
              </w:rPr>
              <w:t xml:space="preserve"> will be interviewed.  Although this is </w:t>
            </w:r>
            <w:r w:rsidR="00E93474">
              <w:rPr>
                <w:rFonts w:ascii="Arial" w:hAnsi="Arial" w:cs="Arial"/>
                <w:sz w:val="24"/>
                <w:szCs w:val="24"/>
              </w:rPr>
              <w:t>obvious</w:t>
            </w:r>
            <w:r>
              <w:rPr>
                <w:rFonts w:ascii="Arial" w:hAnsi="Arial" w:cs="Arial"/>
                <w:sz w:val="24"/>
                <w:szCs w:val="24"/>
              </w:rPr>
              <w:t xml:space="preserve"> in a</w:t>
            </w:r>
            <w:r w:rsidR="00E93474">
              <w:rPr>
                <w:rFonts w:ascii="Arial" w:hAnsi="Arial" w:cs="Arial"/>
                <w:sz w:val="24"/>
                <w:szCs w:val="24"/>
              </w:rPr>
              <w:t>n</w:t>
            </w:r>
            <w:r>
              <w:rPr>
                <w:rFonts w:ascii="Arial" w:hAnsi="Arial" w:cs="Arial"/>
                <w:sz w:val="24"/>
                <w:szCs w:val="24"/>
              </w:rPr>
              <w:t xml:space="preserve"> investigational interview as opposed to scientific research, it is critical to discuss the matter, because financial crimes involve different kinds of evidence and witnesses from those involved in non-financial crimes.  The forensic accountant should decide whom to interview with creativity and logic, as there cannot be a set list </w:t>
            </w:r>
            <w:r w:rsidR="00E93474">
              <w:rPr>
                <w:rFonts w:ascii="Arial" w:hAnsi="Arial" w:cs="Arial"/>
                <w:sz w:val="24"/>
                <w:szCs w:val="24"/>
              </w:rPr>
              <w:t xml:space="preserve">from </w:t>
            </w:r>
            <w:r>
              <w:rPr>
                <w:rFonts w:ascii="Arial" w:hAnsi="Arial" w:cs="Arial"/>
                <w:sz w:val="24"/>
                <w:szCs w:val="24"/>
              </w:rPr>
              <w:t>which to choose.</w:t>
            </w:r>
          </w:p>
          <w:p w14:paraId="6DA49DD4" w14:textId="27690A08" w:rsidR="00F028F0" w:rsidRDefault="00F028F0" w:rsidP="00F028F0">
            <w:pPr>
              <w:tabs>
                <w:tab w:val="left" w:pos="1134"/>
              </w:tabs>
              <w:spacing w:line="360" w:lineRule="auto"/>
              <w:ind w:left="1134" w:hanging="708"/>
              <w:rPr>
                <w:rFonts w:ascii="Arial" w:hAnsi="Arial" w:cs="Arial"/>
                <w:sz w:val="24"/>
                <w:szCs w:val="24"/>
              </w:rPr>
            </w:pPr>
          </w:p>
          <w:p w14:paraId="03B29280" w14:textId="77777777" w:rsidR="002057FC" w:rsidRDefault="002057FC" w:rsidP="00F028F0">
            <w:pPr>
              <w:tabs>
                <w:tab w:val="left" w:pos="1134"/>
              </w:tabs>
              <w:spacing w:line="360" w:lineRule="auto"/>
              <w:ind w:left="1134" w:hanging="708"/>
              <w:rPr>
                <w:rFonts w:ascii="Arial" w:hAnsi="Arial" w:cs="Arial"/>
                <w:sz w:val="24"/>
                <w:szCs w:val="24"/>
              </w:rPr>
            </w:pPr>
          </w:p>
          <w:p w14:paraId="5BB26AAF" w14:textId="77777777" w:rsidR="00F028F0" w:rsidRDefault="00F028F0" w:rsidP="00F028F0">
            <w:pPr>
              <w:tabs>
                <w:tab w:val="left" w:pos="1134"/>
              </w:tabs>
              <w:spacing w:line="360" w:lineRule="auto"/>
              <w:ind w:firstLine="426"/>
              <w:rPr>
                <w:rFonts w:ascii="Arial" w:hAnsi="Arial" w:cs="Arial"/>
                <w:sz w:val="24"/>
                <w:szCs w:val="24"/>
              </w:rPr>
            </w:pPr>
            <w:r>
              <w:rPr>
                <w:rFonts w:ascii="Arial" w:hAnsi="Arial" w:cs="Arial"/>
                <w:sz w:val="24"/>
                <w:szCs w:val="24"/>
              </w:rPr>
              <w:lastRenderedPageBreak/>
              <w:t>(iii)</w:t>
            </w:r>
            <w:r>
              <w:rPr>
                <w:rFonts w:ascii="Arial" w:hAnsi="Arial" w:cs="Arial"/>
                <w:sz w:val="24"/>
                <w:szCs w:val="24"/>
              </w:rPr>
              <w:tab/>
              <w:t>The following is a list of potential interviewees in a financial crime:</w:t>
            </w:r>
          </w:p>
          <w:p w14:paraId="66B39CE7"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Victims</w:t>
            </w:r>
          </w:p>
          <w:p w14:paraId="13974840"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Customers</w:t>
            </w:r>
          </w:p>
          <w:p w14:paraId="2DBB7C2B"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Suppliers and Vendors</w:t>
            </w:r>
          </w:p>
          <w:p w14:paraId="0C974AF3"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Co-workers (including bosses and sub-ordinates)</w:t>
            </w:r>
          </w:p>
          <w:p w14:paraId="23231123"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Significant others</w:t>
            </w:r>
          </w:p>
          <w:p w14:paraId="135542C9"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Spouses (and ex-spouses)</w:t>
            </w:r>
          </w:p>
          <w:p w14:paraId="48EFCF0B"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Relatives</w:t>
            </w:r>
          </w:p>
          <w:p w14:paraId="32E6B16A"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Accountants</w:t>
            </w:r>
          </w:p>
          <w:p w14:paraId="5730EFDF"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Bankers</w:t>
            </w:r>
          </w:p>
          <w:p w14:paraId="0B6F18FA"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Attorneys (depending on attorney-client privilege and work product)</w:t>
            </w:r>
          </w:p>
          <w:p w14:paraId="401DF5ED"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Stockbrokers</w:t>
            </w:r>
          </w:p>
          <w:p w14:paraId="58706D66"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Competitors</w:t>
            </w:r>
          </w:p>
          <w:p w14:paraId="6C21B5E6"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Industry leaders and group representatives</w:t>
            </w:r>
          </w:p>
          <w:p w14:paraId="644C1C35" w14:textId="74AAF7D0"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Regulator</w:t>
            </w:r>
            <w:r w:rsidR="002057FC">
              <w:rPr>
                <w:rFonts w:ascii="Arial" w:hAnsi="Arial" w:cs="Arial"/>
                <w:sz w:val="24"/>
                <w:szCs w:val="24"/>
              </w:rPr>
              <w:t>s</w:t>
            </w:r>
            <w:r>
              <w:rPr>
                <w:rFonts w:ascii="Arial" w:hAnsi="Arial" w:cs="Arial"/>
                <w:sz w:val="24"/>
                <w:szCs w:val="24"/>
              </w:rPr>
              <w:t xml:space="preserve"> (such as the SEC, Receiver or Revenue, FRC)</w:t>
            </w:r>
          </w:p>
          <w:p w14:paraId="56E30D92" w14:textId="77777777" w:rsidR="00F028F0" w:rsidRDefault="00F028F0" w:rsidP="00F028F0">
            <w:pPr>
              <w:pStyle w:val="ListParagraph"/>
              <w:numPr>
                <w:ilvl w:val="0"/>
                <w:numId w:val="8"/>
              </w:numPr>
              <w:tabs>
                <w:tab w:val="left" w:pos="1134"/>
              </w:tabs>
              <w:spacing w:after="160" w:line="360" w:lineRule="auto"/>
              <w:rPr>
                <w:rFonts w:ascii="Arial" w:hAnsi="Arial" w:cs="Arial"/>
                <w:sz w:val="24"/>
                <w:szCs w:val="24"/>
              </w:rPr>
            </w:pPr>
            <w:r>
              <w:rPr>
                <w:rFonts w:ascii="Arial" w:hAnsi="Arial" w:cs="Arial"/>
                <w:sz w:val="24"/>
                <w:szCs w:val="24"/>
              </w:rPr>
              <w:t>Friends</w:t>
            </w:r>
          </w:p>
          <w:p w14:paraId="5F8C7E97" w14:textId="77777777" w:rsidR="00F028F0" w:rsidRDefault="00F028F0" w:rsidP="00F028F0">
            <w:pPr>
              <w:tabs>
                <w:tab w:val="left" w:pos="1134"/>
              </w:tabs>
              <w:spacing w:line="360" w:lineRule="auto"/>
              <w:rPr>
                <w:rFonts w:ascii="Arial" w:hAnsi="Arial" w:cs="Arial"/>
                <w:sz w:val="24"/>
                <w:szCs w:val="24"/>
              </w:rPr>
            </w:pPr>
          </w:p>
          <w:p w14:paraId="2BE15DEB" w14:textId="17DF8890" w:rsidR="00F028F0" w:rsidRDefault="00F028F0" w:rsidP="00F028F0">
            <w:pPr>
              <w:tabs>
                <w:tab w:val="left" w:pos="1134"/>
              </w:tabs>
              <w:spacing w:line="360" w:lineRule="auto"/>
              <w:ind w:left="1134" w:hanging="708"/>
              <w:rPr>
                <w:rFonts w:ascii="Arial" w:hAnsi="Arial" w:cs="Arial"/>
                <w:sz w:val="24"/>
                <w:szCs w:val="24"/>
              </w:rPr>
            </w:pPr>
            <w:r>
              <w:rPr>
                <w:rFonts w:ascii="Arial" w:hAnsi="Arial" w:cs="Arial"/>
                <w:sz w:val="24"/>
                <w:szCs w:val="24"/>
              </w:rPr>
              <w:t>(iv)</w:t>
            </w:r>
            <w:r>
              <w:rPr>
                <w:rFonts w:ascii="Arial" w:hAnsi="Arial" w:cs="Arial"/>
                <w:sz w:val="24"/>
                <w:szCs w:val="24"/>
              </w:rPr>
              <w:tab/>
              <w:t xml:space="preserve">It is important that the forensic </w:t>
            </w:r>
            <w:r w:rsidR="00C57883">
              <w:rPr>
                <w:rFonts w:ascii="Arial" w:hAnsi="Arial" w:cs="Arial"/>
                <w:sz w:val="24"/>
                <w:szCs w:val="24"/>
              </w:rPr>
              <w:t>accountant</w:t>
            </w:r>
            <w:r>
              <w:rPr>
                <w:rFonts w:ascii="Arial" w:hAnsi="Arial" w:cs="Arial"/>
                <w:sz w:val="24"/>
                <w:szCs w:val="24"/>
              </w:rPr>
              <w:t xml:space="preserve"> records the interview for </w:t>
            </w:r>
            <w:r w:rsidR="001223C1">
              <w:rPr>
                <w:rFonts w:ascii="Arial" w:hAnsi="Arial" w:cs="Arial"/>
                <w:sz w:val="24"/>
                <w:szCs w:val="24"/>
              </w:rPr>
              <w:t>several</w:t>
            </w:r>
            <w:bookmarkStart w:id="0" w:name="_GoBack"/>
            <w:bookmarkEnd w:id="0"/>
            <w:r>
              <w:rPr>
                <w:rFonts w:ascii="Arial" w:hAnsi="Arial" w:cs="Arial"/>
                <w:sz w:val="24"/>
                <w:szCs w:val="24"/>
              </w:rPr>
              <w:t xml:space="preserve"> reasons, as follows:</w:t>
            </w:r>
          </w:p>
          <w:p w14:paraId="2435B66C" w14:textId="77777777" w:rsidR="00F028F0" w:rsidRDefault="00F028F0" w:rsidP="00F028F0">
            <w:pPr>
              <w:tabs>
                <w:tab w:val="left" w:pos="1134"/>
              </w:tabs>
              <w:spacing w:line="360" w:lineRule="auto"/>
              <w:ind w:left="1134" w:hanging="708"/>
              <w:rPr>
                <w:rFonts w:ascii="Arial" w:hAnsi="Arial" w:cs="Arial"/>
                <w:sz w:val="24"/>
                <w:szCs w:val="24"/>
              </w:rPr>
            </w:pPr>
          </w:p>
          <w:p w14:paraId="7FDCCBE5" w14:textId="6CA4D926" w:rsidR="00F028F0" w:rsidRDefault="00F028F0" w:rsidP="00F028F0">
            <w:pPr>
              <w:pStyle w:val="ListParagraph"/>
              <w:numPr>
                <w:ilvl w:val="0"/>
                <w:numId w:val="9"/>
              </w:numPr>
              <w:tabs>
                <w:tab w:val="left" w:pos="1985"/>
              </w:tabs>
              <w:spacing w:after="160" w:line="360" w:lineRule="auto"/>
              <w:ind w:left="1985" w:hanging="425"/>
              <w:rPr>
                <w:rFonts w:ascii="Arial" w:hAnsi="Arial" w:cs="Arial"/>
                <w:sz w:val="24"/>
                <w:szCs w:val="24"/>
              </w:rPr>
            </w:pPr>
            <w:r>
              <w:rPr>
                <w:rFonts w:ascii="Arial" w:hAnsi="Arial" w:cs="Arial"/>
                <w:sz w:val="24"/>
                <w:szCs w:val="24"/>
              </w:rPr>
              <w:t xml:space="preserve">Recording the interview protects the forensic </w:t>
            </w:r>
            <w:r w:rsidR="00C57883">
              <w:rPr>
                <w:rFonts w:ascii="Arial" w:hAnsi="Arial" w:cs="Arial"/>
                <w:sz w:val="24"/>
                <w:szCs w:val="24"/>
              </w:rPr>
              <w:t>accountant/</w:t>
            </w:r>
            <w:r>
              <w:rPr>
                <w:rFonts w:ascii="Arial" w:hAnsi="Arial" w:cs="Arial"/>
                <w:sz w:val="24"/>
                <w:szCs w:val="24"/>
              </w:rPr>
              <w:t>investigator, since no one will be able to attribute statements to the investigator that he/she did not make, and any accusations of threats made against the suspect can be dismissed.</w:t>
            </w:r>
          </w:p>
          <w:p w14:paraId="548713FD" w14:textId="77777777" w:rsidR="00F028F0" w:rsidRDefault="00F028F0" w:rsidP="00F028F0">
            <w:pPr>
              <w:pStyle w:val="ListParagraph"/>
              <w:tabs>
                <w:tab w:val="left" w:pos="1985"/>
              </w:tabs>
              <w:spacing w:line="360" w:lineRule="auto"/>
              <w:ind w:left="1985"/>
              <w:rPr>
                <w:rFonts w:ascii="Arial" w:hAnsi="Arial" w:cs="Arial"/>
                <w:sz w:val="24"/>
                <w:szCs w:val="24"/>
              </w:rPr>
            </w:pPr>
          </w:p>
          <w:p w14:paraId="5D16BE3B" w14:textId="213ED844" w:rsidR="00F028F0" w:rsidRDefault="00F028F0" w:rsidP="00F028F0">
            <w:pPr>
              <w:pStyle w:val="ListParagraph"/>
              <w:numPr>
                <w:ilvl w:val="0"/>
                <w:numId w:val="9"/>
              </w:numPr>
              <w:tabs>
                <w:tab w:val="left" w:pos="1985"/>
              </w:tabs>
              <w:spacing w:after="160" w:line="360" w:lineRule="auto"/>
              <w:ind w:left="1985" w:hanging="425"/>
              <w:rPr>
                <w:rFonts w:ascii="Arial" w:hAnsi="Arial" w:cs="Arial"/>
                <w:sz w:val="24"/>
                <w:szCs w:val="24"/>
              </w:rPr>
            </w:pPr>
            <w:r>
              <w:rPr>
                <w:rFonts w:ascii="Arial" w:hAnsi="Arial" w:cs="Arial"/>
                <w:sz w:val="24"/>
                <w:szCs w:val="24"/>
              </w:rPr>
              <w:t xml:space="preserve">Video recordings are better than pure audio recordings, as this method provides the advantage of not only recording the words exchanged between the parties, but also captures every gesture or facial expression made by both parties during the </w:t>
            </w:r>
            <w:r>
              <w:rPr>
                <w:rFonts w:ascii="Arial" w:hAnsi="Arial" w:cs="Arial"/>
                <w:sz w:val="24"/>
                <w:szCs w:val="24"/>
              </w:rPr>
              <w:lastRenderedPageBreak/>
              <w:t xml:space="preserve">interview </w:t>
            </w:r>
            <w:r w:rsidR="00C57883">
              <w:rPr>
                <w:rFonts w:ascii="Arial" w:hAnsi="Arial" w:cs="Arial"/>
                <w:sz w:val="24"/>
                <w:szCs w:val="24"/>
              </w:rPr>
              <w:t xml:space="preserve">and </w:t>
            </w:r>
            <w:r>
              <w:rPr>
                <w:rFonts w:ascii="Arial" w:hAnsi="Arial" w:cs="Arial"/>
                <w:sz w:val="24"/>
                <w:szCs w:val="24"/>
              </w:rPr>
              <w:t>allowing the viewers of such video recording to dispel any implication of intimidation during the interview.</w:t>
            </w:r>
          </w:p>
          <w:p w14:paraId="4C8CB7CC" w14:textId="77777777" w:rsidR="00F028F0" w:rsidRPr="00D50A53" w:rsidRDefault="00F028F0" w:rsidP="00F028F0">
            <w:pPr>
              <w:pStyle w:val="ListParagraph"/>
              <w:rPr>
                <w:rFonts w:ascii="Arial" w:hAnsi="Arial" w:cs="Arial"/>
                <w:sz w:val="24"/>
                <w:szCs w:val="24"/>
              </w:rPr>
            </w:pPr>
          </w:p>
          <w:p w14:paraId="4D73E932" w14:textId="02FB6F37" w:rsidR="00F028F0" w:rsidRDefault="00F028F0" w:rsidP="00F028F0">
            <w:pPr>
              <w:pStyle w:val="ListParagraph"/>
              <w:numPr>
                <w:ilvl w:val="0"/>
                <w:numId w:val="9"/>
              </w:numPr>
              <w:tabs>
                <w:tab w:val="left" w:pos="1985"/>
              </w:tabs>
              <w:spacing w:after="160" w:line="360" w:lineRule="auto"/>
              <w:ind w:left="1985" w:hanging="425"/>
              <w:rPr>
                <w:rFonts w:ascii="Arial" w:hAnsi="Arial" w:cs="Arial"/>
                <w:sz w:val="24"/>
                <w:szCs w:val="24"/>
              </w:rPr>
            </w:pPr>
            <w:r>
              <w:rPr>
                <w:rFonts w:ascii="Arial" w:hAnsi="Arial" w:cs="Arial"/>
                <w:sz w:val="24"/>
                <w:szCs w:val="24"/>
              </w:rPr>
              <w:t>A recording of an interview also provides protection to the witness and ensure</w:t>
            </w:r>
            <w:r w:rsidR="00C57883">
              <w:rPr>
                <w:rFonts w:ascii="Arial" w:hAnsi="Arial" w:cs="Arial"/>
                <w:sz w:val="24"/>
                <w:szCs w:val="24"/>
              </w:rPr>
              <w:t>s</w:t>
            </w:r>
            <w:r>
              <w:rPr>
                <w:rFonts w:ascii="Arial" w:hAnsi="Arial" w:cs="Arial"/>
                <w:sz w:val="24"/>
                <w:szCs w:val="24"/>
              </w:rPr>
              <w:t xml:space="preserve"> that their words are not twisted.</w:t>
            </w:r>
          </w:p>
          <w:p w14:paraId="72C60611" w14:textId="77777777" w:rsidR="00F028F0" w:rsidRPr="001F338F" w:rsidRDefault="00F028F0" w:rsidP="00F028F0">
            <w:pPr>
              <w:pStyle w:val="ListParagraph"/>
              <w:rPr>
                <w:rFonts w:ascii="Arial" w:hAnsi="Arial" w:cs="Arial"/>
                <w:sz w:val="24"/>
                <w:szCs w:val="24"/>
              </w:rPr>
            </w:pPr>
          </w:p>
          <w:p w14:paraId="31E3B163" w14:textId="566CF339" w:rsidR="00F028F0" w:rsidRDefault="00F028F0" w:rsidP="00F028F0">
            <w:pPr>
              <w:pStyle w:val="ListParagraph"/>
              <w:numPr>
                <w:ilvl w:val="0"/>
                <w:numId w:val="9"/>
              </w:numPr>
              <w:tabs>
                <w:tab w:val="left" w:pos="1985"/>
              </w:tabs>
              <w:spacing w:after="160" w:line="360" w:lineRule="auto"/>
              <w:ind w:left="1985" w:hanging="425"/>
              <w:rPr>
                <w:rFonts w:ascii="Arial" w:hAnsi="Arial" w:cs="Arial"/>
                <w:sz w:val="24"/>
                <w:szCs w:val="24"/>
              </w:rPr>
            </w:pPr>
            <w:r>
              <w:rPr>
                <w:rFonts w:ascii="Arial" w:hAnsi="Arial" w:cs="Arial"/>
                <w:sz w:val="24"/>
                <w:szCs w:val="24"/>
              </w:rPr>
              <w:t>Recordings also assist those writing up the reports and for trial preparations, as they reduce the chan</w:t>
            </w:r>
            <w:r w:rsidR="00C57883">
              <w:rPr>
                <w:rFonts w:ascii="Arial" w:hAnsi="Arial" w:cs="Arial"/>
                <w:sz w:val="24"/>
                <w:szCs w:val="24"/>
              </w:rPr>
              <w:t>c</w:t>
            </w:r>
            <w:r>
              <w:rPr>
                <w:rFonts w:ascii="Arial" w:hAnsi="Arial" w:cs="Arial"/>
                <w:sz w:val="24"/>
                <w:szCs w:val="24"/>
              </w:rPr>
              <w:t>es of omitting important details or altering the statements to any great extent.</w:t>
            </w:r>
          </w:p>
          <w:p w14:paraId="0718FC82" w14:textId="77777777" w:rsidR="00F028F0" w:rsidRPr="005138C4" w:rsidRDefault="00F028F0" w:rsidP="00F028F0">
            <w:pPr>
              <w:pStyle w:val="ListParagraph"/>
              <w:rPr>
                <w:rFonts w:ascii="Arial" w:hAnsi="Arial" w:cs="Arial"/>
                <w:sz w:val="24"/>
                <w:szCs w:val="24"/>
              </w:rPr>
            </w:pPr>
          </w:p>
          <w:p w14:paraId="649BBD06" w14:textId="6552A627" w:rsidR="00F028F0" w:rsidRDefault="00F028F0" w:rsidP="00F028F0">
            <w:pPr>
              <w:tabs>
                <w:tab w:val="left" w:pos="1985"/>
              </w:tabs>
              <w:spacing w:line="360" w:lineRule="auto"/>
              <w:ind w:left="1134" w:hanging="708"/>
              <w:rPr>
                <w:rFonts w:ascii="Arial" w:hAnsi="Arial" w:cs="Arial"/>
                <w:sz w:val="24"/>
                <w:szCs w:val="24"/>
              </w:rPr>
            </w:pPr>
            <w:r>
              <w:rPr>
                <w:rFonts w:ascii="Arial" w:hAnsi="Arial" w:cs="Arial"/>
                <w:sz w:val="24"/>
                <w:szCs w:val="24"/>
              </w:rPr>
              <w:t>(v)</w:t>
            </w:r>
            <w:r>
              <w:rPr>
                <w:rFonts w:ascii="Arial" w:hAnsi="Arial" w:cs="Arial"/>
                <w:sz w:val="24"/>
                <w:szCs w:val="24"/>
              </w:rPr>
              <w:tab/>
              <w:t xml:space="preserve">The venue where an interview is going to be conducted, is important and the forensic </w:t>
            </w:r>
            <w:r w:rsidR="00990EAD">
              <w:rPr>
                <w:rFonts w:ascii="Arial" w:hAnsi="Arial" w:cs="Arial"/>
                <w:sz w:val="24"/>
                <w:szCs w:val="24"/>
              </w:rPr>
              <w:t>accountant/</w:t>
            </w:r>
            <w:r>
              <w:rPr>
                <w:rFonts w:ascii="Arial" w:hAnsi="Arial" w:cs="Arial"/>
                <w:sz w:val="24"/>
                <w:szCs w:val="24"/>
              </w:rPr>
              <w:t xml:space="preserve">investigator has </w:t>
            </w:r>
            <w:r w:rsidR="00990EAD">
              <w:rPr>
                <w:rFonts w:ascii="Arial" w:hAnsi="Arial" w:cs="Arial"/>
                <w:sz w:val="24"/>
                <w:szCs w:val="24"/>
              </w:rPr>
              <w:t>several</w:t>
            </w:r>
            <w:r>
              <w:rPr>
                <w:rFonts w:ascii="Arial" w:hAnsi="Arial" w:cs="Arial"/>
                <w:sz w:val="24"/>
                <w:szCs w:val="24"/>
              </w:rPr>
              <w:t xml:space="preserve"> options such as the witness’s workplace, his/her home or a neutral venue.  Each venue will have its own pros and cons.  Forensic </w:t>
            </w:r>
            <w:r w:rsidR="00990EAD">
              <w:rPr>
                <w:rFonts w:ascii="Arial" w:hAnsi="Arial" w:cs="Arial"/>
                <w:sz w:val="24"/>
                <w:szCs w:val="24"/>
              </w:rPr>
              <w:t>accountants/</w:t>
            </w:r>
            <w:r>
              <w:rPr>
                <w:rFonts w:ascii="Arial" w:hAnsi="Arial" w:cs="Arial"/>
                <w:sz w:val="24"/>
                <w:szCs w:val="24"/>
              </w:rPr>
              <w:t xml:space="preserve">investigators usually manipulate the psychological pressure on the suspect and use it to minimize the resistance to confession.  It can be a good move for the forensic </w:t>
            </w:r>
            <w:r w:rsidR="00990EAD">
              <w:rPr>
                <w:rFonts w:ascii="Arial" w:hAnsi="Arial" w:cs="Arial"/>
                <w:sz w:val="24"/>
                <w:szCs w:val="24"/>
              </w:rPr>
              <w:t>accountant/</w:t>
            </w:r>
            <w:r>
              <w:rPr>
                <w:rFonts w:ascii="Arial" w:hAnsi="Arial" w:cs="Arial"/>
                <w:sz w:val="24"/>
                <w:szCs w:val="24"/>
              </w:rPr>
              <w:t xml:space="preserve">investigator to take the suspect out of their comfort zone and place them in the forensic </w:t>
            </w:r>
            <w:r w:rsidR="00990EAD">
              <w:rPr>
                <w:rFonts w:ascii="Arial" w:hAnsi="Arial" w:cs="Arial"/>
                <w:sz w:val="24"/>
                <w:szCs w:val="24"/>
              </w:rPr>
              <w:t>accountant/</w:t>
            </w:r>
            <w:r>
              <w:rPr>
                <w:rFonts w:ascii="Arial" w:hAnsi="Arial" w:cs="Arial"/>
                <w:sz w:val="24"/>
                <w:szCs w:val="24"/>
              </w:rPr>
              <w:t xml:space="preserve">investigator’s element (the pressure on the suspect will be much higher in the </w:t>
            </w:r>
            <w:r w:rsidR="00990EAD">
              <w:rPr>
                <w:rFonts w:ascii="Arial" w:hAnsi="Arial" w:cs="Arial"/>
                <w:sz w:val="24"/>
                <w:szCs w:val="24"/>
              </w:rPr>
              <w:t>forensic accountant/</w:t>
            </w:r>
            <w:r>
              <w:rPr>
                <w:rFonts w:ascii="Arial" w:hAnsi="Arial" w:cs="Arial"/>
                <w:sz w:val="24"/>
                <w:szCs w:val="24"/>
              </w:rPr>
              <w:t>investigator’s office, a lawyer’s office or the police precinct).</w:t>
            </w:r>
          </w:p>
          <w:p w14:paraId="45AF790E" w14:textId="77777777" w:rsidR="00F028F0" w:rsidRDefault="00F028F0" w:rsidP="00F028F0">
            <w:pPr>
              <w:tabs>
                <w:tab w:val="left" w:pos="1985"/>
              </w:tabs>
              <w:spacing w:line="360" w:lineRule="auto"/>
              <w:ind w:left="1134" w:hanging="708"/>
              <w:rPr>
                <w:rFonts w:ascii="Arial" w:hAnsi="Arial" w:cs="Arial"/>
                <w:sz w:val="24"/>
                <w:szCs w:val="24"/>
              </w:rPr>
            </w:pPr>
          </w:p>
          <w:p w14:paraId="77C3DACF" w14:textId="2E10FD87" w:rsidR="00F028F0" w:rsidRDefault="00F028F0" w:rsidP="00F028F0">
            <w:pPr>
              <w:pStyle w:val="ListParagraph"/>
              <w:numPr>
                <w:ilvl w:val="0"/>
                <w:numId w:val="7"/>
              </w:numPr>
              <w:tabs>
                <w:tab w:val="left" w:pos="1985"/>
              </w:tabs>
              <w:spacing w:after="160" w:line="360" w:lineRule="auto"/>
              <w:ind w:left="567" w:hanging="567"/>
              <w:rPr>
                <w:rFonts w:ascii="Arial" w:hAnsi="Arial" w:cs="Arial"/>
                <w:sz w:val="24"/>
                <w:szCs w:val="24"/>
              </w:rPr>
            </w:pPr>
            <w:r>
              <w:rPr>
                <w:rFonts w:ascii="Arial" w:hAnsi="Arial" w:cs="Arial"/>
                <w:sz w:val="24"/>
                <w:szCs w:val="24"/>
              </w:rPr>
              <w:t xml:space="preserve">The stages of planning a forensic </w:t>
            </w:r>
            <w:r w:rsidR="00DE0B65">
              <w:rPr>
                <w:rFonts w:ascii="Arial" w:hAnsi="Arial" w:cs="Arial"/>
                <w:sz w:val="24"/>
                <w:szCs w:val="24"/>
              </w:rPr>
              <w:t xml:space="preserve">accountant </w:t>
            </w:r>
            <w:r>
              <w:rPr>
                <w:rFonts w:ascii="Arial" w:hAnsi="Arial" w:cs="Arial"/>
                <w:sz w:val="24"/>
                <w:szCs w:val="24"/>
              </w:rPr>
              <w:t>interview are as follows:</w:t>
            </w:r>
          </w:p>
          <w:p w14:paraId="2FAE3767" w14:textId="1EE14A9A" w:rsidR="00F028F0" w:rsidRDefault="00F028F0" w:rsidP="00F028F0">
            <w:pPr>
              <w:tabs>
                <w:tab w:val="left" w:pos="567"/>
              </w:tabs>
              <w:spacing w:line="360" w:lineRule="auto"/>
              <w:ind w:left="567"/>
              <w:rPr>
                <w:rFonts w:ascii="Arial" w:hAnsi="Arial" w:cs="Arial"/>
                <w:sz w:val="24"/>
                <w:szCs w:val="24"/>
                <w:u w:val="single"/>
              </w:rPr>
            </w:pPr>
            <w:r>
              <w:rPr>
                <w:rFonts w:ascii="Arial" w:hAnsi="Arial" w:cs="Arial"/>
                <w:sz w:val="24"/>
                <w:szCs w:val="24"/>
                <w:u w:val="single"/>
              </w:rPr>
              <w:t>Stage One – “Who”:</w:t>
            </w:r>
          </w:p>
          <w:p w14:paraId="43F7AA9F" w14:textId="77777777" w:rsidR="00F028F0" w:rsidRDefault="00F028F0" w:rsidP="00F028F0">
            <w:pPr>
              <w:tabs>
                <w:tab w:val="left" w:pos="567"/>
              </w:tabs>
              <w:spacing w:line="360" w:lineRule="auto"/>
              <w:ind w:left="567"/>
              <w:rPr>
                <w:rFonts w:ascii="Arial" w:hAnsi="Arial" w:cs="Arial"/>
                <w:sz w:val="24"/>
                <w:szCs w:val="24"/>
              </w:rPr>
            </w:pPr>
          </w:p>
          <w:p w14:paraId="49903C2A" w14:textId="5AAFD6F1"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The first step is to determine the “who” will be interviewed.  There are relatively fewer witnesses in financial crimes.  This is because, financial crimes are usually committed in the form of fraud and is a crime committed in secrecy and with stealth.  Financial fraudsters reply a non-existence of eyewitnesses for their crimes to be successful.  Some witnesses that should not be ignored are accountants</w:t>
            </w:r>
            <w:r w:rsidR="00DE0B65">
              <w:rPr>
                <w:rFonts w:ascii="Arial" w:hAnsi="Arial" w:cs="Arial"/>
                <w:sz w:val="24"/>
                <w:szCs w:val="24"/>
              </w:rPr>
              <w:t xml:space="preserve">, </w:t>
            </w:r>
            <w:r>
              <w:rPr>
                <w:rFonts w:ascii="Arial" w:hAnsi="Arial" w:cs="Arial"/>
                <w:sz w:val="24"/>
                <w:szCs w:val="24"/>
              </w:rPr>
              <w:t>external auditors, banking personnel, mortgage and loan brokers, business consultants</w:t>
            </w:r>
            <w:r w:rsidR="00DE0B65">
              <w:rPr>
                <w:rFonts w:ascii="Arial" w:hAnsi="Arial" w:cs="Arial"/>
                <w:sz w:val="24"/>
                <w:szCs w:val="24"/>
              </w:rPr>
              <w:t>, f</w:t>
            </w:r>
            <w:r>
              <w:rPr>
                <w:rFonts w:ascii="Arial" w:hAnsi="Arial" w:cs="Arial"/>
                <w:sz w:val="24"/>
                <w:szCs w:val="24"/>
              </w:rPr>
              <w:t>ormer co-workers, current / former employees and friends.</w:t>
            </w:r>
          </w:p>
          <w:p w14:paraId="3D60F79E" w14:textId="028AB514" w:rsidR="00F028F0" w:rsidRDefault="00F028F0" w:rsidP="00F028F0">
            <w:pPr>
              <w:tabs>
                <w:tab w:val="left" w:pos="567"/>
              </w:tabs>
              <w:spacing w:line="360" w:lineRule="auto"/>
              <w:ind w:left="567"/>
              <w:rPr>
                <w:rFonts w:ascii="Arial" w:hAnsi="Arial" w:cs="Arial"/>
                <w:sz w:val="24"/>
                <w:szCs w:val="24"/>
              </w:rPr>
            </w:pPr>
          </w:p>
          <w:p w14:paraId="1E517671" w14:textId="77777777" w:rsidR="00D479DE" w:rsidRDefault="00D479DE" w:rsidP="00F028F0">
            <w:pPr>
              <w:tabs>
                <w:tab w:val="left" w:pos="567"/>
              </w:tabs>
              <w:spacing w:line="360" w:lineRule="auto"/>
              <w:ind w:left="567"/>
              <w:rPr>
                <w:rFonts w:ascii="Arial" w:hAnsi="Arial" w:cs="Arial"/>
                <w:sz w:val="24"/>
                <w:szCs w:val="24"/>
              </w:rPr>
            </w:pPr>
          </w:p>
          <w:p w14:paraId="4C083281" w14:textId="0F5963D7" w:rsidR="00F028F0" w:rsidRDefault="00F028F0" w:rsidP="00F028F0">
            <w:pPr>
              <w:tabs>
                <w:tab w:val="left" w:pos="567"/>
              </w:tabs>
              <w:spacing w:line="360" w:lineRule="auto"/>
              <w:ind w:left="567"/>
              <w:rPr>
                <w:rFonts w:ascii="Arial" w:hAnsi="Arial" w:cs="Arial"/>
                <w:sz w:val="24"/>
                <w:szCs w:val="24"/>
                <w:u w:val="single"/>
              </w:rPr>
            </w:pPr>
            <w:r>
              <w:rPr>
                <w:rFonts w:ascii="Arial" w:hAnsi="Arial" w:cs="Arial"/>
                <w:sz w:val="24"/>
                <w:szCs w:val="24"/>
                <w:u w:val="single"/>
              </w:rPr>
              <w:lastRenderedPageBreak/>
              <w:t>Stage Two – “What”:</w:t>
            </w:r>
          </w:p>
          <w:p w14:paraId="71864AFD" w14:textId="4E11B45B"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It is important for the forensic </w:t>
            </w:r>
            <w:r w:rsidR="00D442C5">
              <w:rPr>
                <w:rFonts w:ascii="Arial" w:hAnsi="Arial" w:cs="Arial"/>
                <w:sz w:val="24"/>
                <w:szCs w:val="24"/>
              </w:rPr>
              <w:t>accountant/</w:t>
            </w:r>
            <w:r>
              <w:rPr>
                <w:rFonts w:ascii="Arial" w:hAnsi="Arial" w:cs="Arial"/>
                <w:sz w:val="24"/>
                <w:szCs w:val="24"/>
              </w:rPr>
              <w:t>investigator to plan what they will ask the interviewees and to also consider what possible information might be given to them.</w:t>
            </w:r>
          </w:p>
          <w:p w14:paraId="0D04F605" w14:textId="77777777" w:rsidR="00F028F0" w:rsidRDefault="00F028F0" w:rsidP="00F028F0">
            <w:pPr>
              <w:tabs>
                <w:tab w:val="left" w:pos="567"/>
              </w:tabs>
              <w:spacing w:line="360" w:lineRule="auto"/>
              <w:ind w:left="567"/>
              <w:rPr>
                <w:rFonts w:ascii="Arial" w:hAnsi="Arial" w:cs="Arial"/>
                <w:sz w:val="24"/>
                <w:szCs w:val="24"/>
              </w:rPr>
            </w:pPr>
          </w:p>
          <w:p w14:paraId="47F7BABB" w14:textId="605F9F77"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The forensic </w:t>
            </w:r>
            <w:r w:rsidR="00D442C5">
              <w:rPr>
                <w:rFonts w:ascii="Arial" w:hAnsi="Arial" w:cs="Arial"/>
                <w:sz w:val="24"/>
                <w:szCs w:val="24"/>
              </w:rPr>
              <w:t>accountant/</w:t>
            </w:r>
            <w:r>
              <w:rPr>
                <w:rFonts w:ascii="Arial" w:hAnsi="Arial" w:cs="Arial"/>
                <w:sz w:val="24"/>
                <w:szCs w:val="24"/>
              </w:rPr>
              <w:t xml:space="preserve">investigator should always aim at obtaining </w:t>
            </w:r>
            <w:r w:rsidR="00D442C5">
              <w:rPr>
                <w:rFonts w:ascii="Arial" w:hAnsi="Arial" w:cs="Arial"/>
                <w:sz w:val="24"/>
                <w:szCs w:val="24"/>
              </w:rPr>
              <w:t>missing</w:t>
            </w:r>
            <w:r>
              <w:rPr>
                <w:rFonts w:ascii="Arial" w:hAnsi="Arial" w:cs="Arial"/>
                <w:sz w:val="24"/>
                <w:szCs w:val="24"/>
              </w:rPr>
              <w:t xml:space="preserve"> information from the witnesses </w:t>
            </w:r>
            <w:r w:rsidR="00D442C5">
              <w:rPr>
                <w:rFonts w:ascii="Arial" w:hAnsi="Arial" w:cs="Arial"/>
                <w:sz w:val="24"/>
                <w:szCs w:val="24"/>
              </w:rPr>
              <w:t>to</w:t>
            </w:r>
            <w:r>
              <w:rPr>
                <w:rFonts w:ascii="Arial" w:hAnsi="Arial" w:cs="Arial"/>
                <w:sz w:val="24"/>
                <w:szCs w:val="24"/>
              </w:rPr>
              <w:t xml:space="preserve"> fill in the gaps in their case.  Once the forensic </w:t>
            </w:r>
            <w:r w:rsidR="00D442C5">
              <w:rPr>
                <w:rFonts w:ascii="Arial" w:hAnsi="Arial" w:cs="Arial"/>
                <w:sz w:val="24"/>
                <w:szCs w:val="24"/>
              </w:rPr>
              <w:t>accountant/</w:t>
            </w:r>
            <w:r>
              <w:rPr>
                <w:rFonts w:ascii="Arial" w:hAnsi="Arial" w:cs="Arial"/>
                <w:sz w:val="24"/>
                <w:szCs w:val="24"/>
              </w:rPr>
              <w:t>investigator is aware of the documents to which a witness has access and the potential information that he/she may be able to provide, the investigator can draw-up probing questions and even acquire subpoenas to help witnesses through the legal process.</w:t>
            </w:r>
          </w:p>
          <w:p w14:paraId="05C3644A" w14:textId="77777777" w:rsidR="00F028F0" w:rsidRDefault="00F028F0" w:rsidP="00F028F0">
            <w:pPr>
              <w:tabs>
                <w:tab w:val="left" w:pos="567"/>
              </w:tabs>
              <w:spacing w:line="360" w:lineRule="auto"/>
              <w:ind w:left="567"/>
              <w:rPr>
                <w:rFonts w:ascii="Arial" w:hAnsi="Arial" w:cs="Arial"/>
                <w:sz w:val="24"/>
                <w:szCs w:val="24"/>
              </w:rPr>
            </w:pPr>
          </w:p>
          <w:p w14:paraId="33EB21E2" w14:textId="5C33A909" w:rsidR="00F028F0" w:rsidRDefault="00F028F0" w:rsidP="00F028F0">
            <w:pPr>
              <w:tabs>
                <w:tab w:val="left" w:pos="567"/>
              </w:tabs>
              <w:spacing w:line="360" w:lineRule="auto"/>
              <w:ind w:left="567"/>
              <w:rPr>
                <w:rFonts w:ascii="Arial" w:hAnsi="Arial" w:cs="Arial"/>
                <w:sz w:val="24"/>
                <w:szCs w:val="24"/>
                <w:u w:val="single"/>
              </w:rPr>
            </w:pPr>
            <w:r>
              <w:rPr>
                <w:rFonts w:ascii="Arial" w:hAnsi="Arial" w:cs="Arial"/>
                <w:sz w:val="24"/>
                <w:szCs w:val="24"/>
                <w:u w:val="single"/>
              </w:rPr>
              <w:t>Stage Three – “Why”:</w:t>
            </w:r>
          </w:p>
          <w:p w14:paraId="44E8A3CC" w14:textId="77777777" w:rsidR="00F028F0" w:rsidRDefault="00F028F0" w:rsidP="00F028F0">
            <w:pPr>
              <w:tabs>
                <w:tab w:val="left" w:pos="567"/>
              </w:tabs>
              <w:spacing w:line="360" w:lineRule="auto"/>
              <w:ind w:left="567"/>
              <w:rPr>
                <w:rFonts w:ascii="Arial" w:hAnsi="Arial" w:cs="Arial"/>
                <w:sz w:val="24"/>
                <w:szCs w:val="24"/>
              </w:rPr>
            </w:pPr>
          </w:p>
          <w:p w14:paraId="5E7F9B04" w14:textId="2BFBC6DC"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This stage has a close relation</w:t>
            </w:r>
            <w:r w:rsidR="00B9203D">
              <w:rPr>
                <w:rFonts w:ascii="Arial" w:hAnsi="Arial" w:cs="Arial"/>
                <w:sz w:val="24"/>
                <w:szCs w:val="24"/>
              </w:rPr>
              <w:t>ship</w:t>
            </w:r>
            <w:r>
              <w:rPr>
                <w:rFonts w:ascii="Arial" w:hAnsi="Arial" w:cs="Arial"/>
                <w:sz w:val="24"/>
                <w:szCs w:val="24"/>
              </w:rPr>
              <w:t xml:space="preserve"> to </w:t>
            </w:r>
            <w:r w:rsidR="00B9203D">
              <w:rPr>
                <w:rFonts w:ascii="Arial" w:hAnsi="Arial" w:cs="Arial"/>
                <w:sz w:val="24"/>
                <w:szCs w:val="24"/>
              </w:rPr>
              <w:t xml:space="preserve">the </w:t>
            </w:r>
            <w:r>
              <w:rPr>
                <w:rFonts w:ascii="Arial" w:hAnsi="Arial" w:cs="Arial"/>
                <w:sz w:val="24"/>
                <w:szCs w:val="24"/>
              </w:rPr>
              <w:t xml:space="preserve">“who” and “what”.  Determining the reason to interview a witness is associated with who they are and what information they possess. In justifying </w:t>
            </w:r>
            <w:r w:rsidR="00C61FFA">
              <w:rPr>
                <w:rFonts w:ascii="Arial" w:hAnsi="Arial" w:cs="Arial"/>
                <w:sz w:val="24"/>
                <w:szCs w:val="24"/>
              </w:rPr>
              <w:t>why,</w:t>
            </w:r>
            <w:r>
              <w:rPr>
                <w:rFonts w:ascii="Arial" w:hAnsi="Arial" w:cs="Arial"/>
                <w:sz w:val="24"/>
                <w:szCs w:val="24"/>
              </w:rPr>
              <w:t xml:space="preserve"> a witness should be interviewed, it is important to determine the order in which interviews will take place, to ensure that the timing is right for each interview in the </w:t>
            </w:r>
            <w:r w:rsidR="00B9203D">
              <w:rPr>
                <w:rFonts w:ascii="Arial" w:hAnsi="Arial" w:cs="Arial"/>
                <w:sz w:val="24"/>
                <w:szCs w:val="24"/>
              </w:rPr>
              <w:t xml:space="preserve">forensic accounting </w:t>
            </w:r>
            <w:r>
              <w:rPr>
                <w:rFonts w:ascii="Arial" w:hAnsi="Arial" w:cs="Arial"/>
                <w:sz w:val="24"/>
                <w:szCs w:val="24"/>
              </w:rPr>
              <w:t>investigation process.</w:t>
            </w:r>
          </w:p>
          <w:p w14:paraId="606ABFF8" w14:textId="77777777" w:rsidR="00F028F0" w:rsidRDefault="00F028F0" w:rsidP="00F028F0">
            <w:pPr>
              <w:tabs>
                <w:tab w:val="left" w:pos="567"/>
              </w:tabs>
              <w:spacing w:line="360" w:lineRule="auto"/>
              <w:ind w:left="567"/>
              <w:rPr>
                <w:rFonts w:ascii="Arial" w:hAnsi="Arial" w:cs="Arial"/>
                <w:sz w:val="24"/>
                <w:szCs w:val="24"/>
              </w:rPr>
            </w:pPr>
          </w:p>
          <w:p w14:paraId="7A536CEC" w14:textId="1722F3C8" w:rsidR="00F028F0" w:rsidRDefault="00F028F0" w:rsidP="00F028F0">
            <w:pPr>
              <w:tabs>
                <w:tab w:val="left" w:pos="567"/>
              </w:tabs>
              <w:spacing w:line="360" w:lineRule="auto"/>
              <w:ind w:left="567"/>
              <w:rPr>
                <w:rFonts w:ascii="Arial" w:hAnsi="Arial" w:cs="Arial"/>
                <w:sz w:val="24"/>
                <w:szCs w:val="24"/>
                <w:u w:val="single"/>
              </w:rPr>
            </w:pPr>
            <w:r>
              <w:rPr>
                <w:rFonts w:ascii="Arial" w:hAnsi="Arial" w:cs="Arial"/>
                <w:sz w:val="24"/>
                <w:szCs w:val="24"/>
                <w:u w:val="single"/>
              </w:rPr>
              <w:t>Stage Four – “When”:</w:t>
            </w:r>
          </w:p>
          <w:p w14:paraId="32EEFF1F" w14:textId="77777777" w:rsidR="00F028F0" w:rsidRDefault="00F028F0" w:rsidP="00F028F0">
            <w:pPr>
              <w:tabs>
                <w:tab w:val="left" w:pos="567"/>
              </w:tabs>
              <w:spacing w:line="360" w:lineRule="auto"/>
              <w:ind w:left="567"/>
              <w:rPr>
                <w:rFonts w:ascii="Arial" w:hAnsi="Arial" w:cs="Arial"/>
                <w:sz w:val="24"/>
                <w:szCs w:val="24"/>
              </w:rPr>
            </w:pPr>
          </w:p>
          <w:p w14:paraId="6D86A626" w14:textId="3770F2FF"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Determining </w:t>
            </w:r>
            <w:r w:rsidR="00A02992">
              <w:rPr>
                <w:rFonts w:ascii="Arial" w:hAnsi="Arial" w:cs="Arial"/>
                <w:sz w:val="24"/>
                <w:szCs w:val="24"/>
              </w:rPr>
              <w:t>“</w:t>
            </w:r>
            <w:r>
              <w:rPr>
                <w:rFonts w:ascii="Arial" w:hAnsi="Arial" w:cs="Arial"/>
                <w:sz w:val="24"/>
                <w:szCs w:val="24"/>
              </w:rPr>
              <w:t>when</w:t>
            </w:r>
            <w:r w:rsidR="00A02992">
              <w:rPr>
                <w:rFonts w:ascii="Arial" w:hAnsi="Arial" w:cs="Arial"/>
                <w:sz w:val="24"/>
                <w:szCs w:val="24"/>
              </w:rPr>
              <w:t>”</w:t>
            </w:r>
            <w:r>
              <w:rPr>
                <w:rFonts w:ascii="Arial" w:hAnsi="Arial" w:cs="Arial"/>
                <w:sz w:val="24"/>
                <w:szCs w:val="24"/>
              </w:rPr>
              <w:t xml:space="preserve"> to interview a witness is another important aspect of planning the interview.  Although there is no perfect time for an interview to take place, certain times of the day / night are better than others.  The forensic </w:t>
            </w:r>
            <w:r w:rsidR="00C61FFA">
              <w:rPr>
                <w:rFonts w:ascii="Arial" w:hAnsi="Arial" w:cs="Arial"/>
                <w:sz w:val="24"/>
                <w:szCs w:val="24"/>
              </w:rPr>
              <w:t xml:space="preserve">accounting </w:t>
            </w:r>
            <w:r>
              <w:rPr>
                <w:rFonts w:ascii="Arial" w:hAnsi="Arial" w:cs="Arial"/>
                <w:sz w:val="24"/>
                <w:szCs w:val="24"/>
              </w:rPr>
              <w:t>investigator should gauge the most hectic (the worst) times for scheduling an interview and to then make sure that they create a friendly and / or relaxed atmosphere for the witness</w:t>
            </w:r>
            <w:r w:rsidR="00C61FFA">
              <w:rPr>
                <w:rFonts w:ascii="Arial" w:hAnsi="Arial" w:cs="Arial"/>
                <w:sz w:val="24"/>
                <w:szCs w:val="24"/>
              </w:rPr>
              <w:t>es</w:t>
            </w:r>
            <w:r>
              <w:rPr>
                <w:rFonts w:ascii="Arial" w:hAnsi="Arial" w:cs="Arial"/>
                <w:sz w:val="24"/>
                <w:szCs w:val="24"/>
              </w:rPr>
              <w:t>.</w:t>
            </w:r>
          </w:p>
          <w:p w14:paraId="3951BB13" w14:textId="77777777" w:rsidR="00F028F0" w:rsidRDefault="00F028F0" w:rsidP="00F028F0">
            <w:pPr>
              <w:tabs>
                <w:tab w:val="left" w:pos="567"/>
              </w:tabs>
              <w:spacing w:line="360" w:lineRule="auto"/>
              <w:ind w:left="567"/>
              <w:rPr>
                <w:rFonts w:ascii="Arial" w:hAnsi="Arial" w:cs="Arial"/>
                <w:sz w:val="24"/>
                <w:szCs w:val="24"/>
              </w:rPr>
            </w:pPr>
          </w:p>
          <w:p w14:paraId="61A0E8ED" w14:textId="31ED28FB"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It would be better for the forensic </w:t>
            </w:r>
            <w:r w:rsidR="00C61FFA">
              <w:rPr>
                <w:rFonts w:ascii="Arial" w:hAnsi="Arial" w:cs="Arial"/>
                <w:sz w:val="24"/>
                <w:szCs w:val="24"/>
              </w:rPr>
              <w:t xml:space="preserve">accounting </w:t>
            </w:r>
            <w:r>
              <w:rPr>
                <w:rFonts w:ascii="Arial" w:hAnsi="Arial" w:cs="Arial"/>
                <w:sz w:val="24"/>
                <w:szCs w:val="24"/>
              </w:rPr>
              <w:t>investigator to speak to the witness and to find out which time suits them best and then schedule the interview accordingly.</w:t>
            </w:r>
          </w:p>
          <w:p w14:paraId="7514C64E" w14:textId="77777777" w:rsidR="00F028F0" w:rsidRDefault="00F028F0" w:rsidP="00F028F0">
            <w:pPr>
              <w:tabs>
                <w:tab w:val="left" w:pos="567"/>
              </w:tabs>
              <w:spacing w:line="360" w:lineRule="auto"/>
              <w:ind w:left="567"/>
              <w:rPr>
                <w:rFonts w:ascii="Arial" w:hAnsi="Arial" w:cs="Arial"/>
                <w:sz w:val="24"/>
                <w:szCs w:val="24"/>
              </w:rPr>
            </w:pPr>
          </w:p>
          <w:p w14:paraId="390881FE" w14:textId="20567F48" w:rsidR="00F028F0" w:rsidRDefault="00F028F0" w:rsidP="00F028F0">
            <w:pPr>
              <w:tabs>
                <w:tab w:val="left" w:pos="567"/>
              </w:tabs>
              <w:spacing w:line="360" w:lineRule="auto"/>
              <w:ind w:left="567"/>
              <w:rPr>
                <w:rFonts w:ascii="Arial" w:hAnsi="Arial" w:cs="Arial"/>
                <w:sz w:val="24"/>
                <w:szCs w:val="24"/>
                <w:u w:val="single"/>
              </w:rPr>
            </w:pPr>
            <w:r>
              <w:rPr>
                <w:rFonts w:ascii="Arial" w:hAnsi="Arial" w:cs="Arial"/>
                <w:sz w:val="24"/>
                <w:szCs w:val="24"/>
                <w:u w:val="single"/>
              </w:rPr>
              <w:t>Stage Five – “Where”:</w:t>
            </w:r>
          </w:p>
          <w:p w14:paraId="315DB0E5" w14:textId="77777777" w:rsidR="00F028F0" w:rsidRDefault="00F028F0" w:rsidP="00F028F0">
            <w:pPr>
              <w:tabs>
                <w:tab w:val="left" w:pos="567"/>
              </w:tabs>
              <w:spacing w:line="360" w:lineRule="auto"/>
              <w:ind w:left="567"/>
              <w:rPr>
                <w:rFonts w:ascii="Arial" w:hAnsi="Arial" w:cs="Arial"/>
                <w:sz w:val="24"/>
                <w:szCs w:val="24"/>
              </w:rPr>
            </w:pPr>
          </w:p>
          <w:p w14:paraId="166FB73B" w14:textId="7A0FC803"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The place where the interview is conducted is important and needs to be chosen wisely.  The forensic </w:t>
            </w:r>
            <w:r w:rsidR="00F326A8">
              <w:rPr>
                <w:rFonts w:ascii="Arial" w:hAnsi="Arial" w:cs="Arial"/>
                <w:sz w:val="24"/>
                <w:szCs w:val="24"/>
              </w:rPr>
              <w:t xml:space="preserve">accounting </w:t>
            </w:r>
            <w:r>
              <w:rPr>
                <w:rFonts w:ascii="Arial" w:hAnsi="Arial" w:cs="Arial"/>
                <w:sz w:val="24"/>
                <w:szCs w:val="24"/>
              </w:rPr>
              <w:t xml:space="preserve">investigator may want to manipulate the psychological pressure on the suspect </w:t>
            </w:r>
            <w:r w:rsidR="00F326A8">
              <w:rPr>
                <w:rFonts w:ascii="Arial" w:hAnsi="Arial" w:cs="Arial"/>
                <w:sz w:val="24"/>
                <w:szCs w:val="24"/>
              </w:rPr>
              <w:t xml:space="preserve">and </w:t>
            </w:r>
            <w:r>
              <w:rPr>
                <w:rFonts w:ascii="Arial" w:hAnsi="Arial" w:cs="Arial"/>
                <w:sz w:val="24"/>
                <w:szCs w:val="24"/>
              </w:rPr>
              <w:t xml:space="preserve">use it to </w:t>
            </w:r>
            <w:r w:rsidR="00F326A8">
              <w:rPr>
                <w:rFonts w:ascii="Arial" w:hAnsi="Arial" w:cs="Arial"/>
                <w:sz w:val="24"/>
                <w:szCs w:val="24"/>
              </w:rPr>
              <w:t>minimize</w:t>
            </w:r>
            <w:r>
              <w:rPr>
                <w:rFonts w:ascii="Arial" w:hAnsi="Arial" w:cs="Arial"/>
                <w:sz w:val="24"/>
                <w:szCs w:val="24"/>
              </w:rPr>
              <w:t xml:space="preserve"> the resistance to a confession.  Sometimes the forensic </w:t>
            </w:r>
            <w:r w:rsidR="00F326A8">
              <w:rPr>
                <w:rFonts w:ascii="Arial" w:hAnsi="Arial" w:cs="Arial"/>
                <w:sz w:val="24"/>
                <w:szCs w:val="24"/>
              </w:rPr>
              <w:t xml:space="preserve">accounting </w:t>
            </w:r>
            <w:r>
              <w:rPr>
                <w:rFonts w:ascii="Arial" w:hAnsi="Arial" w:cs="Arial"/>
                <w:sz w:val="24"/>
                <w:szCs w:val="24"/>
              </w:rPr>
              <w:t xml:space="preserve">investigator would like to take the suspect </w:t>
            </w:r>
            <w:r w:rsidR="00F326A8">
              <w:rPr>
                <w:rFonts w:ascii="Arial" w:hAnsi="Arial" w:cs="Arial"/>
                <w:sz w:val="24"/>
                <w:szCs w:val="24"/>
              </w:rPr>
              <w:t>ou</w:t>
            </w:r>
            <w:r>
              <w:rPr>
                <w:rFonts w:ascii="Arial" w:hAnsi="Arial" w:cs="Arial"/>
                <w:sz w:val="24"/>
                <w:szCs w:val="24"/>
              </w:rPr>
              <w:t xml:space="preserve">t of their psychological comfort zone and place them in their element – the forensic </w:t>
            </w:r>
            <w:r w:rsidR="00F326A8">
              <w:rPr>
                <w:rFonts w:ascii="Arial" w:hAnsi="Arial" w:cs="Arial"/>
                <w:sz w:val="24"/>
                <w:szCs w:val="24"/>
              </w:rPr>
              <w:t xml:space="preserve">accounting </w:t>
            </w:r>
            <w:r>
              <w:rPr>
                <w:rFonts w:ascii="Arial" w:hAnsi="Arial" w:cs="Arial"/>
                <w:sz w:val="24"/>
                <w:szCs w:val="24"/>
              </w:rPr>
              <w:t>investigator’s office, an attorney’s office or the police station.</w:t>
            </w:r>
          </w:p>
          <w:p w14:paraId="347D0858" w14:textId="77777777" w:rsidR="00F028F0" w:rsidRDefault="00F028F0" w:rsidP="00F028F0">
            <w:pPr>
              <w:tabs>
                <w:tab w:val="left" w:pos="567"/>
              </w:tabs>
              <w:spacing w:line="360" w:lineRule="auto"/>
              <w:ind w:left="567"/>
              <w:rPr>
                <w:rFonts w:ascii="Arial" w:hAnsi="Arial" w:cs="Arial"/>
                <w:sz w:val="24"/>
                <w:szCs w:val="24"/>
              </w:rPr>
            </w:pPr>
          </w:p>
          <w:p w14:paraId="56D5109F" w14:textId="6D28C9D2" w:rsidR="00F028F0" w:rsidRDefault="00F028F0" w:rsidP="00F028F0">
            <w:pPr>
              <w:tabs>
                <w:tab w:val="left" w:pos="567"/>
              </w:tabs>
              <w:spacing w:line="360" w:lineRule="auto"/>
              <w:ind w:left="567"/>
              <w:rPr>
                <w:rFonts w:ascii="Arial" w:hAnsi="Arial" w:cs="Arial"/>
                <w:sz w:val="24"/>
                <w:szCs w:val="24"/>
              </w:rPr>
            </w:pPr>
            <w:r>
              <w:rPr>
                <w:rFonts w:ascii="Arial" w:hAnsi="Arial" w:cs="Arial"/>
                <w:sz w:val="24"/>
                <w:szCs w:val="24"/>
              </w:rPr>
              <w:t xml:space="preserve">The forensic </w:t>
            </w:r>
            <w:r w:rsidR="00F326A8">
              <w:rPr>
                <w:rFonts w:ascii="Arial" w:hAnsi="Arial" w:cs="Arial"/>
                <w:sz w:val="24"/>
                <w:szCs w:val="24"/>
              </w:rPr>
              <w:t xml:space="preserve">accounting </w:t>
            </w:r>
            <w:r>
              <w:rPr>
                <w:rFonts w:ascii="Arial" w:hAnsi="Arial" w:cs="Arial"/>
                <w:sz w:val="24"/>
                <w:szCs w:val="24"/>
              </w:rPr>
              <w:t xml:space="preserve">investigator’s tone of the interview proceedings is also an element of the “how” to interview a witness or suspect.  There is a difference in interviewing a witness and a suspect and the </w:t>
            </w:r>
            <w:r w:rsidR="00F326A8">
              <w:rPr>
                <w:rFonts w:ascii="Arial" w:hAnsi="Arial" w:cs="Arial"/>
                <w:sz w:val="24"/>
                <w:szCs w:val="24"/>
              </w:rPr>
              <w:t xml:space="preserve">forensic accounting </w:t>
            </w:r>
            <w:r>
              <w:rPr>
                <w:rFonts w:ascii="Arial" w:hAnsi="Arial" w:cs="Arial"/>
                <w:sz w:val="24"/>
                <w:szCs w:val="24"/>
              </w:rPr>
              <w:t>investigator will adopt a differen</w:t>
            </w:r>
            <w:r w:rsidR="00F326A8">
              <w:rPr>
                <w:rFonts w:ascii="Arial" w:hAnsi="Arial" w:cs="Arial"/>
                <w:sz w:val="24"/>
                <w:szCs w:val="24"/>
              </w:rPr>
              <w:t>t</w:t>
            </w:r>
            <w:r>
              <w:rPr>
                <w:rFonts w:ascii="Arial" w:hAnsi="Arial" w:cs="Arial"/>
                <w:sz w:val="24"/>
                <w:szCs w:val="24"/>
              </w:rPr>
              <w:t xml:space="preserve"> tone after considering the psychological pressure.</w:t>
            </w:r>
          </w:p>
          <w:p w14:paraId="50D380A3" w14:textId="5CFAD716" w:rsidR="004A1122" w:rsidRDefault="004A1122" w:rsidP="00F028F0">
            <w:pPr>
              <w:tabs>
                <w:tab w:val="left" w:pos="567"/>
              </w:tabs>
              <w:spacing w:line="360" w:lineRule="auto"/>
              <w:ind w:left="567"/>
              <w:rPr>
                <w:rFonts w:ascii="Arial" w:hAnsi="Arial" w:cs="Arial"/>
                <w:sz w:val="24"/>
                <w:szCs w:val="24"/>
              </w:rPr>
            </w:pPr>
          </w:p>
          <w:p w14:paraId="1E1A5A16" w14:textId="36FF8A20" w:rsidR="004A1122" w:rsidRDefault="004A1122" w:rsidP="00F028F0">
            <w:pPr>
              <w:tabs>
                <w:tab w:val="left" w:pos="567"/>
              </w:tabs>
              <w:spacing w:line="360" w:lineRule="auto"/>
              <w:ind w:left="567"/>
              <w:rPr>
                <w:rFonts w:ascii="Arial" w:hAnsi="Arial" w:cs="Arial"/>
                <w:sz w:val="24"/>
                <w:szCs w:val="24"/>
                <w:u w:val="single"/>
              </w:rPr>
            </w:pPr>
            <w:r w:rsidRPr="004A1122">
              <w:rPr>
                <w:rFonts w:ascii="Arial" w:hAnsi="Arial" w:cs="Arial"/>
                <w:sz w:val="24"/>
                <w:szCs w:val="24"/>
                <w:u w:val="single"/>
              </w:rPr>
              <w:t>Stage Six - “How”.</w:t>
            </w:r>
          </w:p>
          <w:p w14:paraId="0462CBAA" w14:textId="5D2BEAA9" w:rsidR="004A1122" w:rsidRDefault="004A1122" w:rsidP="00F028F0">
            <w:pPr>
              <w:tabs>
                <w:tab w:val="left" w:pos="567"/>
              </w:tabs>
              <w:spacing w:line="360" w:lineRule="auto"/>
              <w:ind w:left="567"/>
              <w:rPr>
                <w:rFonts w:ascii="Arial" w:hAnsi="Arial" w:cs="Arial"/>
                <w:sz w:val="24"/>
                <w:szCs w:val="24"/>
                <w:u w:val="single"/>
              </w:rPr>
            </w:pPr>
          </w:p>
          <w:p w14:paraId="78D62E2E" w14:textId="1EA40D4F" w:rsidR="004A1122" w:rsidRDefault="004A1122" w:rsidP="00F028F0">
            <w:pPr>
              <w:tabs>
                <w:tab w:val="left" w:pos="567"/>
              </w:tabs>
              <w:spacing w:line="360" w:lineRule="auto"/>
              <w:ind w:left="567"/>
              <w:rPr>
                <w:rFonts w:ascii="Arial" w:hAnsi="Arial" w:cs="Arial"/>
                <w:sz w:val="24"/>
                <w:szCs w:val="24"/>
              </w:rPr>
            </w:pPr>
            <w:r w:rsidRPr="004A1122">
              <w:rPr>
                <w:rFonts w:ascii="Arial" w:hAnsi="Arial" w:cs="Arial"/>
                <w:sz w:val="24"/>
                <w:szCs w:val="24"/>
              </w:rPr>
              <w:t xml:space="preserve">A forensic accounting investigator </w:t>
            </w:r>
            <w:r>
              <w:rPr>
                <w:rFonts w:ascii="Arial" w:hAnsi="Arial" w:cs="Arial"/>
                <w:sz w:val="24"/>
                <w:szCs w:val="24"/>
              </w:rPr>
              <w:t>has several options in terms of “how” to interview a witness. This can be done by audiotaping, videotaping and recording the interview steno</w:t>
            </w:r>
            <w:r w:rsidR="005E42F9">
              <w:rPr>
                <w:rFonts w:ascii="Arial" w:hAnsi="Arial" w:cs="Arial"/>
                <w:sz w:val="24"/>
                <w:szCs w:val="24"/>
              </w:rPr>
              <w:t>-</w:t>
            </w:r>
            <w:r>
              <w:rPr>
                <w:rFonts w:ascii="Arial" w:hAnsi="Arial" w:cs="Arial"/>
                <w:sz w:val="24"/>
                <w:szCs w:val="24"/>
              </w:rPr>
              <w:t>graphically. All these options are acceptable however, the forensic accounting investigator must make sure that the interview is recorded.</w:t>
            </w:r>
          </w:p>
          <w:p w14:paraId="5922B547" w14:textId="23914A8C" w:rsidR="004A1122" w:rsidRDefault="004A1122" w:rsidP="00F028F0">
            <w:pPr>
              <w:tabs>
                <w:tab w:val="left" w:pos="567"/>
              </w:tabs>
              <w:spacing w:line="360" w:lineRule="auto"/>
              <w:ind w:left="567"/>
              <w:rPr>
                <w:rFonts w:ascii="Arial" w:hAnsi="Arial" w:cs="Arial"/>
                <w:sz w:val="24"/>
                <w:szCs w:val="24"/>
              </w:rPr>
            </w:pPr>
          </w:p>
          <w:p w14:paraId="17E5A9F7" w14:textId="497F9579" w:rsidR="004A1122" w:rsidRDefault="004A1122" w:rsidP="00F028F0">
            <w:pPr>
              <w:tabs>
                <w:tab w:val="left" w:pos="567"/>
              </w:tabs>
              <w:spacing w:line="360" w:lineRule="auto"/>
              <w:ind w:left="567"/>
              <w:rPr>
                <w:rFonts w:ascii="Arial" w:hAnsi="Arial" w:cs="Arial"/>
                <w:sz w:val="24"/>
                <w:szCs w:val="24"/>
              </w:rPr>
            </w:pPr>
            <w:r>
              <w:rPr>
                <w:rFonts w:ascii="Arial" w:hAnsi="Arial" w:cs="Arial"/>
                <w:sz w:val="24"/>
                <w:szCs w:val="24"/>
              </w:rPr>
              <w:t xml:space="preserve">The forensic accounting investigator’s tone of the interview proceedings is also an element of the “how” to interview a witness or suspect. There is a difference in interviewing a witness and a suspect and the forensic accounting interviewer </w:t>
            </w:r>
            <w:r w:rsidR="00B97D0E">
              <w:rPr>
                <w:rFonts w:ascii="Arial" w:hAnsi="Arial" w:cs="Arial"/>
                <w:sz w:val="24"/>
                <w:szCs w:val="24"/>
              </w:rPr>
              <w:t>will adopt a different tone after considering the psychological pressure.</w:t>
            </w:r>
          </w:p>
          <w:p w14:paraId="524D0FBA" w14:textId="716139F8" w:rsidR="004A1122" w:rsidRDefault="004A1122" w:rsidP="00F028F0">
            <w:pPr>
              <w:tabs>
                <w:tab w:val="left" w:pos="567"/>
              </w:tabs>
              <w:spacing w:line="360" w:lineRule="auto"/>
              <w:ind w:left="567"/>
              <w:rPr>
                <w:rFonts w:ascii="Arial" w:hAnsi="Arial" w:cs="Arial"/>
                <w:sz w:val="24"/>
                <w:szCs w:val="24"/>
              </w:rPr>
            </w:pPr>
          </w:p>
          <w:p w14:paraId="39F9D269" w14:textId="77777777" w:rsidR="004A1122" w:rsidRPr="004A1122" w:rsidRDefault="004A1122" w:rsidP="00F028F0">
            <w:pPr>
              <w:tabs>
                <w:tab w:val="left" w:pos="567"/>
              </w:tabs>
              <w:spacing w:line="360" w:lineRule="auto"/>
              <w:ind w:left="567"/>
              <w:rPr>
                <w:rFonts w:ascii="Arial" w:hAnsi="Arial" w:cs="Arial"/>
                <w:sz w:val="24"/>
                <w:szCs w:val="24"/>
              </w:rPr>
            </w:pPr>
          </w:p>
          <w:p w14:paraId="46EB9AD3" w14:textId="77777777" w:rsidR="00F028F0" w:rsidRDefault="00F028F0" w:rsidP="00F028F0">
            <w:pPr>
              <w:tabs>
                <w:tab w:val="left" w:pos="567"/>
              </w:tabs>
              <w:spacing w:line="360" w:lineRule="auto"/>
              <w:rPr>
                <w:rFonts w:ascii="Arial" w:hAnsi="Arial" w:cs="Arial"/>
                <w:sz w:val="24"/>
                <w:szCs w:val="24"/>
              </w:rPr>
            </w:pPr>
          </w:p>
          <w:p w14:paraId="579F5C2E" w14:textId="36EA0239" w:rsidR="00F028F0" w:rsidRDefault="00F028F0" w:rsidP="00F028F0">
            <w:pPr>
              <w:pStyle w:val="ListParagraph"/>
              <w:numPr>
                <w:ilvl w:val="0"/>
                <w:numId w:val="7"/>
              </w:numPr>
              <w:tabs>
                <w:tab w:val="left" w:pos="1134"/>
                <w:tab w:val="left" w:pos="1418"/>
              </w:tabs>
              <w:spacing w:after="160" w:line="360" w:lineRule="auto"/>
              <w:ind w:left="567" w:hanging="567"/>
              <w:rPr>
                <w:rFonts w:ascii="Arial" w:hAnsi="Arial" w:cs="Arial"/>
                <w:sz w:val="24"/>
                <w:szCs w:val="24"/>
              </w:rPr>
            </w:pPr>
            <w:r>
              <w:rPr>
                <w:rFonts w:ascii="Arial" w:hAnsi="Arial" w:cs="Arial"/>
                <w:sz w:val="24"/>
                <w:szCs w:val="24"/>
              </w:rPr>
              <w:lastRenderedPageBreak/>
              <w:t>The “Cognitive Interview (CI)</w:t>
            </w:r>
            <w:r w:rsidR="002573E0">
              <w:rPr>
                <w:rFonts w:ascii="Arial" w:hAnsi="Arial" w:cs="Arial"/>
                <w:sz w:val="24"/>
                <w:szCs w:val="24"/>
              </w:rPr>
              <w:t>”</w:t>
            </w:r>
            <w:r>
              <w:rPr>
                <w:rFonts w:ascii="Arial" w:hAnsi="Arial" w:cs="Arial"/>
                <w:sz w:val="24"/>
                <w:szCs w:val="24"/>
              </w:rPr>
              <w:t xml:space="preserve">, is a specific method of interviewing witnesses and suspects in </w:t>
            </w:r>
            <w:r w:rsidR="005E42F9">
              <w:rPr>
                <w:rFonts w:ascii="Arial" w:hAnsi="Arial" w:cs="Arial"/>
                <w:sz w:val="24"/>
                <w:szCs w:val="24"/>
              </w:rPr>
              <w:t xml:space="preserve">a </w:t>
            </w:r>
            <w:r>
              <w:rPr>
                <w:rFonts w:ascii="Arial" w:hAnsi="Arial" w:cs="Arial"/>
                <w:sz w:val="24"/>
                <w:szCs w:val="24"/>
              </w:rPr>
              <w:t xml:space="preserve">forensic investigation.  Dr. R. Edward </w:t>
            </w:r>
            <w:proofErr w:type="spellStart"/>
            <w:r>
              <w:rPr>
                <w:rFonts w:ascii="Arial" w:hAnsi="Arial" w:cs="Arial"/>
                <w:sz w:val="24"/>
                <w:szCs w:val="24"/>
              </w:rPr>
              <w:t>Geiselman</w:t>
            </w:r>
            <w:proofErr w:type="spellEnd"/>
            <w:r>
              <w:rPr>
                <w:rFonts w:ascii="Arial" w:hAnsi="Arial" w:cs="Arial"/>
                <w:sz w:val="24"/>
                <w:szCs w:val="24"/>
              </w:rPr>
              <w:t xml:space="preserve"> and Dr. Ronald P. Fisher (Dr. </w:t>
            </w:r>
            <w:proofErr w:type="spellStart"/>
            <w:r>
              <w:rPr>
                <w:rFonts w:ascii="Arial" w:hAnsi="Arial" w:cs="Arial"/>
                <w:sz w:val="24"/>
                <w:szCs w:val="24"/>
              </w:rPr>
              <w:t>Geiselman’s</w:t>
            </w:r>
            <w:proofErr w:type="spellEnd"/>
            <w:r>
              <w:rPr>
                <w:rFonts w:ascii="Arial" w:hAnsi="Arial" w:cs="Arial"/>
                <w:sz w:val="24"/>
                <w:szCs w:val="24"/>
              </w:rPr>
              <w:t xml:space="preserve"> associate), along with their colleagues, developed the theory underlying cognitive interview tactics.  They also developed an interviewing technique known as </w:t>
            </w:r>
            <w:r w:rsidR="005E42F9">
              <w:rPr>
                <w:rFonts w:ascii="Arial" w:hAnsi="Arial" w:cs="Arial"/>
                <w:sz w:val="24"/>
                <w:szCs w:val="24"/>
              </w:rPr>
              <w:t xml:space="preserve">the </w:t>
            </w:r>
            <w:r>
              <w:rPr>
                <w:rFonts w:ascii="Arial" w:hAnsi="Arial" w:cs="Arial"/>
                <w:sz w:val="24"/>
                <w:szCs w:val="24"/>
              </w:rPr>
              <w:t>“Structured Interview (SI)</w:t>
            </w:r>
            <w:r w:rsidR="005E42F9">
              <w:rPr>
                <w:rFonts w:ascii="Arial" w:hAnsi="Arial" w:cs="Arial"/>
                <w:sz w:val="24"/>
                <w:szCs w:val="24"/>
              </w:rPr>
              <w:t>”</w:t>
            </w:r>
            <w:r>
              <w:rPr>
                <w:rFonts w:ascii="Arial" w:hAnsi="Arial" w:cs="Arial"/>
                <w:sz w:val="24"/>
                <w:szCs w:val="24"/>
              </w:rPr>
              <w:t>.</w:t>
            </w:r>
          </w:p>
          <w:p w14:paraId="17A02E26" w14:textId="4B3E5EE8" w:rsidR="00F028F0" w:rsidRDefault="00F028F0" w:rsidP="00F028F0">
            <w:pPr>
              <w:tabs>
                <w:tab w:val="left" w:pos="567"/>
                <w:tab w:val="left" w:pos="1418"/>
              </w:tabs>
              <w:spacing w:line="360" w:lineRule="auto"/>
              <w:ind w:left="567"/>
              <w:rPr>
                <w:rFonts w:ascii="Arial" w:hAnsi="Arial" w:cs="Arial"/>
                <w:sz w:val="24"/>
                <w:szCs w:val="24"/>
              </w:rPr>
            </w:pPr>
            <w:r>
              <w:rPr>
                <w:rFonts w:ascii="Arial" w:hAnsi="Arial" w:cs="Arial"/>
                <w:sz w:val="24"/>
                <w:szCs w:val="24"/>
              </w:rPr>
              <w:t xml:space="preserve">The </w:t>
            </w:r>
            <w:r w:rsidR="002573E0">
              <w:rPr>
                <w:rFonts w:ascii="Arial" w:hAnsi="Arial" w:cs="Arial"/>
                <w:sz w:val="24"/>
                <w:szCs w:val="24"/>
              </w:rPr>
              <w:t>“C</w:t>
            </w:r>
            <w:r>
              <w:rPr>
                <w:rFonts w:ascii="Arial" w:hAnsi="Arial" w:cs="Arial"/>
                <w:sz w:val="24"/>
                <w:szCs w:val="24"/>
              </w:rPr>
              <w:t xml:space="preserve">ognitive </w:t>
            </w:r>
            <w:r w:rsidR="002573E0">
              <w:rPr>
                <w:rFonts w:ascii="Arial" w:hAnsi="Arial" w:cs="Arial"/>
                <w:sz w:val="24"/>
                <w:szCs w:val="24"/>
              </w:rPr>
              <w:t>I</w:t>
            </w:r>
            <w:r>
              <w:rPr>
                <w:rFonts w:ascii="Arial" w:hAnsi="Arial" w:cs="Arial"/>
                <w:sz w:val="24"/>
                <w:szCs w:val="24"/>
              </w:rPr>
              <w:t>nterview</w:t>
            </w:r>
            <w:r w:rsidR="002573E0">
              <w:rPr>
                <w:rFonts w:ascii="Arial" w:hAnsi="Arial" w:cs="Arial"/>
                <w:sz w:val="24"/>
                <w:szCs w:val="24"/>
              </w:rPr>
              <w:t>”</w:t>
            </w:r>
            <w:r>
              <w:rPr>
                <w:rFonts w:ascii="Arial" w:hAnsi="Arial" w:cs="Arial"/>
                <w:sz w:val="24"/>
                <w:szCs w:val="24"/>
              </w:rPr>
              <w:t xml:space="preserve"> is basically an expansion of the “Structured Interview”, as it includes additional strategies designed to enhance the witnesses’ memory.  Using four retrievals, the main aim of the </w:t>
            </w:r>
            <w:r w:rsidR="002573E0">
              <w:rPr>
                <w:rFonts w:ascii="Arial" w:hAnsi="Arial" w:cs="Arial"/>
                <w:sz w:val="24"/>
                <w:szCs w:val="24"/>
              </w:rPr>
              <w:t>“C</w:t>
            </w:r>
            <w:r>
              <w:rPr>
                <w:rFonts w:ascii="Arial" w:hAnsi="Arial" w:cs="Arial"/>
                <w:sz w:val="24"/>
                <w:szCs w:val="24"/>
              </w:rPr>
              <w:t xml:space="preserve">ognitive </w:t>
            </w:r>
            <w:r w:rsidR="002573E0">
              <w:rPr>
                <w:rFonts w:ascii="Arial" w:hAnsi="Arial" w:cs="Arial"/>
                <w:sz w:val="24"/>
                <w:szCs w:val="24"/>
              </w:rPr>
              <w:t>I</w:t>
            </w:r>
            <w:r>
              <w:rPr>
                <w:rFonts w:ascii="Arial" w:hAnsi="Arial" w:cs="Arial"/>
                <w:sz w:val="24"/>
                <w:szCs w:val="24"/>
              </w:rPr>
              <w:t>nterview</w:t>
            </w:r>
            <w:r w:rsidR="002573E0">
              <w:rPr>
                <w:rFonts w:ascii="Arial" w:hAnsi="Arial" w:cs="Arial"/>
                <w:sz w:val="24"/>
                <w:szCs w:val="24"/>
              </w:rPr>
              <w:t>”</w:t>
            </w:r>
            <w:r>
              <w:rPr>
                <w:rFonts w:ascii="Arial" w:hAnsi="Arial" w:cs="Arial"/>
                <w:sz w:val="24"/>
                <w:szCs w:val="24"/>
              </w:rPr>
              <w:t xml:space="preserve"> is to make witnesses and suspects of a situation aware of all the events that transpired.  The </w:t>
            </w:r>
            <w:r w:rsidR="002573E0">
              <w:rPr>
                <w:rFonts w:ascii="Arial" w:hAnsi="Arial" w:cs="Arial"/>
                <w:sz w:val="24"/>
                <w:szCs w:val="24"/>
              </w:rPr>
              <w:t>“C</w:t>
            </w:r>
            <w:r>
              <w:rPr>
                <w:rFonts w:ascii="Arial" w:hAnsi="Arial" w:cs="Arial"/>
                <w:sz w:val="24"/>
                <w:szCs w:val="24"/>
              </w:rPr>
              <w:t xml:space="preserve">ognitive </w:t>
            </w:r>
            <w:r w:rsidR="002573E0">
              <w:rPr>
                <w:rFonts w:ascii="Arial" w:hAnsi="Arial" w:cs="Arial"/>
                <w:sz w:val="24"/>
                <w:szCs w:val="24"/>
              </w:rPr>
              <w:t>I</w:t>
            </w:r>
            <w:r>
              <w:rPr>
                <w:rFonts w:ascii="Arial" w:hAnsi="Arial" w:cs="Arial"/>
                <w:sz w:val="24"/>
                <w:szCs w:val="24"/>
              </w:rPr>
              <w:t>nterview</w:t>
            </w:r>
            <w:r w:rsidR="002573E0">
              <w:rPr>
                <w:rFonts w:ascii="Arial" w:hAnsi="Arial" w:cs="Arial"/>
                <w:sz w:val="24"/>
                <w:szCs w:val="24"/>
              </w:rPr>
              <w:t>”</w:t>
            </w:r>
            <w:r>
              <w:rPr>
                <w:rFonts w:ascii="Arial" w:hAnsi="Arial" w:cs="Arial"/>
                <w:sz w:val="24"/>
                <w:szCs w:val="24"/>
              </w:rPr>
              <w:t xml:space="preserve"> </w:t>
            </w:r>
            <w:r w:rsidR="002573E0">
              <w:rPr>
                <w:rFonts w:ascii="Arial" w:hAnsi="Arial" w:cs="Arial"/>
                <w:sz w:val="24"/>
                <w:szCs w:val="24"/>
              </w:rPr>
              <w:t>minimizes</w:t>
            </w:r>
            <w:r>
              <w:rPr>
                <w:rFonts w:ascii="Arial" w:hAnsi="Arial" w:cs="Arial"/>
                <w:sz w:val="24"/>
                <w:szCs w:val="24"/>
              </w:rPr>
              <w:t xml:space="preserve"> both the possibility of misrepresentation and uncertainty that emanates out of poor interviewing techniques.  </w:t>
            </w:r>
            <w:r w:rsidR="002573E0">
              <w:rPr>
                <w:rFonts w:ascii="Arial" w:hAnsi="Arial" w:cs="Arial"/>
                <w:sz w:val="24"/>
                <w:szCs w:val="24"/>
              </w:rPr>
              <w:t>“</w:t>
            </w:r>
            <w:r>
              <w:rPr>
                <w:rFonts w:ascii="Arial" w:hAnsi="Arial" w:cs="Arial"/>
                <w:sz w:val="24"/>
                <w:szCs w:val="24"/>
              </w:rPr>
              <w:t xml:space="preserve">Cognitive </w:t>
            </w:r>
            <w:r w:rsidR="002573E0">
              <w:rPr>
                <w:rFonts w:ascii="Arial" w:hAnsi="Arial" w:cs="Arial"/>
                <w:sz w:val="24"/>
                <w:szCs w:val="24"/>
              </w:rPr>
              <w:t>I</w:t>
            </w:r>
            <w:r>
              <w:rPr>
                <w:rFonts w:ascii="Arial" w:hAnsi="Arial" w:cs="Arial"/>
                <w:sz w:val="24"/>
                <w:szCs w:val="24"/>
              </w:rPr>
              <w:t>nterviews</w:t>
            </w:r>
            <w:r w:rsidR="002573E0">
              <w:rPr>
                <w:rFonts w:ascii="Arial" w:hAnsi="Arial" w:cs="Arial"/>
                <w:sz w:val="24"/>
                <w:szCs w:val="24"/>
              </w:rPr>
              <w:t>”</w:t>
            </w:r>
            <w:r>
              <w:rPr>
                <w:rFonts w:ascii="Arial" w:hAnsi="Arial" w:cs="Arial"/>
                <w:sz w:val="24"/>
                <w:szCs w:val="24"/>
              </w:rPr>
              <w:t xml:space="preserve"> reliably enhance the process of memory retrieval and have been found to elicit memories without generating inaccurate accounts </w:t>
            </w:r>
            <w:r w:rsidR="009C6A47">
              <w:rPr>
                <w:rFonts w:ascii="Arial" w:hAnsi="Arial" w:cs="Arial"/>
                <w:sz w:val="24"/>
                <w:szCs w:val="24"/>
              </w:rPr>
              <w:t>or</w:t>
            </w:r>
            <w:r>
              <w:rPr>
                <w:rFonts w:ascii="Arial" w:hAnsi="Arial" w:cs="Arial"/>
                <w:sz w:val="24"/>
                <w:szCs w:val="24"/>
              </w:rPr>
              <w:t xml:space="preserve"> confabulations.</w:t>
            </w:r>
          </w:p>
          <w:p w14:paraId="77172EAF" w14:textId="77777777" w:rsidR="00F028F0" w:rsidRDefault="00F028F0" w:rsidP="00F028F0">
            <w:pPr>
              <w:tabs>
                <w:tab w:val="left" w:pos="567"/>
                <w:tab w:val="left" w:pos="1418"/>
              </w:tabs>
              <w:spacing w:line="360" w:lineRule="auto"/>
              <w:ind w:left="567"/>
              <w:rPr>
                <w:rFonts w:ascii="Arial" w:hAnsi="Arial" w:cs="Arial"/>
                <w:sz w:val="24"/>
                <w:szCs w:val="24"/>
              </w:rPr>
            </w:pPr>
          </w:p>
          <w:p w14:paraId="4F66E955" w14:textId="04AFB267" w:rsidR="00F028F0" w:rsidRDefault="00F028F0" w:rsidP="00F028F0">
            <w:pPr>
              <w:tabs>
                <w:tab w:val="left" w:pos="567"/>
                <w:tab w:val="left" w:pos="1418"/>
              </w:tabs>
              <w:spacing w:line="360" w:lineRule="auto"/>
              <w:ind w:left="567"/>
              <w:rPr>
                <w:rFonts w:ascii="Arial" w:hAnsi="Arial" w:cs="Arial"/>
                <w:sz w:val="24"/>
                <w:szCs w:val="24"/>
              </w:rPr>
            </w:pPr>
            <w:r>
              <w:rPr>
                <w:rFonts w:ascii="Arial" w:hAnsi="Arial" w:cs="Arial"/>
                <w:sz w:val="24"/>
                <w:szCs w:val="24"/>
              </w:rPr>
              <w:t xml:space="preserve">The following memory retrieval techniques are used in the </w:t>
            </w:r>
            <w:r w:rsidR="009C6A47">
              <w:rPr>
                <w:rFonts w:ascii="Arial" w:hAnsi="Arial" w:cs="Arial"/>
                <w:sz w:val="24"/>
                <w:szCs w:val="24"/>
              </w:rPr>
              <w:t>“C</w:t>
            </w:r>
            <w:r>
              <w:rPr>
                <w:rFonts w:ascii="Arial" w:hAnsi="Arial" w:cs="Arial"/>
                <w:sz w:val="24"/>
                <w:szCs w:val="24"/>
              </w:rPr>
              <w:t xml:space="preserve">ognitive </w:t>
            </w:r>
            <w:r w:rsidR="009C6A47">
              <w:rPr>
                <w:rFonts w:ascii="Arial" w:hAnsi="Arial" w:cs="Arial"/>
                <w:sz w:val="24"/>
                <w:szCs w:val="24"/>
              </w:rPr>
              <w:t>I</w:t>
            </w:r>
            <w:r>
              <w:rPr>
                <w:rFonts w:ascii="Arial" w:hAnsi="Arial" w:cs="Arial"/>
                <w:sz w:val="24"/>
                <w:szCs w:val="24"/>
              </w:rPr>
              <w:t>nterview</w:t>
            </w:r>
            <w:r w:rsidR="009C6A47">
              <w:rPr>
                <w:rFonts w:ascii="Arial" w:hAnsi="Arial" w:cs="Arial"/>
                <w:sz w:val="24"/>
                <w:szCs w:val="24"/>
              </w:rPr>
              <w:t>”</w:t>
            </w:r>
            <w:r>
              <w:rPr>
                <w:rFonts w:ascii="Arial" w:hAnsi="Arial" w:cs="Arial"/>
                <w:sz w:val="24"/>
                <w:szCs w:val="24"/>
              </w:rPr>
              <w:t>:</w:t>
            </w:r>
          </w:p>
          <w:p w14:paraId="2752CA53" w14:textId="77777777" w:rsidR="00F028F0" w:rsidRDefault="00F028F0" w:rsidP="00F028F0">
            <w:pPr>
              <w:tabs>
                <w:tab w:val="left" w:pos="567"/>
                <w:tab w:val="left" w:pos="1418"/>
              </w:tabs>
              <w:spacing w:line="360" w:lineRule="auto"/>
              <w:ind w:left="567"/>
              <w:rPr>
                <w:rFonts w:ascii="Arial" w:hAnsi="Arial" w:cs="Arial"/>
                <w:sz w:val="24"/>
                <w:szCs w:val="24"/>
              </w:rPr>
            </w:pPr>
          </w:p>
          <w:p w14:paraId="3A12422A" w14:textId="40E4141D" w:rsidR="00F028F0" w:rsidRDefault="00F028F0" w:rsidP="00F028F0">
            <w:pPr>
              <w:pStyle w:val="ListParagraph"/>
              <w:numPr>
                <w:ilvl w:val="0"/>
                <w:numId w:val="10"/>
              </w:numPr>
              <w:tabs>
                <w:tab w:val="left" w:pos="567"/>
                <w:tab w:val="left" w:pos="1418"/>
              </w:tabs>
              <w:spacing w:after="160" w:line="360" w:lineRule="auto"/>
              <w:rPr>
                <w:rFonts w:ascii="Arial" w:hAnsi="Arial" w:cs="Arial"/>
                <w:sz w:val="24"/>
                <w:szCs w:val="24"/>
              </w:rPr>
            </w:pPr>
            <w:r>
              <w:rPr>
                <w:rFonts w:ascii="Arial" w:hAnsi="Arial" w:cs="Arial"/>
                <w:sz w:val="24"/>
                <w:szCs w:val="24"/>
              </w:rPr>
              <w:t xml:space="preserve">Mental </w:t>
            </w:r>
            <w:r w:rsidR="009C6A47">
              <w:rPr>
                <w:rFonts w:ascii="Arial" w:hAnsi="Arial" w:cs="Arial"/>
                <w:sz w:val="24"/>
                <w:szCs w:val="24"/>
              </w:rPr>
              <w:t>r</w:t>
            </w:r>
            <w:r>
              <w:rPr>
                <w:rFonts w:ascii="Arial" w:hAnsi="Arial" w:cs="Arial"/>
                <w:sz w:val="24"/>
                <w:szCs w:val="24"/>
              </w:rPr>
              <w:t xml:space="preserve">einstatement of </w:t>
            </w:r>
            <w:r w:rsidR="009C6A47">
              <w:rPr>
                <w:rFonts w:ascii="Arial" w:hAnsi="Arial" w:cs="Arial"/>
                <w:sz w:val="24"/>
                <w:szCs w:val="24"/>
              </w:rPr>
              <w:t>e</w:t>
            </w:r>
            <w:r>
              <w:rPr>
                <w:rFonts w:ascii="Arial" w:hAnsi="Arial" w:cs="Arial"/>
                <w:sz w:val="24"/>
                <w:szCs w:val="24"/>
              </w:rPr>
              <w:t xml:space="preserve">nvironmental and </w:t>
            </w:r>
            <w:r w:rsidR="009C6A47">
              <w:rPr>
                <w:rFonts w:ascii="Arial" w:hAnsi="Arial" w:cs="Arial"/>
                <w:sz w:val="24"/>
                <w:szCs w:val="24"/>
              </w:rPr>
              <w:t>p</w:t>
            </w:r>
            <w:r>
              <w:rPr>
                <w:rFonts w:ascii="Arial" w:hAnsi="Arial" w:cs="Arial"/>
                <w:sz w:val="24"/>
                <w:szCs w:val="24"/>
              </w:rPr>
              <w:t xml:space="preserve">ersonal </w:t>
            </w:r>
            <w:r w:rsidR="009C6A47">
              <w:rPr>
                <w:rFonts w:ascii="Arial" w:hAnsi="Arial" w:cs="Arial"/>
                <w:sz w:val="24"/>
                <w:szCs w:val="24"/>
              </w:rPr>
              <w:t>c</w:t>
            </w:r>
            <w:r>
              <w:rPr>
                <w:rFonts w:ascii="Arial" w:hAnsi="Arial" w:cs="Arial"/>
                <w:sz w:val="24"/>
                <w:szCs w:val="24"/>
              </w:rPr>
              <w:t>ontexts – the witness is asked to mentally revisit the to-be remembered (TBR) event.</w:t>
            </w:r>
          </w:p>
          <w:p w14:paraId="68A02959" w14:textId="77777777" w:rsidR="00F028F0" w:rsidRDefault="00F028F0" w:rsidP="00F028F0">
            <w:pPr>
              <w:pStyle w:val="ListParagraph"/>
              <w:tabs>
                <w:tab w:val="left" w:pos="567"/>
                <w:tab w:val="left" w:pos="1418"/>
              </w:tabs>
              <w:spacing w:after="160" w:line="360" w:lineRule="auto"/>
              <w:ind w:left="1287"/>
              <w:rPr>
                <w:rFonts w:ascii="Arial" w:hAnsi="Arial" w:cs="Arial"/>
                <w:sz w:val="24"/>
                <w:szCs w:val="24"/>
              </w:rPr>
            </w:pPr>
          </w:p>
          <w:p w14:paraId="02076D29" w14:textId="3CC11387" w:rsidR="00F028F0" w:rsidRDefault="00F028F0" w:rsidP="00F028F0">
            <w:pPr>
              <w:pStyle w:val="ListParagraph"/>
              <w:numPr>
                <w:ilvl w:val="0"/>
                <w:numId w:val="10"/>
              </w:numPr>
              <w:tabs>
                <w:tab w:val="left" w:pos="567"/>
                <w:tab w:val="left" w:pos="1418"/>
              </w:tabs>
              <w:spacing w:after="160" w:line="360" w:lineRule="auto"/>
              <w:rPr>
                <w:rFonts w:ascii="Arial" w:hAnsi="Arial" w:cs="Arial"/>
                <w:sz w:val="24"/>
                <w:szCs w:val="24"/>
              </w:rPr>
            </w:pPr>
            <w:r>
              <w:rPr>
                <w:rFonts w:ascii="Arial" w:hAnsi="Arial" w:cs="Arial"/>
                <w:sz w:val="24"/>
                <w:szCs w:val="24"/>
              </w:rPr>
              <w:t xml:space="preserve">In-depth </w:t>
            </w:r>
            <w:r w:rsidR="009C6A47">
              <w:rPr>
                <w:rFonts w:ascii="Arial" w:hAnsi="Arial" w:cs="Arial"/>
                <w:sz w:val="24"/>
                <w:szCs w:val="24"/>
              </w:rPr>
              <w:t>r</w:t>
            </w:r>
            <w:r>
              <w:rPr>
                <w:rFonts w:ascii="Arial" w:hAnsi="Arial" w:cs="Arial"/>
                <w:sz w:val="24"/>
                <w:szCs w:val="24"/>
              </w:rPr>
              <w:t>eporting- the interviewer encourages the reporting of every detail, regardless of how peripheral it may seem to the main incident.</w:t>
            </w:r>
          </w:p>
          <w:p w14:paraId="06D52390" w14:textId="77777777" w:rsidR="00F028F0" w:rsidRPr="00F028F0" w:rsidRDefault="00F028F0" w:rsidP="00F028F0">
            <w:pPr>
              <w:pStyle w:val="ListParagraph"/>
              <w:rPr>
                <w:rFonts w:ascii="Arial" w:hAnsi="Arial" w:cs="Arial"/>
                <w:sz w:val="24"/>
                <w:szCs w:val="24"/>
              </w:rPr>
            </w:pPr>
          </w:p>
          <w:p w14:paraId="162BDAF1" w14:textId="0EC2E997" w:rsidR="00F028F0" w:rsidRDefault="00F028F0" w:rsidP="00F028F0">
            <w:pPr>
              <w:pStyle w:val="ListParagraph"/>
              <w:numPr>
                <w:ilvl w:val="0"/>
                <w:numId w:val="10"/>
              </w:numPr>
              <w:tabs>
                <w:tab w:val="left" w:pos="567"/>
                <w:tab w:val="left" w:pos="1418"/>
              </w:tabs>
              <w:spacing w:after="160" w:line="360" w:lineRule="auto"/>
              <w:rPr>
                <w:rFonts w:ascii="Arial" w:hAnsi="Arial" w:cs="Arial"/>
                <w:sz w:val="24"/>
                <w:szCs w:val="24"/>
              </w:rPr>
            </w:pPr>
            <w:r>
              <w:rPr>
                <w:rFonts w:ascii="Arial" w:hAnsi="Arial" w:cs="Arial"/>
                <w:sz w:val="24"/>
                <w:szCs w:val="24"/>
              </w:rPr>
              <w:t xml:space="preserve">Describing the TBR </w:t>
            </w:r>
            <w:r w:rsidR="009C6A47">
              <w:rPr>
                <w:rFonts w:ascii="Arial" w:hAnsi="Arial" w:cs="Arial"/>
                <w:sz w:val="24"/>
                <w:szCs w:val="24"/>
              </w:rPr>
              <w:t>e</w:t>
            </w:r>
            <w:r>
              <w:rPr>
                <w:rFonts w:ascii="Arial" w:hAnsi="Arial" w:cs="Arial"/>
                <w:sz w:val="24"/>
                <w:szCs w:val="24"/>
              </w:rPr>
              <w:t xml:space="preserve">vent in </w:t>
            </w:r>
            <w:r w:rsidR="009C6A47">
              <w:rPr>
                <w:rFonts w:ascii="Arial" w:hAnsi="Arial" w:cs="Arial"/>
                <w:sz w:val="24"/>
                <w:szCs w:val="24"/>
              </w:rPr>
              <w:t>sev</w:t>
            </w:r>
            <w:r>
              <w:rPr>
                <w:rFonts w:ascii="Arial" w:hAnsi="Arial" w:cs="Arial"/>
                <w:sz w:val="24"/>
                <w:szCs w:val="24"/>
              </w:rPr>
              <w:t xml:space="preserve">eral </w:t>
            </w:r>
            <w:r w:rsidR="009C6A47">
              <w:rPr>
                <w:rFonts w:ascii="Arial" w:hAnsi="Arial" w:cs="Arial"/>
                <w:sz w:val="24"/>
                <w:szCs w:val="24"/>
              </w:rPr>
              <w:t>o</w:t>
            </w:r>
            <w:r>
              <w:rPr>
                <w:rFonts w:ascii="Arial" w:hAnsi="Arial" w:cs="Arial"/>
                <w:sz w:val="24"/>
                <w:szCs w:val="24"/>
              </w:rPr>
              <w:t>rders – the witness is asked to create a narrative of the TBR event.</w:t>
            </w:r>
          </w:p>
          <w:p w14:paraId="338EFC82" w14:textId="77777777" w:rsidR="00F028F0" w:rsidRPr="00F028F0" w:rsidRDefault="00F028F0" w:rsidP="00F028F0">
            <w:pPr>
              <w:pStyle w:val="ListParagraph"/>
              <w:rPr>
                <w:rFonts w:ascii="Arial" w:hAnsi="Arial" w:cs="Arial"/>
                <w:sz w:val="24"/>
                <w:szCs w:val="24"/>
              </w:rPr>
            </w:pPr>
          </w:p>
          <w:p w14:paraId="2B7B17A2" w14:textId="5C63B50B" w:rsidR="00F028F0" w:rsidRDefault="00F028F0" w:rsidP="00F028F0">
            <w:pPr>
              <w:pStyle w:val="ListParagraph"/>
              <w:numPr>
                <w:ilvl w:val="0"/>
                <w:numId w:val="10"/>
              </w:numPr>
              <w:tabs>
                <w:tab w:val="left" w:pos="567"/>
                <w:tab w:val="left" w:pos="1418"/>
              </w:tabs>
              <w:spacing w:after="160" w:line="360" w:lineRule="auto"/>
              <w:rPr>
                <w:rFonts w:ascii="Arial" w:hAnsi="Arial" w:cs="Arial"/>
                <w:sz w:val="24"/>
                <w:szCs w:val="24"/>
              </w:rPr>
            </w:pPr>
            <w:r>
              <w:rPr>
                <w:rFonts w:ascii="Arial" w:hAnsi="Arial" w:cs="Arial"/>
                <w:sz w:val="24"/>
                <w:szCs w:val="24"/>
              </w:rPr>
              <w:t xml:space="preserve">Reporting the TBR </w:t>
            </w:r>
            <w:r w:rsidR="009C6A47">
              <w:rPr>
                <w:rFonts w:ascii="Arial" w:hAnsi="Arial" w:cs="Arial"/>
                <w:sz w:val="24"/>
                <w:szCs w:val="24"/>
              </w:rPr>
              <w:t>e</w:t>
            </w:r>
            <w:r>
              <w:rPr>
                <w:rFonts w:ascii="Arial" w:hAnsi="Arial" w:cs="Arial"/>
                <w:sz w:val="24"/>
                <w:szCs w:val="24"/>
              </w:rPr>
              <w:t xml:space="preserve">vent from </w:t>
            </w:r>
            <w:r w:rsidR="009C6A47">
              <w:rPr>
                <w:rFonts w:ascii="Arial" w:hAnsi="Arial" w:cs="Arial"/>
                <w:sz w:val="24"/>
                <w:szCs w:val="24"/>
              </w:rPr>
              <w:t>d</w:t>
            </w:r>
            <w:r>
              <w:rPr>
                <w:rFonts w:ascii="Arial" w:hAnsi="Arial" w:cs="Arial"/>
                <w:sz w:val="24"/>
                <w:szCs w:val="24"/>
              </w:rPr>
              <w:t xml:space="preserve">ifferent </w:t>
            </w:r>
            <w:r w:rsidR="009C6A47">
              <w:rPr>
                <w:rFonts w:ascii="Arial" w:hAnsi="Arial" w:cs="Arial"/>
                <w:sz w:val="24"/>
                <w:szCs w:val="24"/>
              </w:rPr>
              <w:t>p</w:t>
            </w:r>
            <w:r>
              <w:rPr>
                <w:rFonts w:ascii="Arial" w:hAnsi="Arial" w:cs="Arial"/>
                <w:sz w:val="24"/>
                <w:szCs w:val="24"/>
              </w:rPr>
              <w:t>erspectives – the witness is requested to report the event from several different perspectives, like that of another witness or even a participant.</w:t>
            </w:r>
          </w:p>
          <w:p w14:paraId="30D35C18" w14:textId="77777777" w:rsidR="00F028F0" w:rsidRDefault="00F028F0" w:rsidP="00F028F0">
            <w:pPr>
              <w:pStyle w:val="ListParagraph"/>
              <w:tabs>
                <w:tab w:val="left" w:pos="567"/>
                <w:tab w:val="left" w:pos="1418"/>
              </w:tabs>
              <w:spacing w:after="160" w:line="360" w:lineRule="auto"/>
              <w:ind w:left="1287"/>
              <w:rPr>
                <w:rFonts w:ascii="Arial" w:hAnsi="Arial" w:cs="Arial"/>
                <w:sz w:val="24"/>
                <w:szCs w:val="24"/>
              </w:rPr>
            </w:pPr>
          </w:p>
          <w:p w14:paraId="2C4671A7" w14:textId="4C797245" w:rsidR="00F028F0" w:rsidRPr="00BD2514" w:rsidRDefault="00F028F0" w:rsidP="00F028F0">
            <w:pPr>
              <w:pStyle w:val="ListParagraph"/>
              <w:numPr>
                <w:ilvl w:val="0"/>
                <w:numId w:val="10"/>
              </w:numPr>
              <w:tabs>
                <w:tab w:val="left" w:pos="567"/>
                <w:tab w:val="left" w:pos="1418"/>
              </w:tabs>
              <w:spacing w:after="160" w:line="360" w:lineRule="auto"/>
              <w:rPr>
                <w:rFonts w:ascii="Arial" w:hAnsi="Arial" w:cs="Arial"/>
                <w:sz w:val="24"/>
                <w:szCs w:val="24"/>
              </w:rPr>
            </w:pPr>
            <w:r>
              <w:rPr>
                <w:rFonts w:ascii="Arial" w:hAnsi="Arial" w:cs="Arial"/>
                <w:sz w:val="24"/>
                <w:szCs w:val="24"/>
              </w:rPr>
              <w:lastRenderedPageBreak/>
              <w:t xml:space="preserve">Supplementary </w:t>
            </w:r>
            <w:r w:rsidR="009C6A47">
              <w:rPr>
                <w:rFonts w:ascii="Arial" w:hAnsi="Arial" w:cs="Arial"/>
                <w:sz w:val="24"/>
                <w:szCs w:val="24"/>
              </w:rPr>
              <w:t>t</w:t>
            </w:r>
            <w:r>
              <w:rPr>
                <w:rFonts w:ascii="Arial" w:hAnsi="Arial" w:cs="Arial"/>
                <w:sz w:val="24"/>
                <w:szCs w:val="24"/>
              </w:rPr>
              <w:t>echniques – these are techniques that are used to elicit specific items from the narrative that the witness provides about what they witnessed.</w:t>
            </w:r>
          </w:p>
          <w:p w14:paraId="077A3A9F" w14:textId="31AC57C0" w:rsidR="00CC2FB3" w:rsidRPr="00B4310A" w:rsidRDefault="00CC2FB3" w:rsidP="00F028F0">
            <w:pPr>
              <w:rPr>
                <w:rFonts w:ascii="Arial" w:hAnsi="Arial" w:cs="Arial"/>
                <w:sz w:val="24"/>
                <w:szCs w:val="24"/>
              </w:rPr>
            </w:pPr>
          </w:p>
        </w:tc>
      </w:tr>
    </w:tbl>
    <w:p w14:paraId="4603414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5EB82A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0110C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EEE35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392F5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E31A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818EB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14:paraId="6CBF9EEB" w14:textId="77777777" w:rsidTr="00496126">
        <w:tc>
          <w:tcPr>
            <w:tcW w:w="2258" w:type="dxa"/>
            <w:shd w:val="clear" w:color="auto" w:fill="D9D9D9" w:themeFill="background1" w:themeFillShade="D9"/>
          </w:tcPr>
          <w:p w14:paraId="7B4D08D3" w14:textId="77777777" w:rsidR="00405895" w:rsidRPr="00B0415E" w:rsidRDefault="00405895" w:rsidP="00A851DA">
            <w:pPr>
              <w:rPr>
                <w:rFonts w:cs="Bliss-Regular"/>
                <w:color w:val="000000"/>
              </w:rPr>
            </w:pPr>
            <w:r w:rsidRPr="00B0415E">
              <w:rPr>
                <w:rFonts w:cs="Bliss-Regular"/>
                <w:color w:val="000000"/>
              </w:rPr>
              <w:t>Student Signature</w:t>
            </w:r>
          </w:p>
        </w:tc>
        <w:tc>
          <w:tcPr>
            <w:tcW w:w="3407" w:type="dxa"/>
          </w:tcPr>
          <w:p w14:paraId="55587AB7" w14:textId="77777777"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14:paraId="3E68A642" w14:textId="77777777" w:rsidR="00405895" w:rsidRPr="00B0415E" w:rsidRDefault="00405895" w:rsidP="00A851DA">
            <w:pPr>
              <w:rPr>
                <w:rFonts w:cs="Bliss-Regular"/>
                <w:color w:val="000000"/>
              </w:rPr>
            </w:pPr>
            <w:r w:rsidRPr="00B0415E">
              <w:rPr>
                <w:rFonts w:cs="Bliss-Regular"/>
                <w:color w:val="000000"/>
              </w:rPr>
              <w:t>Date</w:t>
            </w:r>
          </w:p>
        </w:tc>
        <w:tc>
          <w:tcPr>
            <w:tcW w:w="2075" w:type="dxa"/>
          </w:tcPr>
          <w:p w14:paraId="4FBEFB68" w14:textId="4DC8063D" w:rsidR="00405895" w:rsidRPr="00B0415E" w:rsidRDefault="00F028F0" w:rsidP="00A851DA">
            <w:pPr>
              <w:rPr>
                <w:rFonts w:cs="Bliss-Regular"/>
                <w:color w:val="000000"/>
              </w:rPr>
            </w:pPr>
            <w:r>
              <w:rPr>
                <w:rFonts w:cs="Bliss-Regular"/>
                <w:color w:val="000000"/>
              </w:rPr>
              <w:t>6</w:t>
            </w:r>
            <w:r w:rsidRPr="00F028F0">
              <w:rPr>
                <w:rFonts w:cs="Bliss-Regular"/>
                <w:color w:val="000000"/>
                <w:vertAlign w:val="superscript"/>
              </w:rPr>
              <w:t>th</w:t>
            </w:r>
            <w:r>
              <w:rPr>
                <w:rFonts w:cs="Bliss-Regular"/>
                <w:color w:val="000000"/>
              </w:rPr>
              <w:t xml:space="preserve"> August </w:t>
            </w:r>
            <w:r w:rsidR="001E7FB7">
              <w:rPr>
                <w:rFonts w:cs="Bliss-Regular"/>
                <w:color w:val="000000"/>
              </w:rPr>
              <w:t>2018</w:t>
            </w:r>
          </w:p>
        </w:tc>
      </w:tr>
    </w:tbl>
    <w:p w14:paraId="0E408AEB" w14:textId="77777777" w:rsidR="00A851DA" w:rsidRPr="00B0415E" w:rsidRDefault="00A851DA" w:rsidP="00A851DA">
      <w:pPr>
        <w:rPr>
          <w:rFonts w:cs="Bliss-Regular"/>
          <w:color w:val="000000"/>
          <w:lang w:val="en-US"/>
        </w:rPr>
      </w:pPr>
    </w:p>
    <w:p w14:paraId="5D1E226D" w14:textId="77777777" w:rsidR="00A851DA" w:rsidRPr="00B0415E" w:rsidRDefault="00A851DA" w:rsidP="00A851DA">
      <w:pPr>
        <w:rPr>
          <w:rFonts w:cs="Bliss-Regular"/>
          <w:color w:val="000000"/>
          <w:lang w:val="en-US"/>
        </w:rPr>
      </w:pPr>
    </w:p>
    <w:p w14:paraId="681B8D4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9A6522" w14:textId="77777777" w:rsidTr="00B0415E">
        <w:trPr>
          <w:trHeight w:val="249"/>
        </w:trPr>
        <w:tc>
          <w:tcPr>
            <w:tcW w:w="4621" w:type="dxa"/>
            <w:shd w:val="clear" w:color="auto" w:fill="D9D9D9" w:themeFill="background1" w:themeFillShade="D9"/>
          </w:tcPr>
          <w:p w14:paraId="0406F8C5" w14:textId="77777777" w:rsidR="00503D7E" w:rsidRPr="00B0415E" w:rsidRDefault="00503D7E" w:rsidP="00503D7E">
            <w:pPr>
              <w:rPr>
                <w:b/>
                <w:color w:val="002060"/>
              </w:rPr>
            </w:pPr>
            <w:r w:rsidRPr="00B0415E">
              <w:rPr>
                <w:b/>
                <w:color w:val="002060"/>
              </w:rPr>
              <w:t>Total Marks</w:t>
            </w:r>
          </w:p>
        </w:tc>
        <w:tc>
          <w:tcPr>
            <w:tcW w:w="4621" w:type="dxa"/>
          </w:tcPr>
          <w:p w14:paraId="1A823E3D" w14:textId="77777777" w:rsidR="00503D7E" w:rsidRPr="00B0415E" w:rsidRDefault="00503D7E" w:rsidP="00503D7E">
            <w:pPr>
              <w:rPr>
                <w:rFonts w:cs="Times New Roman"/>
                <w:szCs w:val="32"/>
              </w:rPr>
            </w:pPr>
          </w:p>
        </w:tc>
      </w:tr>
      <w:tr w:rsidR="00503D7E" w:rsidRPr="00B0415E" w14:paraId="6280BC22" w14:textId="77777777" w:rsidTr="00B0415E">
        <w:tc>
          <w:tcPr>
            <w:tcW w:w="4621" w:type="dxa"/>
            <w:shd w:val="clear" w:color="auto" w:fill="D9D9D9" w:themeFill="background1" w:themeFillShade="D9"/>
          </w:tcPr>
          <w:p w14:paraId="6B267AF4" w14:textId="77777777" w:rsidR="00503D7E" w:rsidRPr="00B0415E" w:rsidRDefault="00503D7E" w:rsidP="00503D7E">
            <w:pPr>
              <w:rPr>
                <w:b/>
                <w:color w:val="002060"/>
              </w:rPr>
            </w:pPr>
            <w:r w:rsidRPr="00B0415E">
              <w:rPr>
                <w:b/>
                <w:color w:val="002060"/>
              </w:rPr>
              <w:t>Marks Obtained</w:t>
            </w:r>
          </w:p>
        </w:tc>
        <w:tc>
          <w:tcPr>
            <w:tcW w:w="4621" w:type="dxa"/>
          </w:tcPr>
          <w:p w14:paraId="3E47C5EC" w14:textId="77777777" w:rsidR="00503D7E" w:rsidRPr="00B0415E" w:rsidRDefault="00503D7E" w:rsidP="00503D7E">
            <w:pPr>
              <w:rPr>
                <w:rFonts w:cs="Times New Roman"/>
                <w:szCs w:val="32"/>
              </w:rPr>
            </w:pPr>
          </w:p>
        </w:tc>
      </w:tr>
      <w:tr w:rsidR="00503D7E" w:rsidRPr="00B0415E" w14:paraId="7110FCE2" w14:textId="77777777" w:rsidTr="00B0415E">
        <w:tc>
          <w:tcPr>
            <w:tcW w:w="4621" w:type="dxa"/>
            <w:shd w:val="clear" w:color="auto" w:fill="D9D9D9" w:themeFill="background1" w:themeFillShade="D9"/>
          </w:tcPr>
          <w:p w14:paraId="7FBE568A" w14:textId="77777777" w:rsidR="00503D7E" w:rsidRPr="00B0415E" w:rsidRDefault="00B0415E" w:rsidP="00503D7E">
            <w:pPr>
              <w:rPr>
                <w:b/>
                <w:color w:val="002060"/>
              </w:rPr>
            </w:pPr>
            <w:r w:rsidRPr="00B0415E">
              <w:rPr>
                <w:b/>
                <w:color w:val="002060"/>
              </w:rPr>
              <w:t>Percentage / Grade</w:t>
            </w:r>
          </w:p>
        </w:tc>
        <w:tc>
          <w:tcPr>
            <w:tcW w:w="4621" w:type="dxa"/>
          </w:tcPr>
          <w:p w14:paraId="440AE571" w14:textId="77777777" w:rsidR="00503D7E" w:rsidRPr="00B0415E" w:rsidRDefault="00503D7E" w:rsidP="00503D7E">
            <w:pPr>
              <w:rPr>
                <w:rFonts w:cs="Times New Roman"/>
                <w:szCs w:val="32"/>
              </w:rPr>
            </w:pPr>
          </w:p>
        </w:tc>
      </w:tr>
    </w:tbl>
    <w:p w14:paraId="33C26C54" w14:textId="77777777" w:rsidR="00A851DA" w:rsidRDefault="00A851DA" w:rsidP="00503D7E">
      <w:pPr>
        <w:rPr>
          <w:rFonts w:cs="Times New Roman"/>
          <w:sz w:val="24"/>
          <w:szCs w:val="32"/>
        </w:rPr>
      </w:pPr>
    </w:p>
    <w:p w14:paraId="44C2A0AA"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4E41E" w14:textId="77777777" w:rsidR="004143B7" w:rsidRDefault="004143B7" w:rsidP="00CB4D0A">
      <w:pPr>
        <w:spacing w:after="0" w:line="240" w:lineRule="auto"/>
      </w:pPr>
      <w:r>
        <w:separator/>
      </w:r>
    </w:p>
  </w:endnote>
  <w:endnote w:type="continuationSeparator" w:id="0">
    <w:p w14:paraId="424F8BFD" w14:textId="77777777" w:rsidR="004143B7" w:rsidRDefault="004143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9DD0D" w14:textId="77777777" w:rsidR="004143B7" w:rsidRDefault="004143B7" w:rsidP="00CB4D0A">
      <w:pPr>
        <w:spacing w:after="0" w:line="240" w:lineRule="auto"/>
      </w:pPr>
      <w:r>
        <w:separator/>
      </w:r>
    </w:p>
  </w:footnote>
  <w:footnote w:type="continuationSeparator" w:id="0">
    <w:p w14:paraId="0A8AC7B5" w14:textId="77777777" w:rsidR="004143B7" w:rsidRDefault="004143B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F5C69"/>
    <w:multiLevelType w:val="hybridMultilevel"/>
    <w:tmpl w:val="D52EE0F4"/>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 w15:restartNumberingAfterBreak="0">
    <w:nsid w:val="235C3F1A"/>
    <w:multiLevelType w:val="hybridMultilevel"/>
    <w:tmpl w:val="2806C12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 w15:restartNumberingAfterBreak="0">
    <w:nsid w:val="284E6967"/>
    <w:multiLevelType w:val="hybridMultilevel"/>
    <w:tmpl w:val="62EC714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D8F74B6"/>
    <w:multiLevelType w:val="hybridMultilevel"/>
    <w:tmpl w:val="919C8AE6"/>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4" w15:restartNumberingAfterBreak="0">
    <w:nsid w:val="3CC46473"/>
    <w:multiLevelType w:val="hybridMultilevel"/>
    <w:tmpl w:val="C14886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7BB2083"/>
    <w:multiLevelType w:val="hybridMultilevel"/>
    <w:tmpl w:val="6B1A42F2"/>
    <w:lvl w:ilvl="0" w:tplc="1C09000F">
      <w:start w:val="1"/>
      <w:numFmt w:val="decimal"/>
      <w:lvlText w:val="%1."/>
      <w:lvlJc w:val="left"/>
      <w:pPr>
        <w:ind w:left="5931" w:hanging="360"/>
      </w:pPr>
      <w:rPr>
        <w:rFonts w:hint="default"/>
        <w:u w:val="none"/>
      </w:rPr>
    </w:lvl>
    <w:lvl w:ilvl="1" w:tplc="1C090001">
      <w:start w:val="1"/>
      <w:numFmt w:val="bullet"/>
      <w:lvlText w:val=""/>
      <w:lvlJc w:val="left"/>
      <w:pPr>
        <w:ind w:left="6651" w:hanging="360"/>
      </w:pPr>
      <w:rPr>
        <w:rFonts w:ascii="Symbol" w:hAnsi="Symbol" w:hint="default"/>
      </w:rPr>
    </w:lvl>
    <w:lvl w:ilvl="2" w:tplc="1C09001B" w:tentative="1">
      <w:start w:val="1"/>
      <w:numFmt w:val="lowerRoman"/>
      <w:lvlText w:val="%3."/>
      <w:lvlJc w:val="right"/>
      <w:pPr>
        <w:ind w:left="7371" w:hanging="180"/>
      </w:pPr>
    </w:lvl>
    <w:lvl w:ilvl="3" w:tplc="1C09000F" w:tentative="1">
      <w:start w:val="1"/>
      <w:numFmt w:val="decimal"/>
      <w:lvlText w:val="%4."/>
      <w:lvlJc w:val="left"/>
      <w:pPr>
        <w:ind w:left="8091" w:hanging="360"/>
      </w:pPr>
    </w:lvl>
    <w:lvl w:ilvl="4" w:tplc="1C090019" w:tentative="1">
      <w:start w:val="1"/>
      <w:numFmt w:val="lowerLetter"/>
      <w:lvlText w:val="%5."/>
      <w:lvlJc w:val="left"/>
      <w:pPr>
        <w:ind w:left="8811" w:hanging="360"/>
      </w:pPr>
    </w:lvl>
    <w:lvl w:ilvl="5" w:tplc="1C09001B" w:tentative="1">
      <w:start w:val="1"/>
      <w:numFmt w:val="lowerRoman"/>
      <w:lvlText w:val="%6."/>
      <w:lvlJc w:val="right"/>
      <w:pPr>
        <w:ind w:left="9531" w:hanging="180"/>
      </w:pPr>
    </w:lvl>
    <w:lvl w:ilvl="6" w:tplc="1C09000F" w:tentative="1">
      <w:start w:val="1"/>
      <w:numFmt w:val="decimal"/>
      <w:lvlText w:val="%7."/>
      <w:lvlJc w:val="left"/>
      <w:pPr>
        <w:ind w:left="10251" w:hanging="360"/>
      </w:pPr>
    </w:lvl>
    <w:lvl w:ilvl="7" w:tplc="1C090019" w:tentative="1">
      <w:start w:val="1"/>
      <w:numFmt w:val="lowerLetter"/>
      <w:lvlText w:val="%8."/>
      <w:lvlJc w:val="left"/>
      <w:pPr>
        <w:ind w:left="10971" w:hanging="360"/>
      </w:pPr>
    </w:lvl>
    <w:lvl w:ilvl="8" w:tplc="1C09001B" w:tentative="1">
      <w:start w:val="1"/>
      <w:numFmt w:val="lowerRoman"/>
      <w:lvlText w:val="%9."/>
      <w:lvlJc w:val="right"/>
      <w:pPr>
        <w:ind w:left="11691" w:hanging="180"/>
      </w:pPr>
    </w:lvl>
  </w:abstractNum>
  <w:abstractNum w:abstractNumId="6" w15:restartNumberingAfterBreak="0">
    <w:nsid w:val="48151ED0"/>
    <w:multiLevelType w:val="hybridMultilevel"/>
    <w:tmpl w:val="70E44684"/>
    <w:lvl w:ilvl="0" w:tplc="1C090017">
      <w:start w:val="1"/>
      <w:numFmt w:val="lowerLetter"/>
      <w:lvlText w:val="%1)"/>
      <w:lvlJc w:val="left"/>
      <w:pPr>
        <w:ind w:left="1290" w:hanging="360"/>
      </w:pPr>
    </w:lvl>
    <w:lvl w:ilvl="1" w:tplc="1C090019" w:tentative="1">
      <w:start w:val="1"/>
      <w:numFmt w:val="lowerLetter"/>
      <w:lvlText w:val="%2."/>
      <w:lvlJc w:val="left"/>
      <w:pPr>
        <w:ind w:left="2010" w:hanging="360"/>
      </w:pPr>
    </w:lvl>
    <w:lvl w:ilvl="2" w:tplc="1C09001B" w:tentative="1">
      <w:start w:val="1"/>
      <w:numFmt w:val="lowerRoman"/>
      <w:lvlText w:val="%3."/>
      <w:lvlJc w:val="right"/>
      <w:pPr>
        <w:ind w:left="2730" w:hanging="180"/>
      </w:p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7" w15:restartNumberingAfterBreak="0">
    <w:nsid w:val="5A344604"/>
    <w:multiLevelType w:val="hybridMultilevel"/>
    <w:tmpl w:val="A29CE52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6D314FB0"/>
    <w:multiLevelType w:val="hybridMultilevel"/>
    <w:tmpl w:val="9FC4B4A0"/>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9" w15:restartNumberingAfterBreak="0">
    <w:nsid w:val="79B90DE9"/>
    <w:multiLevelType w:val="hybridMultilevel"/>
    <w:tmpl w:val="C44AEC6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9"/>
  </w:num>
  <w:num w:numId="4">
    <w:abstractNumId w:val="7"/>
  </w:num>
  <w:num w:numId="5">
    <w:abstractNumId w:val="0"/>
  </w:num>
  <w:num w:numId="6">
    <w:abstractNumId w:val="4"/>
  </w:num>
  <w:num w:numId="7">
    <w:abstractNumId w:val="5"/>
  </w:num>
  <w:num w:numId="8">
    <w:abstractNumId w:val="3"/>
  </w:num>
  <w:num w:numId="9">
    <w:abstractNumId w:val="8"/>
  </w:num>
  <w:num w:numId="1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223C1"/>
    <w:rsid w:val="00157CF6"/>
    <w:rsid w:val="00182416"/>
    <w:rsid w:val="0018671A"/>
    <w:rsid w:val="00187EB4"/>
    <w:rsid w:val="001E553F"/>
    <w:rsid w:val="001E7FB7"/>
    <w:rsid w:val="001F0481"/>
    <w:rsid w:val="00200C92"/>
    <w:rsid w:val="0020451E"/>
    <w:rsid w:val="002057FC"/>
    <w:rsid w:val="00206B9D"/>
    <w:rsid w:val="0023259C"/>
    <w:rsid w:val="002573E0"/>
    <w:rsid w:val="00280DA8"/>
    <w:rsid w:val="002B0BD7"/>
    <w:rsid w:val="002B573D"/>
    <w:rsid w:val="002C5CB2"/>
    <w:rsid w:val="002F779F"/>
    <w:rsid w:val="00317F53"/>
    <w:rsid w:val="00335C04"/>
    <w:rsid w:val="00371885"/>
    <w:rsid w:val="003E2B87"/>
    <w:rsid w:val="00400F8F"/>
    <w:rsid w:val="00402786"/>
    <w:rsid w:val="00405895"/>
    <w:rsid w:val="004058DF"/>
    <w:rsid w:val="004143B7"/>
    <w:rsid w:val="00443E6F"/>
    <w:rsid w:val="00486F1A"/>
    <w:rsid w:val="00490CB9"/>
    <w:rsid w:val="00496126"/>
    <w:rsid w:val="004A1122"/>
    <w:rsid w:val="004A2CE2"/>
    <w:rsid w:val="004E3CDA"/>
    <w:rsid w:val="004F4B4D"/>
    <w:rsid w:val="0050216D"/>
    <w:rsid w:val="00503D7E"/>
    <w:rsid w:val="0050778F"/>
    <w:rsid w:val="00527C11"/>
    <w:rsid w:val="00535F31"/>
    <w:rsid w:val="00574D64"/>
    <w:rsid w:val="00591365"/>
    <w:rsid w:val="005B31E4"/>
    <w:rsid w:val="005E42F9"/>
    <w:rsid w:val="006034F6"/>
    <w:rsid w:val="00607874"/>
    <w:rsid w:val="00607E77"/>
    <w:rsid w:val="00617BB3"/>
    <w:rsid w:val="00645CDD"/>
    <w:rsid w:val="00675712"/>
    <w:rsid w:val="006823A7"/>
    <w:rsid w:val="00682A48"/>
    <w:rsid w:val="00687EE8"/>
    <w:rsid w:val="006A60AD"/>
    <w:rsid w:val="0070347F"/>
    <w:rsid w:val="0070678E"/>
    <w:rsid w:val="0080368D"/>
    <w:rsid w:val="00831C11"/>
    <w:rsid w:val="008437EA"/>
    <w:rsid w:val="00844E67"/>
    <w:rsid w:val="008A60B4"/>
    <w:rsid w:val="008B3C31"/>
    <w:rsid w:val="008B64FE"/>
    <w:rsid w:val="008F79B1"/>
    <w:rsid w:val="00935BF7"/>
    <w:rsid w:val="0095442C"/>
    <w:rsid w:val="00983942"/>
    <w:rsid w:val="00990EAD"/>
    <w:rsid w:val="009C37E0"/>
    <w:rsid w:val="009C6A47"/>
    <w:rsid w:val="009E41F4"/>
    <w:rsid w:val="009E57AC"/>
    <w:rsid w:val="00A02992"/>
    <w:rsid w:val="00A14B66"/>
    <w:rsid w:val="00A65CF7"/>
    <w:rsid w:val="00A81AB4"/>
    <w:rsid w:val="00A851DA"/>
    <w:rsid w:val="00AC6421"/>
    <w:rsid w:val="00AC7D5B"/>
    <w:rsid w:val="00AE1481"/>
    <w:rsid w:val="00AE302E"/>
    <w:rsid w:val="00B0415E"/>
    <w:rsid w:val="00B04678"/>
    <w:rsid w:val="00B23AE3"/>
    <w:rsid w:val="00B4310A"/>
    <w:rsid w:val="00B9203D"/>
    <w:rsid w:val="00B97D0E"/>
    <w:rsid w:val="00BA67B1"/>
    <w:rsid w:val="00BC46DF"/>
    <w:rsid w:val="00C03577"/>
    <w:rsid w:val="00C06A91"/>
    <w:rsid w:val="00C160F4"/>
    <w:rsid w:val="00C53029"/>
    <w:rsid w:val="00C57883"/>
    <w:rsid w:val="00C61FFA"/>
    <w:rsid w:val="00C65FEA"/>
    <w:rsid w:val="00C77832"/>
    <w:rsid w:val="00CA0AC2"/>
    <w:rsid w:val="00CB4D0A"/>
    <w:rsid w:val="00CC2FB3"/>
    <w:rsid w:val="00CC575A"/>
    <w:rsid w:val="00CF123B"/>
    <w:rsid w:val="00D039AC"/>
    <w:rsid w:val="00D427DE"/>
    <w:rsid w:val="00D442C5"/>
    <w:rsid w:val="00D479DE"/>
    <w:rsid w:val="00D5587D"/>
    <w:rsid w:val="00D62FB2"/>
    <w:rsid w:val="00D707CC"/>
    <w:rsid w:val="00D821FE"/>
    <w:rsid w:val="00DA0B70"/>
    <w:rsid w:val="00DB0793"/>
    <w:rsid w:val="00DE0B65"/>
    <w:rsid w:val="00E00821"/>
    <w:rsid w:val="00E04DB4"/>
    <w:rsid w:val="00E30679"/>
    <w:rsid w:val="00E4597D"/>
    <w:rsid w:val="00E54832"/>
    <w:rsid w:val="00E56A90"/>
    <w:rsid w:val="00E641CC"/>
    <w:rsid w:val="00E93474"/>
    <w:rsid w:val="00EA30AB"/>
    <w:rsid w:val="00EA78A9"/>
    <w:rsid w:val="00EB3925"/>
    <w:rsid w:val="00F028F0"/>
    <w:rsid w:val="00F326A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52D52"/>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DF722-2F0A-484B-9883-A203209C4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23</cp:revision>
  <dcterms:created xsi:type="dcterms:W3CDTF">2018-08-06T14:48:00Z</dcterms:created>
  <dcterms:modified xsi:type="dcterms:W3CDTF">2018-08-06T17:55:00Z</dcterms:modified>
</cp:coreProperties>
</file>