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5945" w:rsidRDefault="00ED5945"/>
    <w:p w:rsidR="009C5C0A" w:rsidRDefault="009C5C0A">
      <w:r>
        <w:t xml:space="preserve">Q1: </w:t>
      </w:r>
    </w:p>
    <w:p w:rsidR="009C5C0A" w:rsidRDefault="009C5C0A" w:rsidP="009C5C0A">
      <w:pPr>
        <w:pStyle w:val="NormalWeb"/>
        <w:numPr>
          <w:ilvl w:val="0"/>
          <w:numId w:val="2"/>
        </w:numPr>
      </w:pPr>
      <w:r>
        <w:rPr>
          <w:rFonts w:ascii="Calibri" w:hAnsi="Calibri" w:cs="Calibri"/>
        </w:rPr>
        <w:t xml:space="preserve">Good research skills can help you: </w:t>
      </w:r>
    </w:p>
    <w:p w:rsidR="009C5C0A" w:rsidRDefault="009C5C0A" w:rsidP="009C5C0A">
      <w:pPr>
        <w:pStyle w:val="NormalWeb"/>
        <w:numPr>
          <w:ilvl w:val="0"/>
          <w:numId w:val="1"/>
        </w:numPr>
      </w:pPr>
      <w:r>
        <w:rPr>
          <w:rFonts w:ascii="Symbol" w:hAnsi="Symbol"/>
          <w:color w:val="F49344"/>
        </w:rPr>
        <w:sym w:font="Symbol" w:char="F0B7"/>
      </w:r>
      <w:r>
        <w:rPr>
          <w:rFonts w:ascii="Symbol" w:hAnsi="Symbol"/>
          <w:color w:val="F49344"/>
        </w:rPr>
        <w:t></w:t>
      </w:r>
      <w:r>
        <w:rPr>
          <w:rFonts w:ascii="Symbol"/>
          <w:color w:val="F49344"/>
        </w:rPr>
        <w:t> </w:t>
      </w:r>
      <w:r>
        <w:rPr>
          <w:rFonts w:ascii="Calibri" w:hAnsi="Calibri" w:cs="Calibri"/>
        </w:rPr>
        <w:t xml:space="preserve">Remember what you read </w:t>
      </w:r>
    </w:p>
    <w:p w:rsidR="009C5C0A" w:rsidRDefault="009C5C0A" w:rsidP="009C5C0A">
      <w:pPr>
        <w:pStyle w:val="NormalWeb"/>
        <w:numPr>
          <w:ilvl w:val="0"/>
          <w:numId w:val="1"/>
        </w:numPr>
      </w:pPr>
      <w:r>
        <w:rPr>
          <w:rFonts w:ascii="Symbol" w:hAnsi="Symbol"/>
          <w:color w:val="F49344"/>
        </w:rPr>
        <w:sym w:font="Symbol" w:char="F0B7"/>
      </w:r>
      <w:r>
        <w:rPr>
          <w:rFonts w:ascii="Symbol" w:hAnsi="Symbol"/>
          <w:color w:val="F49344"/>
        </w:rPr>
        <w:t></w:t>
      </w:r>
      <w:r>
        <w:rPr>
          <w:rFonts w:ascii="Symbol"/>
          <w:color w:val="F49344"/>
        </w:rPr>
        <w:t> </w:t>
      </w:r>
      <w:r>
        <w:rPr>
          <w:rFonts w:ascii="Calibri" w:hAnsi="Calibri" w:cs="Calibri"/>
        </w:rPr>
        <w:t xml:space="preserve">Determine how valid information is </w:t>
      </w:r>
    </w:p>
    <w:p w:rsidR="009C5C0A" w:rsidRDefault="009C5C0A" w:rsidP="009C5C0A">
      <w:pPr>
        <w:pStyle w:val="NormalWeb"/>
        <w:numPr>
          <w:ilvl w:val="0"/>
          <w:numId w:val="1"/>
        </w:numPr>
      </w:pPr>
      <w:r>
        <w:rPr>
          <w:rFonts w:ascii="Symbol" w:hAnsi="Symbol"/>
          <w:color w:val="F49344"/>
        </w:rPr>
        <w:sym w:font="Symbol" w:char="F0B7"/>
      </w:r>
      <w:r>
        <w:rPr>
          <w:rFonts w:ascii="Symbol" w:hAnsi="Symbol"/>
          <w:color w:val="F49344"/>
        </w:rPr>
        <w:t></w:t>
      </w:r>
      <w:r>
        <w:rPr>
          <w:rFonts w:ascii="Symbol"/>
          <w:color w:val="F49344"/>
        </w:rPr>
        <w:t> </w:t>
      </w:r>
      <w:r>
        <w:rPr>
          <w:rFonts w:ascii="Calibri" w:hAnsi="Calibri" w:cs="Calibri"/>
        </w:rPr>
        <w:t xml:space="preserve">Weed out the truth </w:t>
      </w:r>
    </w:p>
    <w:p w:rsidR="009C5C0A" w:rsidRDefault="009C5C0A" w:rsidP="009C5C0A">
      <w:pPr>
        <w:pStyle w:val="NormalWeb"/>
        <w:numPr>
          <w:ilvl w:val="0"/>
          <w:numId w:val="1"/>
        </w:numPr>
      </w:pPr>
      <w:r>
        <w:rPr>
          <w:rFonts w:ascii="Symbol" w:hAnsi="Symbol"/>
          <w:color w:val="F49344"/>
        </w:rPr>
        <w:sym w:font="Symbol" w:char="F0B7"/>
      </w:r>
      <w:r>
        <w:rPr>
          <w:rFonts w:ascii="Symbol" w:hAnsi="Symbol"/>
          <w:color w:val="F49344"/>
        </w:rPr>
        <w:t></w:t>
      </w:r>
      <w:r>
        <w:rPr>
          <w:rFonts w:ascii="Symbol"/>
          <w:color w:val="F49344"/>
        </w:rPr>
        <w:t> </w:t>
      </w:r>
      <w:r>
        <w:rPr>
          <w:rFonts w:ascii="Calibri" w:hAnsi="Calibri" w:cs="Calibri"/>
        </w:rPr>
        <w:t xml:space="preserve">Write better reports and make better presentations </w:t>
      </w:r>
    </w:p>
    <w:p w:rsidR="009C5C0A" w:rsidRDefault="009C5C0A" w:rsidP="009C5C0A">
      <w:pPr>
        <w:pStyle w:val="NormalWeb"/>
        <w:numPr>
          <w:ilvl w:val="0"/>
          <w:numId w:val="1"/>
        </w:numPr>
      </w:pPr>
      <w:r>
        <w:rPr>
          <w:rFonts w:ascii="Symbol" w:hAnsi="Symbol"/>
          <w:color w:val="F49344"/>
        </w:rPr>
        <w:sym w:font="Symbol" w:char="F0B7"/>
      </w:r>
      <w:r>
        <w:rPr>
          <w:rFonts w:ascii="Symbol" w:hAnsi="Symbol"/>
          <w:color w:val="F49344"/>
        </w:rPr>
        <w:t></w:t>
      </w:r>
      <w:r>
        <w:rPr>
          <w:rFonts w:ascii="Symbol"/>
          <w:color w:val="F49344"/>
        </w:rPr>
        <w:t> </w:t>
      </w:r>
      <w:r>
        <w:rPr>
          <w:rFonts w:ascii="Calibri" w:hAnsi="Calibri" w:cs="Calibri"/>
        </w:rPr>
        <w:t xml:space="preserve">Become more knowledgeable about the topics that you research </w:t>
      </w:r>
    </w:p>
    <w:p w:rsidR="009C5C0A" w:rsidRDefault="009C5C0A" w:rsidP="009C5C0A">
      <w:pPr>
        <w:pStyle w:val="NormalWeb"/>
        <w:numPr>
          <w:ilvl w:val="0"/>
          <w:numId w:val="1"/>
        </w:numPr>
      </w:pPr>
      <w:r>
        <w:rPr>
          <w:rFonts w:ascii="Symbol" w:hAnsi="Symbol"/>
          <w:color w:val="F49344"/>
        </w:rPr>
        <w:sym w:font="Symbol" w:char="F0B7"/>
      </w:r>
      <w:r>
        <w:rPr>
          <w:rFonts w:ascii="Symbol" w:hAnsi="Symbol"/>
          <w:color w:val="F49344"/>
        </w:rPr>
        <w:t></w:t>
      </w:r>
      <w:r>
        <w:rPr>
          <w:rFonts w:ascii="Symbol"/>
          <w:color w:val="F49344"/>
        </w:rPr>
        <w:t> </w:t>
      </w:r>
      <w:r>
        <w:rPr>
          <w:rFonts w:ascii="Calibri" w:hAnsi="Calibri" w:cs="Calibri"/>
        </w:rPr>
        <w:t xml:space="preserve">Be credible to your peers and co-workers </w:t>
      </w:r>
    </w:p>
    <w:p w:rsidR="009C5C0A" w:rsidRPr="009C5C0A" w:rsidRDefault="009C5C0A" w:rsidP="009C5C0A">
      <w:pPr>
        <w:pStyle w:val="NormalWeb"/>
        <w:numPr>
          <w:ilvl w:val="0"/>
          <w:numId w:val="2"/>
        </w:numPr>
      </w:pPr>
      <w:r>
        <w:t xml:space="preserve"> </w:t>
      </w:r>
      <w:r w:rsidRPr="009C5C0A">
        <w:rPr>
          <w:rFonts w:ascii="Calibri" w:hAnsi="Calibri" w:cs="Calibri"/>
        </w:rPr>
        <w:t xml:space="preserve">The 7±2 rule comes from a study done by psychologist George Miller. Miller found that we can hold five to nine chunks of information (in other words, </w:t>
      </w:r>
      <w:r w:rsidRPr="009C5C0A">
        <w:rPr>
          <w:rFonts w:ascii="Calibri,Bold" w:hAnsi="Calibri,Bold"/>
        </w:rPr>
        <w:t>seven plus or minus two</w:t>
      </w:r>
      <w:r w:rsidRPr="009C5C0A">
        <w:rPr>
          <w:rFonts w:ascii="Calibri" w:hAnsi="Calibri" w:cs="Calibri"/>
        </w:rPr>
        <w:t xml:space="preserve">) in our </w:t>
      </w:r>
      <w:proofErr w:type="gramStart"/>
      <w:r w:rsidRPr="009C5C0A">
        <w:rPr>
          <w:rFonts w:ascii="Calibri" w:hAnsi="Calibri" w:cs="Calibri"/>
        </w:rPr>
        <w:t>short term</w:t>
      </w:r>
      <w:proofErr w:type="gramEnd"/>
      <w:r w:rsidRPr="009C5C0A">
        <w:rPr>
          <w:rFonts w:ascii="Calibri" w:hAnsi="Calibri" w:cs="Calibri"/>
        </w:rPr>
        <w:t xml:space="preserve"> memory.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What constitutes a chunk or piece of information? Well, there is no real answer. It depends on the information and how familiar you are with the topic. What is important to remember is that the more you can relate pieces of information to each other, the more you will remember. </w:t>
      </w:r>
    </w:p>
    <w:p w:rsidR="009C5C0A" w:rsidRPr="009C5C0A" w:rsidRDefault="009C5C0A" w:rsidP="009C5C0A">
      <w:pPr>
        <w:pStyle w:val="ListParagraph"/>
        <w:numPr>
          <w:ilvl w:val="0"/>
          <w:numId w:val="2"/>
        </w:num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Imagine one chunk as a ladder, with very general (or abstract) information at the top and very specific information at the bottom: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sz w:val="18"/>
          <w:szCs w:val="18"/>
        </w:rPr>
        <w:t xml:space="preserve">Fruit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sz w:val="18"/>
          <w:szCs w:val="18"/>
        </w:rPr>
        <w:t xml:space="preserve">Apple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sz w:val="18"/>
          <w:szCs w:val="18"/>
        </w:rPr>
        <w:t xml:space="preserve">Green or Red Apple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sz w:val="18"/>
          <w:szCs w:val="18"/>
        </w:rPr>
        <w:t xml:space="preserve">Macintosh Apple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sz w:val="18"/>
          <w:szCs w:val="18"/>
        </w:rPr>
        <w:t xml:space="preserve">Genus Malus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This is also known as the </w:t>
      </w:r>
      <w:r w:rsidRPr="009C5C0A">
        <w:rPr>
          <w:rFonts w:ascii="Calibri,Bold" w:eastAsia="Times New Roman" w:hAnsi="Calibri,Bold" w:cs="Times New Roman"/>
        </w:rPr>
        <w:t>ladder of abstraction</w:t>
      </w:r>
      <w:r w:rsidRPr="009C5C0A">
        <w:rPr>
          <w:rFonts w:ascii="Calibri" w:eastAsia="Times New Roman" w:hAnsi="Calibri" w:cs="Calibri"/>
        </w:rPr>
        <w:t xml:space="preserve">. Depending on the situation, you might want to </w:t>
      </w:r>
      <w:r w:rsidRPr="009C5C0A">
        <w:rPr>
          <w:rFonts w:ascii="Calibri,Bold" w:eastAsia="Times New Roman" w:hAnsi="Calibri,Bold" w:cs="Times New Roman"/>
        </w:rPr>
        <w:t xml:space="preserve">chunk down </w:t>
      </w:r>
      <w:r w:rsidRPr="009C5C0A">
        <w:rPr>
          <w:rFonts w:ascii="Calibri" w:eastAsia="Times New Roman" w:hAnsi="Calibri" w:cs="Calibri"/>
        </w:rPr>
        <w:t xml:space="preserve">information (get more specific) or </w:t>
      </w:r>
      <w:r w:rsidRPr="009C5C0A">
        <w:rPr>
          <w:rFonts w:ascii="Calibri,Bold" w:eastAsia="Times New Roman" w:hAnsi="Calibri,Bold" w:cs="Times New Roman"/>
        </w:rPr>
        <w:t xml:space="preserve">chunk up </w:t>
      </w:r>
      <w:r w:rsidRPr="009C5C0A">
        <w:rPr>
          <w:rFonts w:ascii="Calibri" w:eastAsia="Times New Roman" w:hAnsi="Calibri" w:cs="Calibri"/>
        </w:rPr>
        <w:t xml:space="preserve">information (create a broader overview). </w:t>
      </w:r>
    </w:p>
    <w:p w:rsidR="009C5C0A" w:rsidRDefault="009C5C0A" w:rsidP="009C5C0A"/>
    <w:p w:rsidR="009C5C0A" w:rsidRDefault="009C5C0A" w:rsidP="009C5C0A"/>
    <w:p w:rsidR="009C5C0A" w:rsidRDefault="009C5C0A" w:rsidP="009C5C0A"/>
    <w:p w:rsidR="009C5C0A" w:rsidRDefault="009C5C0A" w:rsidP="009C5C0A"/>
    <w:p w:rsidR="009C5C0A" w:rsidRDefault="009C5C0A" w:rsidP="009C5C0A">
      <w:pPr>
        <w:spacing w:before="100" w:beforeAutospacing="1" w:after="100" w:afterAutospacing="1"/>
        <w:rPr>
          <w:rFonts w:ascii="Calibri,Bold" w:eastAsia="Times New Roman" w:hAnsi="Calibri,Bold" w:cs="Times New Roman"/>
        </w:rPr>
      </w:pPr>
    </w:p>
    <w:p w:rsidR="009C5C0A" w:rsidRDefault="009C5C0A" w:rsidP="009C5C0A">
      <w:pPr>
        <w:spacing w:before="100" w:beforeAutospacing="1" w:after="100" w:afterAutospacing="1"/>
        <w:rPr>
          <w:rFonts w:ascii="Calibri,Bold" w:eastAsia="Times New Roman" w:hAnsi="Calibri,Bold" w:cs="Times New Roman"/>
        </w:rPr>
      </w:pPr>
    </w:p>
    <w:p w:rsidR="009C5C0A" w:rsidRDefault="009C5C0A" w:rsidP="009C5C0A">
      <w:pPr>
        <w:spacing w:before="100" w:beforeAutospacing="1" w:after="100" w:afterAutospacing="1"/>
        <w:rPr>
          <w:rFonts w:ascii="Calibri,Bold" w:eastAsia="Times New Roman" w:hAnsi="Calibri,Bold" w:cs="Times New Roman"/>
        </w:rPr>
      </w:pPr>
    </w:p>
    <w:p w:rsidR="009C5C0A" w:rsidRDefault="009C5C0A" w:rsidP="009C5C0A">
      <w:pPr>
        <w:spacing w:before="100" w:beforeAutospacing="1" w:after="100" w:afterAutospacing="1"/>
        <w:rPr>
          <w:rFonts w:ascii="Calibri,Bold" w:eastAsia="Times New Roman" w:hAnsi="Calibri,Bold" w:cs="Times New Roman"/>
        </w:rPr>
      </w:pPr>
    </w:p>
    <w:p w:rsidR="009C5C0A" w:rsidRDefault="009C5C0A" w:rsidP="009C5C0A">
      <w:pPr>
        <w:spacing w:before="100" w:beforeAutospacing="1" w:after="100" w:afterAutospacing="1"/>
        <w:rPr>
          <w:rFonts w:ascii="Calibri,Bold" w:eastAsia="Times New Roman" w:hAnsi="Calibri,Bold" w:cs="Times New Roman"/>
        </w:rPr>
      </w:pPr>
      <w:r>
        <w:rPr>
          <w:rFonts w:ascii="Calibri,Bold" w:eastAsia="Times New Roman" w:hAnsi="Calibri,Bold" w:cs="Times New Roman"/>
        </w:rPr>
        <w:t xml:space="preserve">Q3: GO- PRASE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Bold" w:eastAsia="Times New Roman" w:hAnsi="Calibri,Bold" w:cs="Times New Roman"/>
        </w:rPr>
        <w:t xml:space="preserve">Get Organized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We recommend that you gather the tools that you need before you begin reading. We like pens that have a highlighter on one end, a pen on the other, and small sticky flags in the body. Or, you can gather these tools separately. (Regular-sized sticky notes can also be useful.) Make sure that you have a notepad or your laptop (with plenty of battery charge) handy, too.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If you can’t markup the material that you’re reading, photocopy it if possible, or scan it into your computer. Just make sure that you follow any copyright or reprinting rules.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Bold" w:eastAsia="Times New Roman" w:hAnsi="Calibri,Bold" w:cs="Times New Roman"/>
        </w:rPr>
        <w:t xml:space="preserve">Preview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Take about ten minutes to preview the book. Flip through it and see how the book is organized. Pay attention to titles, sub-titles, and graphics. Introductions, summaries, and test activities can also be good signposts.</w:t>
      </w:r>
      <w:r w:rsidRPr="009C5C0A">
        <w:rPr>
          <w:rFonts w:ascii="Calibri" w:eastAsia="Times New Roman" w:hAnsi="Calibri" w:cs="Calibri"/>
        </w:rPr>
        <w:br/>
        <w:t xml:space="preserve">If the book covers more information than you need, identify the sections or sub-sections that you will want to read. Don’t go any lower than that; otherwise you risk reading out of context.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Bold" w:eastAsia="Times New Roman" w:hAnsi="Calibri,Bold" w:cs="Times New Roman"/>
        </w:rPr>
        <w:t xml:space="preserve">Ask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Make a list of questions that you are looking to answer. If you are stuck for ideas, turn each section heading (for the sections that you will read) into a sub-heading. Remember the </w:t>
      </w:r>
      <w:r w:rsidRPr="009C5C0A">
        <w:rPr>
          <w:rFonts w:ascii="Calibri,Bold" w:eastAsia="Times New Roman" w:hAnsi="Calibri,Bold" w:cs="Times New Roman"/>
        </w:rPr>
        <w:t xml:space="preserve">five W’s </w:t>
      </w:r>
      <w:r w:rsidRPr="009C5C0A">
        <w:rPr>
          <w:rFonts w:ascii="Calibri" w:eastAsia="Times New Roman" w:hAnsi="Calibri" w:cs="Calibri"/>
        </w:rPr>
        <w:t xml:space="preserve">and the </w:t>
      </w:r>
      <w:r w:rsidRPr="009C5C0A">
        <w:rPr>
          <w:rFonts w:ascii="Calibri,Bold" w:eastAsia="Times New Roman" w:hAnsi="Calibri,Bold" w:cs="Times New Roman"/>
        </w:rPr>
        <w:t>H</w:t>
      </w:r>
      <w:r w:rsidRPr="009C5C0A">
        <w:rPr>
          <w:rFonts w:ascii="Calibri" w:eastAsia="Times New Roman" w:hAnsi="Calibri" w:cs="Calibri"/>
        </w:rPr>
        <w:t xml:space="preserve">: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Calibri" w:eastAsia="Times New Roman" w:hAnsi="Calibri" w:cs="Calibri"/>
        </w:rPr>
        <w:t>Who</w:t>
      </w:r>
      <w:r w:rsidRPr="009C5C0A">
        <w:rPr>
          <w:rFonts w:ascii="Calibri" w:eastAsia="Times New Roman" w:hAnsi="Calibri" w:cs="Calibri"/>
        </w:rPr>
        <w:br/>
      </w: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Calibri" w:eastAsia="Times New Roman" w:hAnsi="Calibri" w:cs="Calibri"/>
        </w:rPr>
        <w:t xml:space="preserve">What </w:t>
      </w: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Calibri" w:eastAsia="Times New Roman" w:hAnsi="Calibri" w:cs="Calibri"/>
        </w:rPr>
        <w:t xml:space="preserve">When </w:t>
      </w: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Calibri" w:eastAsia="Times New Roman" w:hAnsi="Calibri" w:cs="Calibri"/>
        </w:rPr>
        <w:t xml:space="preserve">Where </w:t>
      </w: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Calibri" w:eastAsia="Times New Roman" w:hAnsi="Calibri" w:cs="Calibri"/>
        </w:rPr>
        <w:t>Why</w:t>
      </w:r>
      <w:r w:rsidRPr="009C5C0A">
        <w:rPr>
          <w:rFonts w:ascii="Calibri" w:eastAsia="Times New Roman" w:hAnsi="Calibri" w:cs="Calibri"/>
        </w:rPr>
        <w:br/>
      </w: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Calibri" w:eastAsia="Times New Roman" w:hAnsi="Calibri" w:cs="Calibri"/>
        </w:rPr>
        <w:t xml:space="preserve">How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Bold" w:eastAsia="Times New Roman" w:hAnsi="Calibri,Bold" w:cs="Times New Roman"/>
        </w:rPr>
        <w:t xml:space="preserve">Read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Now it’s time to read the text and mark it up. Break the text into sections if it’s not broken up for you; five to eight pages is usually a good range. Read each section, one at a time, while keeping your focus questions in mind.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Here are some tips for effective reading: </w:t>
      </w:r>
    </w:p>
    <w:p w:rsidR="009C5C0A" w:rsidRPr="009C5C0A" w:rsidRDefault="009C5C0A" w:rsidP="009C5C0A">
      <w:pPr>
        <w:numPr>
          <w:ilvl w:val="0"/>
          <w:numId w:val="3"/>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Read difficult passages several times. </w:t>
      </w:r>
    </w:p>
    <w:p w:rsidR="009C5C0A" w:rsidRPr="009C5C0A" w:rsidRDefault="009C5C0A" w:rsidP="009C5C0A">
      <w:pPr>
        <w:numPr>
          <w:ilvl w:val="0"/>
          <w:numId w:val="3"/>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Do not try to speed read or skip over words. </w:t>
      </w:r>
    </w:p>
    <w:p w:rsidR="009C5C0A" w:rsidRPr="009C5C0A" w:rsidRDefault="009C5C0A" w:rsidP="009C5C0A">
      <w:pPr>
        <w:numPr>
          <w:ilvl w:val="0"/>
          <w:numId w:val="3"/>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lastRenderedPageBreak/>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If you are having trouble understanding a passage, read it out loud or move your lips. </w:t>
      </w:r>
    </w:p>
    <w:p w:rsidR="009C5C0A" w:rsidRPr="009C5C0A" w:rsidRDefault="009C5C0A" w:rsidP="009C5C0A">
      <w:pPr>
        <w:numPr>
          <w:ilvl w:val="0"/>
          <w:numId w:val="3"/>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If you get stuck on a section, mark it and come back to it later. </w:t>
      </w:r>
    </w:p>
    <w:p w:rsidR="009C5C0A" w:rsidRPr="009C5C0A" w:rsidRDefault="009C5C0A" w:rsidP="009C5C0A">
      <w:pPr>
        <w:spacing w:before="100" w:beforeAutospacing="1" w:after="100" w:afterAutospacing="1"/>
        <w:ind w:left="720"/>
        <w:rPr>
          <w:rFonts w:ascii="Times New Roman" w:eastAsia="Times New Roman" w:hAnsi="Times New Roman" w:cs="Times New Roman"/>
        </w:rPr>
      </w:pPr>
      <w:r w:rsidRPr="009C5C0A">
        <w:rPr>
          <w:rFonts w:ascii="Calibri" w:eastAsia="Times New Roman" w:hAnsi="Calibri" w:cs="Calibri"/>
        </w:rPr>
        <w:t xml:space="preserve">Once you have read a section, go back through it and underline the main points with a highlighter. Just highlight the main points or keywords – there isn’t any point in marking up entire pages of text. </w:t>
      </w:r>
    </w:p>
    <w:p w:rsidR="009C5C0A" w:rsidRPr="009C5C0A" w:rsidRDefault="009C5C0A" w:rsidP="009C5C0A">
      <w:pPr>
        <w:spacing w:before="100" w:beforeAutospacing="1" w:after="100" w:afterAutospacing="1"/>
        <w:ind w:left="720"/>
        <w:rPr>
          <w:rFonts w:ascii="Times New Roman" w:eastAsia="Times New Roman" w:hAnsi="Times New Roman" w:cs="Times New Roman"/>
        </w:rPr>
      </w:pPr>
      <w:r w:rsidRPr="009C5C0A">
        <w:rPr>
          <w:rFonts w:ascii="Calibri" w:eastAsia="Times New Roman" w:hAnsi="Calibri" w:cs="Calibri"/>
        </w:rPr>
        <w:t xml:space="preserve">In addition to highlighting, you can: </w:t>
      </w:r>
    </w:p>
    <w:p w:rsidR="009C5C0A" w:rsidRPr="009C5C0A" w:rsidRDefault="009C5C0A" w:rsidP="009C5C0A">
      <w:pPr>
        <w:numPr>
          <w:ilvl w:val="0"/>
          <w:numId w:val="4"/>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Add numbers </w:t>
      </w:r>
    </w:p>
    <w:p w:rsidR="009C5C0A" w:rsidRPr="009C5C0A" w:rsidRDefault="009C5C0A" w:rsidP="009C5C0A">
      <w:pPr>
        <w:numPr>
          <w:ilvl w:val="0"/>
          <w:numId w:val="4"/>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Draw shapes and arrows </w:t>
      </w:r>
    </w:p>
    <w:p w:rsidR="009C5C0A" w:rsidRPr="009C5C0A" w:rsidRDefault="009C5C0A" w:rsidP="009C5C0A">
      <w:pPr>
        <w:numPr>
          <w:ilvl w:val="0"/>
          <w:numId w:val="4"/>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Draw vertical lines in the margin to highlight large areas of importance (like summaries) </w:t>
      </w:r>
    </w:p>
    <w:p w:rsidR="009C5C0A" w:rsidRPr="009C5C0A" w:rsidRDefault="009C5C0A" w:rsidP="009C5C0A">
      <w:pPr>
        <w:numPr>
          <w:ilvl w:val="0"/>
          <w:numId w:val="4"/>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Use symbols to mark key points (Examples: * for a definition, $ for statistics</w:t>
      </w:r>
      <w:proofErr w:type="gramStart"/>
      <w:r w:rsidRPr="009C5C0A">
        <w:rPr>
          <w:rFonts w:ascii="Calibri" w:eastAsia="Times New Roman" w:hAnsi="Calibri" w:cs="Calibri"/>
        </w:rPr>
        <w:t>, ?</w:t>
      </w:r>
      <w:proofErr w:type="gramEnd"/>
      <w:r w:rsidRPr="009C5C0A">
        <w:rPr>
          <w:rFonts w:ascii="Calibri" w:eastAsia="Times New Roman" w:hAnsi="Calibri" w:cs="Calibri"/>
        </w:rPr>
        <w:t xml:space="preserve"> for things you </w:t>
      </w:r>
    </w:p>
    <w:p w:rsidR="009C5C0A" w:rsidRPr="009C5C0A" w:rsidRDefault="009C5C0A" w:rsidP="009C5C0A">
      <w:pPr>
        <w:spacing w:before="100" w:beforeAutospacing="1" w:after="100" w:afterAutospacing="1"/>
        <w:ind w:left="720"/>
        <w:rPr>
          <w:rFonts w:ascii="Times New Roman" w:eastAsia="Times New Roman" w:hAnsi="Times New Roman" w:cs="Times New Roman"/>
        </w:rPr>
      </w:pPr>
      <w:r w:rsidRPr="009C5C0A">
        <w:rPr>
          <w:rFonts w:ascii="Calibri" w:eastAsia="Times New Roman" w:hAnsi="Calibri" w:cs="Calibri"/>
        </w:rPr>
        <w:t xml:space="preserve">want to check up on later or that you don’t agree with) </w:t>
      </w:r>
    </w:p>
    <w:p w:rsidR="009C5C0A" w:rsidRPr="009C5C0A" w:rsidRDefault="009C5C0A" w:rsidP="009C5C0A">
      <w:pPr>
        <w:numPr>
          <w:ilvl w:val="0"/>
          <w:numId w:val="4"/>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Use acronyms to mark key points (“def” for a definition, for example) </w:t>
      </w:r>
    </w:p>
    <w:p w:rsidR="009C5C0A" w:rsidRPr="009C5C0A" w:rsidRDefault="009C5C0A" w:rsidP="009C5C0A">
      <w:pPr>
        <w:numPr>
          <w:ilvl w:val="0"/>
          <w:numId w:val="4"/>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Use different colored highlighters or pens to mark different categories of items </w:t>
      </w:r>
    </w:p>
    <w:p w:rsidR="009C5C0A" w:rsidRPr="009C5C0A" w:rsidRDefault="009C5C0A" w:rsidP="009C5C0A">
      <w:pPr>
        <w:numPr>
          <w:ilvl w:val="0"/>
          <w:numId w:val="4"/>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Write notes in the margins or on sticky notes attached to the page </w:t>
      </w:r>
    </w:p>
    <w:p w:rsidR="009C5C0A" w:rsidRPr="009C5C0A" w:rsidRDefault="009C5C0A" w:rsidP="009C5C0A">
      <w:pPr>
        <w:spacing w:before="100" w:beforeAutospacing="1" w:after="100" w:afterAutospacing="1"/>
        <w:ind w:left="720"/>
        <w:rPr>
          <w:rFonts w:ascii="Times New Roman" w:eastAsia="Times New Roman" w:hAnsi="Times New Roman" w:cs="Times New Roman"/>
        </w:rPr>
      </w:pPr>
      <w:r w:rsidRPr="009C5C0A">
        <w:rPr>
          <w:rFonts w:ascii="Calibri" w:eastAsia="Times New Roman" w:hAnsi="Calibri" w:cs="Calibri"/>
        </w:rPr>
        <w:t xml:space="preserve">Just make sure that you are consistent and don’t overdo it. Remember that markup is intended to help you find important points later, so don’t markup the whole page – just the key points. </w:t>
      </w:r>
    </w:p>
    <w:p w:rsidR="009C5C0A" w:rsidRPr="009C5C0A" w:rsidRDefault="009C5C0A" w:rsidP="009C5C0A">
      <w:pPr>
        <w:spacing w:before="100" w:beforeAutospacing="1" w:after="100" w:afterAutospacing="1"/>
        <w:ind w:left="720"/>
        <w:rPr>
          <w:rFonts w:ascii="Times New Roman" w:eastAsia="Times New Roman" w:hAnsi="Times New Roman" w:cs="Times New Roman"/>
        </w:rPr>
      </w:pPr>
      <w:r w:rsidRPr="009C5C0A">
        <w:rPr>
          <w:rFonts w:ascii="Calibri,Bold" w:eastAsia="Times New Roman" w:hAnsi="Calibri,Bold" w:cs="Times New Roman"/>
        </w:rPr>
        <w:t xml:space="preserve">Summarize </w:t>
      </w:r>
    </w:p>
    <w:p w:rsidR="009C5C0A" w:rsidRPr="009C5C0A" w:rsidRDefault="009C5C0A" w:rsidP="009C5C0A">
      <w:pPr>
        <w:spacing w:before="100" w:beforeAutospacing="1" w:after="100" w:afterAutospacing="1"/>
        <w:ind w:left="720"/>
        <w:rPr>
          <w:rFonts w:ascii="Times New Roman" w:eastAsia="Times New Roman" w:hAnsi="Times New Roman" w:cs="Times New Roman"/>
        </w:rPr>
      </w:pPr>
      <w:r w:rsidRPr="009C5C0A">
        <w:rPr>
          <w:rFonts w:ascii="Calibri" w:eastAsia="Times New Roman" w:hAnsi="Calibri" w:cs="Calibri"/>
        </w:rPr>
        <w:t xml:space="preserve">Now it’s time for a third pass on the document and to take notes on what you have read, either by hand or with a computer. </w:t>
      </w:r>
    </w:p>
    <w:p w:rsidR="009C5C0A" w:rsidRPr="009C5C0A" w:rsidRDefault="009C5C0A" w:rsidP="009C5C0A">
      <w:pPr>
        <w:spacing w:before="100" w:beforeAutospacing="1" w:after="100" w:afterAutospacing="1"/>
        <w:ind w:left="720"/>
        <w:rPr>
          <w:rFonts w:ascii="Times New Roman" w:eastAsia="Times New Roman" w:hAnsi="Times New Roman" w:cs="Times New Roman"/>
        </w:rPr>
      </w:pPr>
      <w:r w:rsidRPr="009C5C0A">
        <w:rPr>
          <w:rFonts w:ascii="Calibri" w:eastAsia="Times New Roman" w:hAnsi="Calibri" w:cs="Calibri"/>
        </w:rPr>
        <w:t xml:space="preserve">At the beginning of your notes, include full bibliographical information, including: </w:t>
      </w:r>
    </w:p>
    <w:p w:rsidR="009C5C0A" w:rsidRPr="009C5C0A" w:rsidRDefault="009C5C0A" w:rsidP="009C5C0A">
      <w:pPr>
        <w:numPr>
          <w:ilvl w:val="0"/>
          <w:numId w:val="5"/>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Document title </w:t>
      </w:r>
    </w:p>
    <w:p w:rsidR="009C5C0A" w:rsidRPr="009C5C0A" w:rsidRDefault="009C5C0A" w:rsidP="009C5C0A">
      <w:pPr>
        <w:numPr>
          <w:ilvl w:val="0"/>
          <w:numId w:val="5"/>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Full name of all authors </w:t>
      </w:r>
    </w:p>
    <w:p w:rsidR="009C5C0A" w:rsidRPr="009C5C0A" w:rsidRDefault="009C5C0A" w:rsidP="009C5C0A">
      <w:pPr>
        <w:numPr>
          <w:ilvl w:val="0"/>
          <w:numId w:val="5"/>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Publisher and publication date </w:t>
      </w:r>
    </w:p>
    <w:p w:rsidR="009C5C0A" w:rsidRPr="009C5C0A" w:rsidRDefault="009C5C0A" w:rsidP="009C5C0A">
      <w:pPr>
        <w:numPr>
          <w:ilvl w:val="0"/>
          <w:numId w:val="5"/>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Editor, if applicable </w:t>
      </w:r>
    </w:p>
    <w:p w:rsidR="009C5C0A" w:rsidRPr="009C5C0A" w:rsidRDefault="009C5C0A" w:rsidP="009C5C0A">
      <w:pPr>
        <w:numPr>
          <w:ilvl w:val="0"/>
          <w:numId w:val="5"/>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Copyright date(s) </w:t>
      </w:r>
    </w:p>
    <w:p w:rsidR="009C5C0A" w:rsidRPr="009C5C0A" w:rsidRDefault="009C5C0A" w:rsidP="009C5C0A">
      <w:pPr>
        <w:numPr>
          <w:ilvl w:val="0"/>
          <w:numId w:val="5"/>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Volume(s) </w:t>
      </w:r>
    </w:p>
    <w:p w:rsidR="009C5C0A" w:rsidRPr="009C5C0A" w:rsidRDefault="009C5C0A" w:rsidP="009C5C0A">
      <w:pPr>
        <w:numPr>
          <w:ilvl w:val="0"/>
          <w:numId w:val="5"/>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Edition number </w:t>
      </w:r>
    </w:p>
    <w:p w:rsidR="009C5C0A" w:rsidRPr="009C5C0A" w:rsidRDefault="009C5C0A" w:rsidP="009C5C0A">
      <w:pPr>
        <w:numPr>
          <w:ilvl w:val="0"/>
          <w:numId w:val="5"/>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Translator </w:t>
      </w:r>
    </w:p>
    <w:p w:rsidR="009C5C0A" w:rsidRPr="009C5C0A" w:rsidRDefault="009C5C0A" w:rsidP="009C5C0A">
      <w:pPr>
        <w:numPr>
          <w:ilvl w:val="0"/>
          <w:numId w:val="5"/>
        </w:num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sym w:font="Symbol" w:char="F0B7"/>
      </w:r>
      <w:r w:rsidRPr="009C5C0A">
        <w:rPr>
          <w:rFonts w:ascii="Symbol" w:eastAsia="Times New Roman" w:hAnsi="Symbol" w:cs="Times New Roman"/>
          <w:color w:val="F49344"/>
        </w:rPr>
        <w:t></w:t>
      </w:r>
      <w:r w:rsidRPr="009C5C0A">
        <w:rPr>
          <w:rFonts w:ascii="Symbol" w:eastAsia="Times New Roman" w:hAnsi="Times New Roman" w:cs="Times New Roman"/>
          <w:color w:val="F49344"/>
        </w:rPr>
        <w:t> </w:t>
      </w:r>
      <w:r w:rsidRPr="009C5C0A">
        <w:rPr>
          <w:rFonts w:ascii="Calibri" w:eastAsia="Times New Roman" w:hAnsi="Calibri" w:cs="Calibri"/>
        </w:rPr>
        <w:t xml:space="preserve">ISBN number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Symbol" w:eastAsia="Times New Roman" w:hAnsi="Symbol" w:cs="Times New Roman"/>
          <w:color w:val="F49344"/>
        </w:rPr>
        <w:lastRenderedPageBreak/>
        <w:sym w:font="Symbol" w:char="F0B7"/>
      </w:r>
      <w:r w:rsidRPr="009C5C0A">
        <w:rPr>
          <w:rFonts w:ascii="Symbol" w:eastAsia="Times New Roman" w:hAnsi="Symbol" w:cs="Times New Roman"/>
          <w:color w:val="F49344"/>
        </w:rPr>
        <w:t></w:t>
      </w:r>
      <w:r w:rsidRPr="009C5C0A">
        <w:rPr>
          <w:rFonts w:ascii="Calibri" w:eastAsia="Times New Roman" w:hAnsi="Calibri" w:cs="Calibri"/>
        </w:rPr>
        <w:t>Any other pertinent information</w:t>
      </w:r>
      <w:r w:rsidRPr="009C5C0A">
        <w:rPr>
          <w:rFonts w:ascii="Calibri" w:eastAsia="Times New Roman" w:hAnsi="Calibri" w:cs="Calibri"/>
        </w:rPr>
        <w:br/>
        <w:t xml:space="preserve">Note what page each piece of information came from. (The margin is a good spot for this.) Separate your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notes into the same sections as the </w:t>
      </w:r>
      <w:proofErr w:type="gramStart"/>
      <w:r w:rsidRPr="009C5C0A">
        <w:rPr>
          <w:rFonts w:ascii="Calibri" w:eastAsia="Times New Roman" w:hAnsi="Calibri" w:cs="Calibri"/>
        </w:rPr>
        <w:t>document, and</w:t>
      </w:r>
      <w:proofErr w:type="gramEnd"/>
      <w:r w:rsidRPr="009C5C0A">
        <w:rPr>
          <w:rFonts w:ascii="Calibri" w:eastAsia="Times New Roman" w:hAnsi="Calibri" w:cs="Calibri"/>
        </w:rPr>
        <w:t xml:space="preserve"> use the same underlining/markup system.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Try to avoid copying text word for word. If you do this, clearly mark it as a quote in your notes and indicate what page it came from. Do, however, include your thoughts, analysis, and questions. Again, be sure to mark them as such – perhaps using a different colored pen or highlighter. </w:t>
      </w:r>
    </w:p>
    <w:p w:rsidR="009C5C0A" w:rsidRPr="009C5C0A" w:rsidRDefault="009C5C0A" w:rsidP="009C5C0A">
      <w:pPr>
        <w:spacing w:before="100" w:beforeAutospacing="1" w:after="100" w:afterAutospacing="1"/>
        <w:rPr>
          <w:rFonts w:ascii="Times New Roman" w:eastAsia="Times New Roman" w:hAnsi="Times New Roman" w:cs="Times New Roman"/>
        </w:rPr>
      </w:pPr>
      <w:r w:rsidRPr="009C5C0A">
        <w:rPr>
          <w:rFonts w:ascii="Calibri" w:eastAsia="Times New Roman" w:hAnsi="Calibri" w:cs="Calibri"/>
        </w:rPr>
        <w:t xml:space="preserve">Here are some common shorthand symbols. </w:t>
      </w:r>
    </w:p>
    <w:p w:rsidR="009C5C0A" w:rsidRDefault="009C5C0A" w:rsidP="009C5C0A"/>
    <w:p w:rsidR="009C5C0A" w:rsidRDefault="009C5C0A" w:rsidP="009C5C0A">
      <w:r>
        <w:t xml:space="preserve">Q4: </w:t>
      </w:r>
    </w:p>
    <w:p w:rsidR="009C5C0A" w:rsidRDefault="009C5C0A" w:rsidP="009C5C0A">
      <w:pPr>
        <w:pStyle w:val="NormalWeb"/>
      </w:pPr>
      <w:bookmarkStart w:id="0" w:name="_GoBack"/>
      <w:bookmarkEnd w:id="0"/>
      <w:r>
        <w:rPr>
          <w:rFonts w:ascii="Calibri" w:hAnsi="Calibri" w:cs="Calibri"/>
        </w:rPr>
        <w:t xml:space="preserve">Many people today struggle with their short-term memory. However, you can cultivate your retention skills, just like reading and note-taking skills. Having a better memory will help you read material, organize it, and remember it when you’re writing later. </w:t>
      </w:r>
    </w:p>
    <w:p w:rsidR="009C5C0A" w:rsidRDefault="009C5C0A" w:rsidP="009C5C0A"/>
    <w:sectPr w:rsidR="009C5C0A" w:rsidSect="00412F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Bold">
    <w:altName w:val="Calibri"/>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E3B5B"/>
    <w:multiLevelType w:val="multilevel"/>
    <w:tmpl w:val="935A7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0F5BAC"/>
    <w:multiLevelType w:val="multilevel"/>
    <w:tmpl w:val="18BA1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D542FF"/>
    <w:multiLevelType w:val="multilevel"/>
    <w:tmpl w:val="03F08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9A2EE7"/>
    <w:multiLevelType w:val="hybridMultilevel"/>
    <w:tmpl w:val="8610AB60"/>
    <w:lvl w:ilvl="0" w:tplc="F63261FC">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2803ED"/>
    <w:multiLevelType w:val="multilevel"/>
    <w:tmpl w:val="AFAA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571060"/>
    <w:multiLevelType w:val="multilevel"/>
    <w:tmpl w:val="E632C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C0A"/>
    <w:rsid w:val="00412F6E"/>
    <w:rsid w:val="009C5C0A"/>
    <w:rsid w:val="00ED59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00AF0A9"/>
  <w15:chartTrackingRefBased/>
  <w15:docId w15:val="{A8889DB6-33B4-BB4C-A671-96CF9CC98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5C0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9C5C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206044">
      <w:bodyDiv w:val="1"/>
      <w:marLeft w:val="0"/>
      <w:marRight w:val="0"/>
      <w:marTop w:val="0"/>
      <w:marBottom w:val="0"/>
      <w:divBdr>
        <w:top w:val="none" w:sz="0" w:space="0" w:color="auto"/>
        <w:left w:val="none" w:sz="0" w:space="0" w:color="auto"/>
        <w:bottom w:val="none" w:sz="0" w:space="0" w:color="auto"/>
        <w:right w:val="none" w:sz="0" w:space="0" w:color="auto"/>
      </w:divBdr>
      <w:divsChild>
        <w:div w:id="1826048134">
          <w:marLeft w:val="0"/>
          <w:marRight w:val="0"/>
          <w:marTop w:val="0"/>
          <w:marBottom w:val="0"/>
          <w:divBdr>
            <w:top w:val="none" w:sz="0" w:space="0" w:color="auto"/>
            <w:left w:val="none" w:sz="0" w:space="0" w:color="auto"/>
            <w:bottom w:val="none" w:sz="0" w:space="0" w:color="auto"/>
            <w:right w:val="none" w:sz="0" w:space="0" w:color="auto"/>
          </w:divBdr>
          <w:divsChild>
            <w:div w:id="530916635">
              <w:marLeft w:val="0"/>
              <w:marRight w:val="0"/>
              <w:marTop w:val="0"/>
              <w:marBottom w:val="0"/>
              <w:divBdr>
                <w:top w:val="none" w:sz="0" w:space="0" w:color="auto"/>
                <w:left w:val="none" w:sz="0" w:space="0" w:color="auto"/>
                <w:bottom w:val="none" w:sz="0" w:space="0" w:color="auto"/>
                <w:right w:val="none" w:sz="0" w:space="0" w:color="auto"/>
              </w:divBdr>
              <w:divsChild>
                <w:div w:id="2015448440">
                  <w:marLeft w:val="0"/>
                  <w:marRight w:val="0"/>
                  <w:marTop w:val="0"/>
                  <w:marBottom w:val="0"/>
                  <w:divBdr>
                    <w:top w:val="none" w:sz="0" w:space="0" w:color="auto"/>
                    <w:left w:val="none" w:sz="0" w:space="0" w:color="auto"/>
                    <w:bottom w:val="none" w:sz="0" w:space="0" w:color="auto"/>
                    <w:right w:val="none" w:sz="0" w:space="0" w:color="auto"/>
                  </w:divBdr>
                </w:div>
              </w:divsChild>
            </w:div>
            <w:div w:id="1003360453">
              <w:marLeft w:val="0"/>
              <w:marRight w:val="0"/>
              <w:marTop w:val="0"/>
              <w:marBottom w:val="0"/>
              <w:divBdr>
                <w:top w:val="none" w:sz="0" w:space="0" w:color="auto"/>
                <w:left w:val="none" w:sz="0" w:space="0" w:color="auto"/>
                <w:bottom w:val="none" w:sz="0" w:space="0" w:color="auto"/>
                <w:right w:val="none" w:sz="0" w:space="0" w:color="auto"/>
              </w:divBdr>
              <w:divsChild>
                <w:div w:id="212692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15733">
          <w:marLeft w:val="0"/>
          <w:marRight w:val="0"/>
          <w:marTop w:val="0"/>
          <w:marBottom w:val="0"/>
          <w:divBdr>
            <w:top w:val="none" w:sz="0" w:space="0" w:color="auto"/>
            <w:left w:val="none" w:sz="0" w:space="0" w:color="auto"/>
            <w:bottom w:val="none" w:sz="0" w:space="0" w:color="auto"/>
            <w:right w:val="none" w:sz="0" w:space="0" w:color="auto"/>
          </w:divBdr>
          <w:divsChild>
            <w:div w:id="1528061770">
              <w:marLeft w:val="0"/>
              <w:marRight w:val="0"/>
              <w:marTop w:val="0"/>
              <w:marBottom w:val="0"/>
              <w:divBdr>
                <w:top w:val="none" w:sz="0" w:space="0" w:color="auto"/>
                <w:left w:val="none" w:sz="0" w:space="0" w:color="auto"/>
                <w:bottom w:val="none" w:sz="0" w:space="0" w:color="auto"/>
                <w:right w:val="none" w:sz="0" w:space="0" w:color="auto"/>
              </w:divBdr>
              <w:divsChild>
                <w:div w:id="1677340177">
                  <w:marLeft w:val="0"/>
                  <w:marRight w:val="0"/>
                  <w:marTop w:val="0"/>
                  <w:marBottom w:val="0"/>
                  <w:divBdr>
                    <w:top w:val="none" w:sz="0" w:space="0" w:color="auto"/>
                    <w:left w:val="none" w:sz="0" w:space="0" w:color="auto"/>
                    <w:bottom w:val="none" w:sz="0" w:space="0" w:color="auto"/>
                    <w:right w:val="none" w:sz="0" w:space="0" w:color="auto"/>
                  </w:divBdr>
                </w:div>
              </w:divsChild>
            </w:div>
            <w:div w:id="842356038">
              <w:marLeft w:val="0"/>
              <w:marRight w:val="0"/>
              <w:marTop w:val="0"/>
              <w:marBottom w:val="0"/>
              <w:divBdr>
                <w:top w:val="none" w:sz="0" w:space="0" w:color="auto"/>
                <w:left w:val="none" w:sz="0" w:space="0" w:color="auto"/>
                <w:bottom w:val="none" w:sz="0" w:space="0" w:color="auto"/>
                <w:right w:val="none" w:sz="0" w:space="0" w:color="auto"/>
              </w:divBdr>
              <w:divsChild>
                <w:div w:id="1078674211">
                  <w:marLeft w:val="0"/>
                  <w:marRight w:val="0"/>
                  <w:marTop w:val="0"/>
                  <w:marBottom w:val="0"/>
                  <w:divBdr>
                    <w:top w:val="none" w:sz="0" w:space="0" w:color="auto"/>
                    <w:left w:val="none" w:sz="0" w:space="0" w:color="auto"/>
                    <w:bottom w:val="none" w:sz="0" w:space="0" w:color="auto"/>
                    <w:right w:val="none" w:sz="0" w:space="0" w:color="auto"/>
                  </w:divBdr>
                </w:div>
              </w:divsChild>
            </w:div>
            <w:div w:id="112285291">
              <w:marLeft w:val="0"/>
              <w:marRight w:val="0"/>
              <w:marTop w:val="0"/>
              <w:marBottom w:val="0"/>
              <w:divBdr>
                <w:top w:val="none" w:sz="0" w:space="0" w:color="auto"/>
                <w:left w:val="none" w:sz="0" w:space="0" w:color="auto"/>
                <w:bottom w:val="none" w:sz="0" w:space="0" w:color="auto"/>
                <w:right w:val="none" w:sz="0" w:space="0" w:color="auto"/>
              </w:divBdr>
              <w:divsChild>
                <w:div w:id="2078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89912">
          <w:marLeft w:val="0"/>
          <w:marRight w:val="0"/>
          <w:marTop w:val="0"/>
          <w:marBottom w:val="0"/>
          <w:divBdr>
            <w:top w:val="none" w:sz="0" w:space="0" w:color="auto"/>
            <w:left w:val="none" w:sz="0" w:space="0" w:color="auto"/>
            <w:bottom w:val="none" w:sz="0" w:space="0" w:color="auto"/>
            <w:right w:val="none" w:sz="0" w:space="0" w:color="auto"/>
          </w:divBdr>
          <w:divsChild>
            <w:div w:id="409085248">
              <w:marLeft w:val="0"/>
              <w:marRight w:val="0"/>
              <w:marTop w:val="0"/>
              <w:marBottom w:val="0"/>
              <w:divBdr>
                <w:top w:val="none" w:sz="0" w:space="0" w:color="auto"/>
                <w:left w:val="none" w:sz="0" w:space="0" w:color="auto"/>
                <w:bottom w:val="none" w:sz="0" w:space="0" w:color="auto"/>
                <w:right w:val="none" w:sz="0" w:space="0" w:color="auto"/>
              </w:divBdr>
              <w:divsChild>
                <w:div w:id="1738240802">
                  <w:marLeft w:val="0"/>
                  <w:marRight w:val="0"/>
                  <w:marTop w:val="0"/>
                  <w:marBottom w:val="0"/>
                  <w:divBdr>
                    <w:top w:val="none" w:sz="0" w:space="0" w:color="auto"/>
                    <w:left w:val="none" w:sz="0" w:space="0" w:color="auto"/>
                    <w:bottom w:val="none" w:sz="0" w:space="0" w:color="auto"/>
                    <w:right w:val="none" w:sz="0" w:space="0" w:color="auto"/>
                  </w:divBdr>
                </w:div>
              </w:divsChild>
            </w:div>
            <w:div w:id="269776847">
              <w:marLeft w:val="0"/>
              <w:marRight w:val="0"/>
              <w:marTop w:val="0"/>
              <w:marBottom w:val="0"/>
              <w:divBdr>
                <w:top w:val="none" w:sz="0" w:space="0" w:color="auto"/>
                <w:left w:val="none" w:sz="0" w:space="0" w:color="auto"/>
                <w:bottom w:val="none" w:sz="0" w:space="0" w:color="auto"/>
                <w:right w:val="none" w:sz="0" w:space="0" w:color="auto"/>
              </w:divBdr>
              <w:divsChild>
                <w:div w:id="13699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842552">
      <w:bodyDiv w:val="1"/>
      <w:marLeft w:val="0"/>
      <w:marRight w:val="0"/>
      <w:marTop w:val="0"/>
      <w:marBottom w:val="0"/>
      <w:divBdr>
        <w:top w:val="none" w:sz="0" w:space="0" w:color="auto"/>
        <w:left w:val="none" w:sz="0" w:space="0" w:color="auto"/>
        <w:bottom w:val="none" w:sz="0" w:space="0" w:color="auto"/>
        <w:right w:val="none" w:sz="0" w:space="0" w:color="auto"/>
      </w:divBdr>
      <w:divsChild>
        <w:div w:id="152533612">
          <w:marLeft w:val="0"/>
          <w:marRight w:val="0"/>
          <w:marTop w:val="0"/>
          <w:marBottom w:val="0"/>
          <w:divBdr>
            <w:top w:val="none" w:sz="0" w:space="0" w:color="auto"/>
            <w:left w:val="none" w:sz="0" w:space="0" w:color="auto"/>
            <w:bottom w:val="none" w:sz="0" w:space="0" w:color="auto"/>
            <w:right w:val="none" w:sz="0" w:space="0" w:color="auto"/>
          </w:divBdr>
          <w:divsChild>
            <w:div w:id="392965200">
              <w:marLeft w:val="0"/>
              <w:marRight w:val="0"/>
              <w:marTop w:val="0"/>
              <w:marBottom w:val="0"/>
              <w:divBdr>
                <w:top w:val="none" w:sz="0" w:space="0" w:color="auto"/>
                <w:left w:val="none" w:sz="0" w:space="0" w:color="auto"/>
                <w:bottom w:val="none" w:sz="0" w:space="0" w:color="auto"/>
                <w:right w:val="none" w:sz="0" w:space="0" w:color="auto"/>
              </w:divBdr>
              <w:divsChild>
                <w:div w:id="122356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588444">
      <w:bodyDiv w:val="1"/>
      <w:marLeft w:val="0"/>
      <w:marRight w:val="0"/>
      <w:marTop w:val="0"/>
      <w:marBottom w:val="0"/>
      <w:divBdr>
        <w:top w:val="none" w:sz="0" w:space="0" w:color="auto"/>
        <w:left w:val="none" w:sz="0" w:space="0" w:color="auto"/>
        <w:bottom w:val="none" w:sz="0" w:space="0" w:color="auto"/>
        <w:right w:val="none" w:sz="0" w:space="0" w:color="auto"/>
      </w:divBdr>
      <w:divsChild>
        <w:div w:id="1611429868">
          <w:marLeft w:val="0"/>
          <w:marRight w:val="0"/>
          <w:marTop w:val="0"/>
          <w:marBottom w:val="0"/>
          <w:divBdr>
            <w:top w:val="none" w:sz="0" w:space="0" w:color="auto"/>
            <w:left w:val="none" w:sz="0" w:space="0" w:color="auto"/>
            <w:bottom w:val="none" w:sz="0" w:space="0" w:color="auto"/>
            <w:right w:val="none" w:sz="0" w:space="0" w:color="auto"/>
          </w:divBdr>
          <w:divsChild>
            <w:div w:id="959259466">
              <w:marLeft w:val="0"/>
              <w:marRight w:val="0"/>
              <w:marTop w:val="0"/>
              <w:marBottom w:val="0"/>
              <w:divBdr>
                <w:top w:val="none" w:sz="0" w:space="0" w:color="auto"/>
                <w:left w:val="none" w:sz="0" w:space="0" w:color="auto"/>
                <w:bottom w:val="none" w:sz="0" w:space="0" w:color="auto"/>
                <w:right w:val="none" w:sz="0" w:space="0" w:color="auto"/>
              </w:divBdr>
              <w:divsChild>
                <w:div w:id="1535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438992">
      <w:bodyDiv w:val="1"/>
      <w:marLeft w:val="0"/>
      <w:marRight w:val="0"/>
      <w:marTop w:val="0"/>
      <w:marBottom w:val="0"/>
      <w:divBdr>
        <w:top w:val="none" w:sz="0" w:space="0" w:color="auto"/>
        <w:left w:val="none" w:sz="0" w:space="0" w:color="auto"/>
        <w:bottom w:val="none" w:sz="0" w:space="0" w:color="auto"/>
        <w:right w:val="none" w:sz="0" w:space="0" w:color="auto"/>
      </w:divBdr>
      <w:divsChild>
        <w:div w:id="780491631">
          <w:marLeft w:val="0"/>
          <w:marRight w:val="0"/>
          <w:marTop w:val="0"/>
          <w:marBottom w:val="0"/>
          <w:divBdr>
            <w:top w:val="none" w:sz="0" w:space="0" w:color="auto"/>
            <w:left w:val="none" w:sz="0" w:space="0" w:color="auto"/>
            <w:bottom w:val="none" w:sz="0" w:space="0" w:color="auto"/>
            <w:right w:val="none" w:sz="0" w:space="0" w:color="auto"/>
          </w:divBdr>
          <w:divsChild>
            <w:div w:id="1263300470">
              <w:marLeft w:val="0"/>
              <w:marRight w:val="0"/>
              <w:marTop w:val="0"/>
              <w:marBottom w:val="0"/>
              <w:divBdr>
                <w:top w:val="none" w:sz="0" w:space="0" w:color="auto"/>
                <w:left w:val="none" w:sz="0" w:space="0" w:color="auto"/>
                <w:bottom w:val="none" w:sz="0" w:space="0" w:color="auto"/>
                <w:right w:val="none" w:sz="0" w:space="0" w:color="auto"/>
              </w:divBdr>
              <w:divsChild>
                <w:div w:id="164778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503114">
      <w:bodyDiv w:val="1"/>
      <w:marLeft w:val="0"/>
      <w:marRight w:val="0"/>
      <w:marTop w:val="0"/>
      <w:marBottom w:val="0"/>
      <w:divBdr>
        <w:top w:val="none" w:sz="0" w:space="0" w:color="auto"/>
        <w:left w:val="none" w:sz="0" w:space="0" w:color="auto"/>
        <w:bottom w:val="none" w:sz="0" w:space="0" w:color="auto"/>
        <w:right w:val="none" w:sz="0" w:space="0" w:color="auto"/>
      </w:divBdr>
      <w:divsChild>
        <w:div w:id="1958487749">
          <w:marLeft w:val="0"/>
          <w:marRight w:val="0"/>
          <w:marTop w:val="0"/>
          <w:marBottom w:val="0"/>
          <w:divBdr>
            <w:top w:val="none" w:sz="0" w:space="0" w:color="auto"/>
            <w:left w:val="none" w:sz="0" w:space="0" w:color="auto"/>
            <w:bottom w:val="none" w:sz="0" w:space="0" w:color="auto"/>
            <w:right w:val="none" w:sz="0" w:space="0" w:color="auto"/>
          </w:divBdr>
          <w:divsChild>
            <w:div w:id="1604652369">
              <w:marLeft w:val="0"/>
              <w:marRight w:val="0"/>
              <w:marTop w:val="0"/>
              <w:marBottom w:val="0"/>
              <w:divBdr>
                <w:top w:val="none" w:sz="0" w:space="0" w:color="auto"/>
                <w:left w:val="none" w:sz="0" w:space="0" w:color="auto"/>
                <w:bottom w:val="none" w:sz="0" w:space="0" w:color="auto"/>
                <w:right w:val="none" w:sz="0" w:space="0" w:color="auto"/>
              </w:divBdr>
              <w:divsChild>
                <w:div w:id="201969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862</Words>
  <Characters>4290</Characters>
  <Application>Microsoft Office Word</Application>
  <DocSecurity>0</DocSecurity>
  <Lines>119</Lines>
  <Paragraphs>81</Paragraphs>
  <ScaleCrop>false</ScaleCrop>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2019-03-26T12:41:00Z</dcterms:created>
  <dcterms:modified xsi:type="dcterms:W3CDTF">2019-03-26T12:47:00Z</dcterms:modified>
</cp:coreProperties>
</file>