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044B" w:rsidRDefault="005B5799">
      <w:pPr>
        <w:pStyle w:val="Default"/>
      </w:pPr>
      <w:r>
        <w:rPr>
          <w:noProof/>
          <w:lang w:val="en-GB"/>
        </w:rP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6"/>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7">
                      <a:extLst/>
                    </a:blip>
                    <a:srcRect l="20320" t="20000" r="23669" b="32001"/>
                    <a:stretch>
                      <a:fillRect/>
                    </a:stretch>
                  </pic:blipFill>
                  <pic:spPr>
                    <a:xfrm>
                      <a:off x="0" y="0"/>
                      <a:ext cx="2809876" cy="1419226"/>
                    </a:xfrm>
                    <a:prstGeom prst="rect">
                      <a:avLst/>
                    </a:prstGeom>
                    <a:ln w="12700" cap="flat">
                      <a:noFill/>
                      <a:miter lim="400000"/>
                    </a:ln>
                    <a:effectLst/>
                  </pic:spPr>
                </pic:pic>
              </a:graphicData>
            </a:graphic>
          </wp:anchor>
        </w:drawing>
      </w:r>
    </w:p>
    <w:p w:rsidR="001E044B" w:rsidRDefault="001E044B">
      <w:pPr>
        <w:pStyle w:val="Body"/>
      </w:pPr>
      <w:r>
        <w:pict>
          <v:shapetype id="_x0000_t202" coordsize="21600,21600" o:spt="202" path="m,l,21600r21600,l21600,xe">
            <v:stroke joinstyle="miter"/>
            <v:path gradientshapeok="t" o:connecttype="rect"/>
          </v:shapetype>
          <v:shape id="_x0000_s1026" type="#_x0000_t202" style="position:absolute;margin-left:227.6pt;margin-top:7.8pt;width:245.2pt;height:36.8pt;z-index:251660288;visibility:visible;mso-wrap-distance-left:0;mso-wrap-distance-right:0;mso-position-vertical-relative:line" stroked="f" strokeweight="1pt">
            <v:stroke miterlimit="4"/>
            <v:textbox>
              <w:txbxContent>
                <w:p w:rsidR="001E044B" w:rsidRDefault="005B5799">
                  <w:pPr>
                    <w:pStyle w:val="Body"/>
                    <w:jc w:val="center"/>
                    <w:rPr>
                      <w:b/>
                      <w:bCs/>
                      <w:color w:val="002060"/>
                      <w:sz w:val="44"/>
                      <w:szCs w:val="44"/>
                      <w:u w:color="002060"/>
                    </w:rPr>
                  </w:pPr>
                  <w:r>
                    <w:rPr>
                      <w:b/>
                      <w:bCs/>
                      <w:color w:val="002060"/>
                      <w:sz w:val="44"/>
                      <w:szCs w:val="44"/>
                      <w:u w:color="002060"/>
                      <w:lang w:val="en-US"/>
                    </w:rPr>
                    <w:t>Assignment Cover Sheet</w:t>
                  </w:r>
                </w:p>
              </w:txbxContent>
            </v:textbox>
          </v:shape>
        </w:pict>
      </w:r>
    </w:p>
    <w:p w:rsidR="001E044B" w:rsidRDefault="001E044B">
      <w:pPr>
        <w:pStyle w:val="Body"/>
        <w:rPr>
          <w:lang w:val="en-US"/>
        </w:rPr>
      </w:pPr>
    </w:p>
    <w:p w:rsidR="001E044B" w:rsidRDefault="001E044B">
      <w:pPr>
        <w:pStyle w:val="Body"/>
        <w:rPr>
          <w:lang w:val="en-US"/>
        </w:rPr>
      </w:pPr>
    </w:p>
    <w:p w:rsidR="001E044B" w:rsidRDefault="001E044B">
      <w:pPr>
        <w:pStyle w:val="Body"/>
        <w:rPr>
          <w:lang w:val="en-US"/>
        </w:rPr>
      </w:pPr>
    </w:p>
    <w:tbl>
      <w:tblPr>
        <w:tblW w:w="924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2566"/>
        <w:gridCol w:w="6676"/>
      </w:tblGrid>
      <w:tr w:rsidR="001E044B">
        <w:trPr>
          <w:trHeight w:val="29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1E044B" w:rsidRDefault="005B5799">
            <w:pPr>
              <w:pStyle w:val="Body"/>
            </w:pPr>
            <w:r>
              <w:rPr>
                <w:b/>
                <w:bCs/>
                <w:color w:val="002060"/>
                <w:u w:color="002060"/>
                <w:lang w:val="en-US"/>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E044B" w:rsidRDefault="002D4E25">
            <w:r>
              <w:t>OLUWASEUN JEBODA</w:t>
            </w:r>
          </w:p>
        </w:tc>
      </w:tr>
      <w:tr w:rsidR="001E044B">
        <w:trPr>
          <w:trHeight w:val="29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1E044B" w:rsidRDefault="005B5799">
            <w:pPr>
              <w:pStyle w:val="Body"/>
              <w:spacing w:after="0" w:line="240" w:lineRule="auto"/>
            </w:pPr>
            <w:r>
              <w:rPr>
                <w:b/>
                <w:bCs/>
                <w:color w:val="002060"/>
                <w:u w:color="002060"/>
                <w:lang w:val="en-US"/>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E044B" w:rsidRDefault="002D4E25">
            <w:r>
              <w:t>20746</w:t>
            </w:r>
          </w:p>
        </w:tc>
      </w:tr>
      <w:tr w:rsidR="001E044B">
        <w:trPr>
          <w:trHeight w:val="29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1E044B" w:rsidRDefault="005B5799">
            <w:pPr>
              <w:pStyle w:val="Body"/>
              <w:spacing w:after="0" w:line="240" w:lineRule="auto"/>
            </w:pPr>
            <w:r>
              <w:rPr>
                <w:b/>
                <w:bCs/>
                <w:color w:val="002060"/>
                <w:u w:color="002060"/>
                <w:lang w:val="en-US"/>
              </w:rPr>
              <w:t>Course:</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E044B" w:rsidRDefault="002D4E25">
            <w:r>
              <w:t xml:space="preserve">DIPLOMA IN FORENSIC ACCOUNTING </w:t>
            </w:r>
          </w:p>
        </w:tc>
      </w:tr>
      <w:tr w:rsidR="001E044B">
        <w:trPr>
          <w:trHeight w:val="25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1E044B" w:rsidRDefault="005B5799">
            <w:pPr>
              <w:pStyle w:val="Body"/>
              <w:spacing w:after="0" w:line="240" w:lineRule="auto"/>
            </w:pPr>
            <w:r>
              <w:rPr>
                <w:b/>
                <w:bCs/>
                <w:color w:val="002060"/>
                <w:u w:color="002060"/>
                <w:lang w:val="en-US"/>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E044B" w:rsidRDefault="002D4E25">
            <w:r>
              <w:t>05</w:t>
            </w:r>
          </w:p>
        </w:tc>
      </w:tr>
    </w:tbl>
    <w:p w:rsidR="001E044B" w:rsidRDefault="001E044B">
      <w:pPr>
        <w:pStyle w:val="Body"/>
        <w:widowControl w:val="0"/>
        <w:spacing w:line="240" w:lineRule="auto"/>
        <w:rPr>
          <w:lang w:val="en-US"/>
        </w:rPr>
      </w:pPr>
    </w:p>
    <w:p w:rsidR="001E044B" w:rsidRDefault="001E044B">
      <w:pPr>
        <w:pStyle w:val="Body"/>
        <w:rPr>
          <w:b/>
          <w:bCs/>
          <w:lang w:val="en-US"/>
        </w:rPr>
      </w:pPr>
    </w:p>
    <w:p w:rsidR="001E044B" w:rsidRDefault="005B5799">
      <w:pPr>
        <w:pStyle w:val="Body"/>
        <w:rPr>
          <w:b/>
          <w:bCs/>
          <w:sz w:val="28"/>
          <w:szCs w:val="28"/>
        </w:rPr>
      </w:pPr>
      <w:r>
        <w:rPr>
          <w:b/>
          <w:bCs/>
          <w:sz w:val="28"/>
          <w:szCs w:val="28"/>
          <w:lang w:val="en-US"/>
        </w:rPr>
        <w:t>Marking Criteria:</w:t>
      </w:r>
    </w:p>
    <w:p w:rsidR="001E044B" w:rsidRDefault="005B5799">
      <w:pPr>
        <w:pStyle w:val="Body"/>
      </w:pPr>
      <w:r>
        <w:rPr>
          <w:lang w:val="en-US"/>
        </w:rPr>
        <w:t>We expect the learners to write minimum one well expressed point in three lines against each allocated mark. This means one needs to write 15</w:t>
      </w:r>
      <w:r>
        <w:rPr>
          <w:lang w:val="en-US"/>
        </w:rPr>
        <w:t xml:space="preserve"> lines with 5 well expressed points to get high grades for a 5 marks question.</w:t>
      </w:r>
    </w:p>
    <w:p w:rsidR="001E044B" w:rsidRDefault="005B5799">
      <w:pPr>
        <w:pStyle w:val="Body"/>
      </w:pPr>
      <w:r>
        <w:rPr>
          <w:lang w:val="en-US"/>
        </w:rPr>
        <w:t xml:space="preserve">For high grades use examples and illustrations where appropriate. </w:t>
      </w:r>
    </w:p>
    <w:tbl>
      <w:tblPr>
        <w:tblW w:w="924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242"/>
      </w:tblGrid>
      <w:tr w:rsidR="001E044B">
        <w:trPr>
          <w:trHeight w:val="4371"/>
        </w:trPr>
        <w:tc>
          <w:tcPr>
            <w:tcW w:w="92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E044B" w:rsidRDefault="005B5799">
            <w:pPr>
              <w:pStyle w:val="Body"/>
              <w:rPr>
                <w:rFonts w:ascii="Arial" w:eastAsia="Arial" w:hAnsi="Arial" w:cs="Arial"/>
                <w:sz w:val="24"/>
                <w:szCs w:val="24"/>
              </w:rPr>
            </w:pPr>
            <w:r>
              <w:rPr>
                <w:rFonts w:ascii="Arial" w:hAnsi="Arial"/>
                <w:sz w:val="24"/>
                <w:szCs w:val="24"/>
                <w:lang w:val="en-US"/>
              </w:rPr>
              <w:t>Please insert your completed assignment ( in word format)  here:</w:t>
            </w:r>
          </w:p>
          <w:p w:rsidR="001E044B" w:rsidRDefault="001E044B">
            <w:pPr>
              <w:pStyle w:val="Body"/>
              <w:spacing w:after="0" w:line="240" w:lineRule="auto"/>
              <w:rPr>
                <w:b/>
                <w:bCs/>
                <w:lang w:val="en-US"/>
              </w:rPr>
            </w:pPr>
          </w:p>
          <w:p w:rsidR="002D4E25" w:rsidRDefault="002D4E25" w:rsidP="002D4E25">
            <w:pPr>
              <w:rPr>
                <w:b/>
              </w:rPr>
            </w:pPr>
            <w:r w:rsidRPr="000D182D">
              <w:rPr>
                <w:b/>
              </w:rPr>
              <w:t>Assessment 5</w:t>
            </w:r>
          </w:p>
          <w:p w:rsidR="002D4E25" w:rsidRDefault="002D4E25" w:rsidP="002D4E25">
            <w:pPr>
              <w:pStyle w:val="ListParagraph"/>
              <w:numPr>
                <w:ilvl w:val="0"/>
                <w:numId w:val="1"/>
              </w:numPr>
              <w:spacing w:line="360" w:lineRule="auto"/>
              <w:rPr>
                <w:b/>
              </w:rPr>
            </w:pPr>
            <w:r w:rsidRPr="000D182D">
              <w:rPr>
                <w:b/>
              </w:rPr>
              <w:t>Give short answers for the following questions:</w:t>
            </w:r>
          </w:p>
          <w:p w:rsidR="002D4E25" w:rsidRDefault="002D4E25" w:rsidP="002D4E25">
            <w:pPr>
              <w:pStyle w:val="ListParagraph"/>
              <w:spacing w:line="360" w:lineRule="auto"/>
              <w:rPr>
                <w:b/>
              </w:rPr>
            </w:pPr>
            <w:r>
              <w:rPr>
                <w:b/>
              </w:rPr>
              <w:t>i)What is the difference between proactive and reactive investigations?</w:t>
            </w:r>
          </w:p>
          <w:p w:rsidR="002D4E25" w:rsidRDefault="002D4E25" w:rsidP="002D4E25">
            <w:pPr>
              <w:pStyle w:val="ListParagraph"/>
              <w:spacing w:line="360" w:lineRule="auto"/>
            </w:pPr>
          </w:p>
          <w:p w:rsidR="002D4E25" w:rsidRDefault="002D4E25" w:rsidP="002D4E25">
            <w:pPr>
              <w:pStyle w:val="ListParagraph"/>
              <w:spacing w:line="360" w:lineRule="auto"/>
            </w:pPr>
            <w:r>
              <w:t>Proactive  investigations takes place as a result of the investigator’s findings. The investigator   does not wait for the aggrieved party to complain and initiates action based on the evidence of fraud while Reactive investigations are typically initiated by citizen/victim complaints and are as a result of an external notification of crime. The investigator will react only when the crime has been reported by an affected party i.e employee, spouse, customer, stockholder, management or auditor.</w:t>
            </w:r>
          </w:p>
          <w:p w:rsidR="002D4E25" w:rsidRDefault="002D4E25" w:rsidP="002D4E25">
            <w:pPr>
              <w:pStyle w:val="ListParagraph"/>
              <w:spacing w:line="360" w:lineRule="auto"/>
              <w:rPr>
                <w:b/>
              </w:rPr>
            </w:pPr>
            <w:r w:rsidRPr="00C66A88">
              <w:rPr>
                <w:b/>
              </w:rPr>
              <w:t>ii)</w:t>
            </w:r>
            <w:r>
              <w:rPr>
                <w:b/>
              </w:rPr>
              <w:t xml:space="preserve"> How would you differentiate between the weighted and unweighted solvability factors?</w:t>
            </w:r>
          </w:p>
          <w:p w:rsidR="002D4E25" w:rsidRDefault="002D4E25" w:rsidP="002D4E25">
            <w:pPr>
              <w:pStyle w:val="ListParagraph"/>
              <w:spacing w:line="360" w:lineRule="auto"/>
            </w:pPr>
            <w:r w:rsidRPr="00C66A88">
              <w:t>W</w:t>
            </w:r>
            <w:r>
              <w:t xml:space="preserve">eighted  systems distinguishes the more solvable factors from the less solvable ones. They recognise that not all factors are equally important e.g fingerprints found as physical evidence </w:t>
            </w:r>
            <w:r>
              <w:lastRenderedPageBreak/>
              <w:t>at the crime scene hold more weight than the existence of a witness (Testimonial Evidence) while Un-weighted solvability factors refers to systems that do not assign weight to factors, therefore all factors are equally important. They are usually based on anecdotal data and are specific to each agency.</w:t>
            </w:r>
          </w:p>
          <w:p w:rsidR="002D4E25" w:rsidRDefault="002D4E25" w:rsidP="002D4E25">
            <w:pPr>
              <w:pStyle w:val="ListParagraph"/>
              <w:spacing w:line="360" w:lineRule="auto"/>
              <w:rPr>
                <w:b/>
              </w:rPr>
            </w:pPr>
            <w:r w:rsidRPr="0027534B">
              <w:rPr>
                <w:b/>
              </w:rPr>
              <w:t>iii</w:t>
            </w:r>
            <w:r>
              <w:rPr>
                <w:b/>
              </w:rPr>
              <w:t>) Goal-setting and planning is very important for the soundness of an investigative process; why?</w:t>
            </w:r>
          </w:p>
          <w:p w:rsidR="002D4E25" w:rsidRDefault="002D4E25" w:rsidP="002D4E25">
            <w:pPr>
              <w:pStyle w:val="ListParagraph"/>
              <w:spacing w:line="360" w:lineRule="auto"/>
            </w:pPr>
            <w:r w:rsidRPr="0027534B">
              <w:t>G</w:t>
            </w:r>
            <w:r>
              <w:t>oals provide a solid foundation for the investigation to progress. Therefore, if these goals are ill-defined, poorly designed, or unrealistic, the entire investigation is likely to be conducted in a haphazard manner and the investigative plan may not be executed properly.</w:t>
            </w:r>
          </w:p>
          <w:p w:rsidR="002D4E25" w:rsidRDefault="002D4E25" w:rsidP="002D4E25">
            <w:pPr>
              <w:pStyle w:val="ListParagraph"/>
              <w:spacing w:line="360" w:lineRule="auto"/>
              <w:rPr>
                <w:b/>
              </w:rPr>
            </w:pPr>
            <w:r w:rsidRPr="00066168">
              <w:rPr>
                <w:b/>
              </w:rPr>
              <w:t>iv</w:t>
            </w:r>
            <w:r>
              <w:rPr>
                <w:b/>
              </w:rPr>
              <w:t>) Outline the major goals of an investigative plan.</w:t>
            </w:r>
          </w:p>
          <w:p w:rsidR="002D4E25" w:rsidRDefault="002D4E25" w:rsidP="002D4E25">
            <w:pPr>
              <w:pStyle w:val="ListParagraph"/>
              <w:spacing w:line="360" w:lineRule="auto"/>
            </w:pPr>
            <w:r w:rsidRPr="00066168">
              <w:t>a)</w:t>
            </w:r>
            <w:r>
              <w:t>Focus: An investigative plan should be focused and consistent with the goals of the investigation. This implies that warning signs and leads are not overlooked, and that there is no duplication of tasks.</w:t>
            </w:r>
          </w:p>
          <w:p w:rsidR="002D4E25" w:rsidRDefault="002D4E25" w:rsidP="002D4E25">
            <w:pPr>
              <w:pStyle w:val="ListParagraph"/>
              <w:spacing w:line="360" w:lineRule="auto"/>
            </w:pPr>
            <w:r>
              <w:t>b)Control: It is important to maintain control of the investigation.</w:t>
            </w:r>
          </w:p>
          <w:p w:rsidR="002D4E25" w:rsidRDefault="002D4E25" w:rsidP="002D4E25">
            <w:pPr>
              <w:pStyle w:val="ListParagraph"/>
              <w:spacing w:line="360" w:lineRule="auto"/>
            </w:pPr>
            <w:r>
              <w:t>c)Adaptability: Financial investigations are ever evolving. They are constantly changing and it must be flexible to adapt to these changes.</w:t>
            </w:r>
          </w:p>
          <w:p w:rsidR="002D4E25" w:rsidRDefault="002D4E25" w:rsidP="002D4E25">
            <w:pPr>
              <w:pStyle w:val="ListParagraph"/>
              <w:spacing w:line="360" w:lineRule="auto"/>
              <w:rPr>
                <w:b/>
              </w:rPr>
            </w:pPr>
            <w:r w:rsidRPr="005F773B">
              <w:rPr>
                <w:b/>
              </w:rPr>
              <w:t>v)</w:t>
            </w:r>
            <w:r>
              <w:rPr>
                <w:b/>
              </w:rPr>
              <w:t>Briefly describe the stages involved in planning an investigative plan.</w:t>
            </w:r>
          </w:p>
          <w:p w:rsidR="002D4E25" w:rsidRDefault="002D4E25" w:rsidP="002D4E25">
            <w:pPr>
              <w:pStyle w:val="ListParagraph"/>
              <w:spacing w:line="360" w:lineRule="auto"/>
            </w:pPr>
            <w:r w:rsidRPr="00B13866">
              <w:t xml:space="preserve">a) </w:t>
            </w:r>
            <w:r>
              <w:t>Financial Planning: Investigators should be fiscally responsible and conserve their resources through preplanning because money is always scarce regardless regardless of whether the investigator is working for a private client or for the district attorney’s office. Therefore, compromises have to be made in order to minimise costs.</w:t>
            </w:r>
          </w:p>
          <w:p w:rsidR="002D4E25" w:rsidRDefault="002D4E25" w:rsidP="002D4E25">
            <w:pPr>
              <w:pStyle w:val="ListParagraph"/>
              <w:spacing w:line="360" w:lineRule="auto"/>
            </w:pPr>
            <w:r>
              <w:t>Failure to find alternatives to costly investigative tools means either that the stated objectives of the investigation will not be achieved or the money spent will exceed the budgeted  amount. Either scenario will leave the customer’s expectations unfulfilled.</w:t>
            </w:r>
          </w:p>
          <w:p w:rsidR="002D4E25" w:rsidRDefault="002D4E25" w:rsidP="002D4E25">
            <w:pPr>
              <w:pStyle w:val="ListParagraph"/>
              <w:spacing w:line="360" w:lineRule="auto"/>
            </w:pPr>
            <w:r>
              <w:t>b) Personnel Planning: After determining the scope and direction of the investigation, the next step is to predict number of personnel that will be needed to conduct the investigation efficiently. It is desirable to pre-plan for staffing requirements, especially in long and complex cases. Seeking and obtaining help from experts is one way of identifying important personnel positions. Sometimes certain financial transactions and situations are beyond the ability of the investigator to fully comprehend; therefore outside help can be important in these cases. Experts and Consultants in these areas of accounting, securities and stocks, corporate governance and international financial transactions may be helpful to the investigation.</w:t>
            </w:r>
          </w:p>
          <w:p w:rsidR="002D4E25" w:rsidRDefault="002D4E25" w:rsidP="002D4E25">
            <w:pPr>
              <w:pStyle w:val="ListParagraph"/>
              <w:spacing w:line="360" w:lineRule="auto"/>
            </w:pPr>
            <w:r>
              <w:t>c) Technology Planning:  Investing  in the latest technology is a necessity especially as the world is undergoing a digital revolution and everything is becoming more computerised. Such investments, either  temporary or permanent, must be carefully planned.</w:t>
            </w:r>
          </w:p>
          <w:p w:rsidR="002D4E25" w:rsidRDefault="002D4E25" w:rsidP="002D4E25">
            <w:pPr>
              <w:pStyle w:val="ListParagraph"/>
              <w:spacing w:line="360" w:lineRule="auto"/>
              <w:rPr>
                <w:b/>
              </w:rPr>
            </w:pPr>
            <w:r w:rsidRPr="00F844F6">
              <w:rPr>
                <w:b/>
              </w:rPr>
              <w:t>vi</w:t>
            </w:r>
            <w:r>
              <w:rPr>
                <w:b/>
              </w:rPr>
              <w:t>)  Describe the three main areas of intelligence gathering.</w:t>
            </w:r>
          </w:p>
          <w:p w:rsidR="002D4E25" w:rsidRDefault="002D4E25" w:rsidP="002D4E25">
            <w:pPr>
              <w:pStyle w:val="ListParagraph"/>
              <w:spacing w:line="360" w:lineRule="auto"/>
            </w:pPr>
            <w:r>
              <w:lastRenderedPageBreak/>
              <w:t>a</w:t>
            </w:r>
            <w:r w:rsidRPr="00F844F6">
              <w:t>)</w:t>
            </w:r>
            <w:r>
              <w:t>Surveillance: The suspect’s action and activities can be monitored and may provide valuable information and open facts related to the following;</w:t>
            </w:r>
          </w:p>
          <w:p w:rsidR="002D4E25" w:rsidRDefault="002D4E25" w:rsidP="002D4E25">
            <w:pPr>
              <w:pStyle w:val="ListParagraph"/>
              <w:spacing w:line="360" w:lineRule="auto"/>
            </w:pPr>
            <w:r>
              <w:t>i) Valuable assets(boats, cars etc) owned by the suspect or people close to the suspect.</w:t>
            </w:r>
          </w:p>
          <w:p w:rsidR="002D4E25" w:rsidRDefault="002D4E25" w:rsidP="002D4E25">
            <w:pPr>
              <w:pStyle w:val="ListParagraph"/>
              <w:spacing w:line="360" w:lineRule="auto"/>
            </w:pPr>
            <w:r>
              <w:t>ii) Banks and financial institutions</w:t>
            </w:r>
          </w:p>
          <w:p w:rsidR="002D4E25" w:rsidRDefault="002D4E25" w:rsidP="002D4E25">
            <w:pPr>
              <w:pStyle w:val="ListParagraph"/>
              <w:spacing w:line="360" w:lineRule="auto"/>
            </w:pPr>
            <w:r>
              <w:t>iii) Homes, buildings and the real estate in the possession of the people relevant to the case.</w:t>
            </w:r>
          </w:p>
          <w:p w:rsidR="002D4E25" w:rsidRDefault="002D4E25" w:rsidP="002D4E25">
            <w:pPr>
              <w:pStyle w:val="ListParagraph"/>
              <w:spacing w:line="360" w:lineRule="auto"/>
            </w:pPr>
            <w:r>
              <w:t>All these helps to identify key acquaintances who might be summoned for interviews and questioning.</w:t>
            </w:r>
          </w:p>
          <w:p w:rsidR="002D4E25" w:rsidRDefault="002D4E25" w:rsidP="002D4E25">
            <w:pPr>
              <w:pStyle w:val="ListParagraph"/>
              <w:spacing w:line="360" w:lineRule="auto"/>
            </w:pPr>
            <w:r>
              <w:t>b) Databases: Data have a number of uses ranging from tracking people to predicting their buying references. Databases contain a vast information without which the economy would be paralysed. Every transaction that takes place in a market economy is stored as data somewhere. These transactions include using debit card, having a driver’s license renewed, paying for goods &amp; services with credit card etc. Therefore it is crucial that investigators access databases analyze the information stored in them and piece this information together in order to gain a clear picture of their target.</w:t>
            </w:r>
          </w:p>
          <w:p w:rsidR="002D4E25" w:rsidRDefault="002D4E25" w:rsidP="002D4E25">
            <w:pPr>
              <w:pStyle w:val="ListParagraph"/>
              <w:spacing w:line="360" w:lineRule="auto"/>
            </w:pPr>
            <w:r>
              <w:t>c) Trash Collection: This is a very effective information gathering tool because people are usually careless about discarding receipts, documents, personal items etc. Even though these things may not at first appear meaningful, they make a lot of sense in combination with  other  evidence and information. Collecting trash and searching for information in it have long been valuable sources of evidence for journalists, police and investigators. People usually leave traces of where they have been, what they have been doing, their purchases, evidence of frauds they have conducted in their trashcans, which is why trash-collection is considered a category of intelligence-gathering.</w:t>
            </w:r>
          </w:p>
          <w:p w:rsidR="002D4E25" w:rsidRDefault="002D4E25" w:rsidP="002D4E25">
            <w:pPr>
              <w:pStyle w:val="ListParagraph"/>
              <w:spacing w:line="360" w:lineRule="auto"/>
              <w:rPr>
                <w:b/>
              </w:rPr>
            </w:pPr>
            <w:r w:rsidRPr="005B7BF7">
              <w:rPr>
                <w:b/>
              </w:rPr>
              <w:t>2</w:t>
            </w:r>
            <w:r>
              <w:rPr>
                <w:b/>
              </w:rPr>
              <w:t xml:space="preserve"> )Write short  notes on the followings:</w:t>
            </w:r>
          </w:p>
          <w:p w:rsidR="002D4E25" w:rsidRDefault="002D4E25" w:rsidP="002D4E25">
            <w:pPr>
              <w:pStyle w:val="ListParagraph"/>
              <w:spacing w:line="360" w:lineRule="auto"/>
              <w:rPr>
                <w:b/>
              </w:rPr>
            </w:pPr>
            <w:r>
              <w:rPr>
                <w:b/>
              </w:rPr>
              <w:t>a) Private databases</w:t>
            </w:r>
          </w:p>
          <w:p w:rsidR="002D4E25" w:rsidRDefault="002D4E25" w:rsidP="002D4E25">
            <w:pPr>
              <w:pStyle w:val="ListParagraph"/>
              <w:spacing w:line="360" w:lineRule="auto"/>
              <w:rPr>
                <w:b/>
              </w:rPr>
            </w:pPr>
            <w:r>
              <w:rPr>
                <w:b/>
              </w:rPr>
              <w:t>b) Public databases</w:t>
            </w:r>
          </w:p>
          <w:p w:rsidR="002D4E25" w:rsidRDefault="002D4E25" w:rsidP="002D4E25">
            <w:pPr>
              <w:pStyle w:val="ListParagraph"/>
              <w:spacing w:line="360" w:lineRule="auto"/>
            </w:pPr>
            <w:r w:rsidRPr="005B7BF7">
              <w:t>Private databases</w:t>
            </w:r>
            <w:r>
              <w:t>: This is a classification of intelligence-gathering under database intelligence gathering which access is restricted. These includes both government and commercial sources. Individuals might access private databases in exchange for a fee, while some information can only be accessed by law enforcement personnel for legitimate purposes.</w:t>
            </w:r>
          </w:p>
          <w:p w:rsidR="002D4E25" w:rsidRDefault="002D4E25" w:rsidP="002D4E25">
            <w:pPr>
              <w:pStyle w:val="ListParagraph"/>
              <w:spacing w:line="360" w:lineRule="auto"/>
            </w:pPr>
            <w:r>
              <w:t>Public databases: The world wide web(www) is the biggest public database in the world. In an information age, a growing number of people all over the world have access to the internet. If an investigator can gain access to such information on any suspect this may prove to be helpful. It is entirely likely that the suspect will take part in all this online activity.</w:t>
            </w:r>
          </w:p>
          <w:p w:rsidR="002D4E25" w:rsidRDefault="002D4E25" w:rsidP="002D4E25">
            <w:pPr>
              <w:pStyle w:val="ListParagraph"/>
              <w:spacing w:line="360" w:lineRule="auto"/>
              <w:rPr>
                <w:b/>
              </w:rPr>
            </w:pPr>
            <w:r w:rsidRPr="008364A4">
              <w:rPr>
                <w:b/>
              </w:rPr>
              <w:t>3)</w:t>
            </w:r>
            <w:r>
              <w:rPr>
                <w:b/>
              </w:rPr>
              <w:t>’’Financial crime investigations generally result in higher volumes of evidence and more complicated theories of evidence than non-financial crime’’ Discuss this</w:t>
            </w:r>
          </w:p>
          <w:p w:rsidR="002D4E25" w:rsidRDefault="002D4E25" w:rsidP="002D4E25">
            <w:pPr>
              <w:pStyle w:val="ListParagraph"/>
              <w:spacing w:line="360" w:lineRule="auto"/>
            </w:pPr>
            <w:r w:rsidRPr="008364A4">
              <w:t xml:space="preserve">Financial </w:t>
            </w:r>
            <w:r>
              <w:t xml:space="preserve">  crimes investigations usually require a heavy load of information. Investigators </w:t>
            </w:r>
            <w:r>
              <w:lastRenderedPageBreak/>
              <w:t>maybe buried under volumes of financial information if they do not have a sound plan to manage it. The plan must be  strong  but sufficiently flexible to accommodate changes during the course of investigation. It is possible to manage the flow of information and control the volume of  evidence  with  an efficient plan.</w:t>
            </w:r>
          </w:p>
          <w:p w:rsidR="002D4E25" w:rsidRDefault="002D4E25" w:rsidP="002D4E25">
            <w:pPr>
              <w:pStyle w:val="ListParagraph"/>
              <w:spacing w:line="360" w:lineRule="auto"/>
            </w:pPr>
          </w:p>
          <w:p w:rsidR="002D4E25" w:rsidRDefault="002D4E25" w:rsidP="002D4E25">
            <w:pPr>
              <w:pStyle w:val="ListParagraph"/>
              <w:spacing w:line="360" w:lineRule="auto"/>
            </w:pPr>
          </w:p>
          <w:p w:rsidR="002D4E25" w:rsidRDefault="002D4E25" w:rsidP="002D4E25">
            <w:pPr>
              <w:pStyle w:val="ListParagraph"/>
              <w:spacing w:line="360" w:lineRule="auto"/>
            </w:pPr>
            <w:r>
              <w:t>Case Study</w:t>
            </w:r>
          </w:p>
          <w:p w:rsidR="002D4E25" w:rsidRDefault="002D4E25" w:rsidP="002D4E25">
            <w:pPr>
              <w:pStyle w:val="ListParagraph"/>
              <w:spacing w:line="360" w:lineRule="auto"/>
            </w:pPr>
            <w:r>
              <w:t>i)In my own opinion as a forensic expert/forensic accounting investigator, what could be lacking in the Owner’s self devised accounting system are as follows:</w:t>
            </w:r>
          </w:p>
          <w:p w:rsidR="002D4E25" w:rsidRDefault="002D4E25" w:rsidP="002D4E25">
            <w:pPr>
              <w:pStyle w:val="ListParagraph"/>
              <w:spacing w:line="360" w:lineRule="auto"/>
            </w:pPr>
            <w:r>
              <w:t>a) Lack of proper authorization</w:t>
            </w:r>
          </w:p>
          <w:p w:rsidR="002D4E25" w:rsidRDefault="002D4E25" w:rsidP="002D4E25">
            <w:pPr>
              <w:pStyle w:val="ListParagraph"/>
              <w:spacing w:line="360" w:lineRule="auto"/>
            </w:pPr>
            <w:r>
              <w:t>b) Lack of proper supervision</w:t>
            </w:r>
          </w:p>
          <w:p w:rsidR="002D4E25" w:rsidRDefault="002D4E25" w:rsidP="002D4E25">
            <w:pPr>
              <w:pStyle w:val="ListParagraph"/>
              <w:spacing w:line="360" w:lineRule="auto"/>
            </w:pPr>
            <w:r>
              <w:t>c )Lack of proper documents and records(e.g missing originals)</w:t>
            </w:r>
          </w:p>
          <w:p w:rsidR="002D4E25" w:rsidRDefault="002D4E25" w:rsidP="002D4E25">
            <w:pPr>
              <w:pStyle w:val="ListParagraph"/>
              <w:spacing w:line="360" w:lineRule="auto"/>
            </w:pPr>
            <w:r>
              <w:t>d) Lack of independent checks and balances</w:t>
            </w:r>
            <w:r>
              <w:br/>
              <w:t>e)Lack of segregation of duties</w:t>
            </w:r>
          </w:p>
          <w:p w:rsidR="002D4E25" w:rsidRDefault="002D4E25" w:rsidP="002D4E25">
            <w:pPr>
              <w:pStyle w:val="ListParagraph"/>
              <w:spacing w:line="360" w:lineRule="auto"/>
            </w:pPr>
            <w:r>
              <w:t>f) Lack of physical safeguards for valuable assets(e.g intellectual property)</w:t>
            </w:r>
          </w:p>
          <w:p w:rsidR="002D4E25" w:rsidRDefault="002D4E25" w:rsidP="002D4E25">
            <w:pPr>
              <w:pStyle w:val="ListParagraph"/>
              <w:spacing w:line="360" w:lineRule="auto"/>
            </w:pPr>
            <w:r>
              <w:t>g) Inadequate accounting and information systems</w:t>
            </w:r>
          </w:p>
          <w:p w:rsidR="002D4E25" w:rsidRDefault="002D4E25" w:rsidP="002D4E25">
            <w:pPr>
              <w:pStyle w:val="ListParagraph"/>
              <w:spacing w:line="360" w:lineRule="auto"/>
            </w:pPr>
            <w:r>
              <w:t>h) Observations of management overriding existing controls</w:t>
            </w:r>
          </w:p>
          <w:p w:rsidR="002D4E25" w:rsidRDefault="002D4E25" w:rsidP="002D4E25">
            <w:pPr>
              <w:pStyle w:val="ListParagraph"/>
              <w:spacing w:line="360" w:lineRule="auto"/>
            </w:pPr>
            <w:r>
              <w:t>All these are effective internal control system or fraud control mechanisms which should have been established or designed by the owner to minimise the risk of financial fraud, white collar crime and corruption which would have made Byron the perpetrator to experience difficulties or broken down in attempting to operate it.</w:t>
            </w:r>
          </w:p>
          <w:p w:rsidR="002D4E25" w:rsidRDefault="002D4E25" w:rsidP="002D4E25">
            <w:pPr>
              <w:pStyle w:val="ListParagraph"/>
              <w:spacing w:line="360" w:lineRule="auto"/>
            </w:pPr>
          </w:p>
          <w:p w:rsidR="002D4E25" w:rsidRDefault="002D4E25" w:rsidP="002D4E25">
            <w:pPr>
              <w:pStyle w:val="ListParagraph"/>
              <w:spacing w:line="360" w:lineRule="auto"/>
            </w:pPr>
            <w:r>
              <w:t>Note: Internal control system can be defined as a whole system of control, financial or otherwise established by the management in order to carry  on the business of the enterprise in an orderly and efficient manner, ensuring adherence to management policies, safeguard the asset and secure asset as far as possible and the completeness  and accuracy of the record.</w:t>
            </w:r>
          </w:p>
          <w:p w:rsidR="002D4E25" w:rsidRDefault="002D4E25" w:rsidP="002D4E25">
            <w:pPr>
              <w:pStyle w:val="ListParagraph"/>
              <w:spacing w:line="360" w:lineRule="auto"/>
            </w:pPr>
            <w:r>
              <w:t>ii) Causes of  shortfall  other than theft by Byron are as follows:</w:t>
            </w:r>
          </w:p>
          <w:p w:rsidR="002D4E25" w:rsidRDefault="002D4E25" w:rsidP="002D4E25">
            <w:pPr>
              <w:pStyle w:val="ListParagraph"/>
              <w:spacing w:line="360" w:lineRule="auto"/>
            </w:pPr>
            <w:r>
              <w:t>a )Failure to keep and maintain records</w:t>
            </w:r>
          </w:p>
          <w:p w:rsidR="002D4E25" w:rsidRDefault="002D4E25" w:rsidP="002D4E25">
            <w:pPr>
              <w:pStyle w:val="ListParagraph"/>
              <w:spacing w:line="360" w:lineRule="auto"/>
            </w:pPr>
            <w:r>
              <w:t>b) Refusal to make records available</w:t>
            </w:r>
          </w:p>
          <w:p w:rsidR="002D4E25" w:rsidRDefault="002D4E25" w:rsidP="002D4E25">
            <w:pPr>
              <w:pStyle w:val="ListParagraph"/>
              <w:spacing w:line="360" w:lineRule="auto"/>
            </w:pPr>
            <w:r>
              <w:t>c) Destruction of books and records</w:t>
            </w:r>
          </w:p>
          <w:p w:rsidR="002D4E25" w:rsidRDefault="002D4E25" w:rsidP="002D4E25">
            <w:pPr>
              <w:pStyle w:val="ListParagraph"/>
              <w:spacing w:line="360" w:lineRule="auto"/>
            </w:pPr>
            <w:r>
              <w:t>d )False invoices</w:t>
            </w:r>
          </w:p>
          <w:p w:rsidR="002D4E25" w:rsidRDefault="002D4E25" w:rsidP="002D4E25">
            <w:pPr>
              <w:pStyle w:val="ListParagraph"/>
              <w:spacing w:line="360" w:lineRule="auto"/>
            </w:pPr>
            <w:r>
              <w:t>e ) False applications</w:t>
            </w:r>
          </w:p>
          <w:p w:rsidR="002D4E25" w:rsidRDefault="002D4E25" w:rsidP="002D4E25">
            <w:pPr>
              <w:pStyle w:val="ListParagraph"/>
              <w:spacing w:line="360" w:lineRule="auto"/>
            </w:pPr>
            <w:r>
              <w:t>f) Back dated and post –dated documents and transactions</w:t>
            </w:r>
          </w:p>
          <w:p w:rsidR="002D4E25" w:rsidRDefault="002D4E25" w:rsidP="002D4E25">
            <w:pPr>
              <w:pStyle w:val="ListParagraph"/>
              <w:spacing w:line="360" w:lineRule="auto"/>
            </w:pPr>
            <w:r>
              <w:t>g )Concealment of records</w:t>
            </w:r>
          </w:p>
          <w:p w:rsidR="002D4E25" w:rsidRDefault="002D4E25" w:rsidP="002D4E25">
            <w:pPr>
              <w:pStyle w:val="ListParagraph"/>
              <w:spacing w:line="360" w:lineRule="auto"/>
            </w:pPr>
            <w:r>
              <w:t>h)  Unexplained variances between tax returns and underlying books and records</w:t>
            </w:r>
          </w:p>
          <w:p w:rsidR="002D4E25" w:rsidRDefault="002D4E25" w:rsidP="002D4E25">
            <w:pPr>
              <w:pStyle w:val="ListParagraph"/>
              <w:spacing w:line="360" w:lineRule="auto"/>
            </w:pPr>
            <w:r>
              <w:t>i) False ledger entries or alterations</w:t>
            </w:r>
          </w:p>
          <w:p w:rsidR="002D4E25" w:rsidRDefault="002D4E25" w:rsidP="002D4E25">
            <w:pPr>
              <w:pStyle w:val="ListParagraph"/>
              <w:spacing w:line="360" w:lineRule="auto"/>
            </w:pPr>
            <w:r>
              <w:lastRenderedPageBreak/>
              <w:t>j) Inaccuracies in Ledgers</w:t>
            </w:r>
          </w:p>
          <w:p w:rsidR="002D4E25" w:rsidRDefault="002D4E25" w:rsidP="002D4E25">
            <w:pPr>
              <w:pStyle w:val="ListParagraph"/>
              <w:spacing w:line="360" w:lineRule="auto"/>
            </w:pPr>
            <w:r>
              <w:t>k) False financial statements elements</w:t>
            </w:r>
          </w:p>
          <w:p w:rsidR="002D4E25" w:rsidRDefault="002D4E25" w:rsidP="002D4E25">
            <w:pPr>
              <w:pStyle w:val="ListParagraph"/>
              <w:spacing w:line="360" w:lineRule="auto"/>
            </w:pPr>
            <w:r>
              <w:t>l) Irregular unusual and missing source documents</w:t>
            </w:r>
          </w:p>
          <w:p w:rsidR="002D4E25" w:rsidRDefault="002D4E25" w:rsidP="002D4E25">
            <w:pPr>
              <w:pStyle w:val="ListParagraph"/>
              <w:spacing w:line="360" w:lineRule="auto"/>
            </w:pPr>
            <w:r>
              <w:t>m) Less than full disclosure</w:t>
            </w:r>
          </w:p>
          <w:p w:rsidR="002D4E25" w:rsidRDefault="002D4E25" w:rsidP="002D4E25">
            <w:pPr>
              <w:pStyle w:val="ListParagraph"/>
              <w:spacing w:line="360" w:lineRule="auto"/>
            </w:pPr>
            <w:r>
              <w:t>n) Fraudulent disbursements</w:t>
            </w:r>
          </w:p>
          <w:p w:rsidR="002D4E25" w:rsidRDefault="002D4E25" w:rsidP="002D4E25">
            <w:pPr>
              <w:pStyle w:val="ListParagraph"/>
              <w:spacing w:line="360" w:lineRule="auto"/>
            </w:pPr>
            <w:r>
              <w:t>o) Misappropriation of   inventory</w:t>
            </w:r>
          </w:p>
          <w:p w:rsidR="002D4E25" w:rsidRDefault="002D4E25" w:rsidP="002D4E25">
            <w:pPr>
              <w:pStyle w:val="ListParagraph"/>
              <w:spacing w:line="360" w:lineRule="auto"/>
            </w:pPr>
            <w:r>
              <w:t>p) Misuse of assets</w:t>
            </w:r>
          </w:p>
          <w:p w:rsidR="002D4E25" w:rsidRDefault="002D4E25" w:rsidP="002D4E25">
            <w:pPr>
              <w:pStyle w:val="ListParagraph"/>
              <w:spacing w:line="360" w:lineRule="auto"/>
            </w:pPr>
            <w:r>
              <w:t>q) Billing Schemes</w:t>
            </w:r>
          </w:p>
          <w:p w:rsidR="002D4E25" w:rsidRDefault="002D4E25" w:rsidP="002D4E25">
            <w:pPr>
              <w:pStyle w:val="ListParagraph"/>
              <w:spacing w:line="360" w:lineRule="auto"/>
            </w:pPr>
            <w:r>
              <w:t>r) Asset Misappropriation Schemes</w:t>
            </w:r>
          </w:p>
          <w:p w:rsidR="002D4E25" w:rsidRDefault="002D4E25" w:rsidP="002D4E25">
            <w:pPr>
              <w:pStyle w:val="ListParagraph"/>
              <w:spacing w:line="360" w:lineRule="auto"/>
            </w:pPr>
            <w:r>
              <w:t>s) Payroll Schemes</w:t>
            </w:r>
          </w:p>
          <w:p w:rsidR="002D4E25" w:rsidRDefault="002D4E25" w:rsidP="002D4E25">
            <w:pPr>
              <w:pStyle w:val="ListParagraph"/>
              <w:spacing w:line="360" w:lineRule="auto"/>
            </w:pPr>
            <w:r>
              <w:t xml:space="preserve">All the aforementioned are factors responsible for shortfalls. </w:t>
            </w:r>
          </w:p>
          <w:p w:rsidR="002D4E25" w:rsidRDefault="002D4E25" w:rsidP="002D4E25">
            <w:pPr>
              <w:pStyle w:val="ListParagraph"/>
              <w:spacing w:line="360" w:lineRule="auto"/>
              <w:ind w:left="1080"/>
            </w:pPr>
          </w:p>
          <w:p w:rsidR="002D4E25" w:rsidRDefault="002D4E25" w:rsidP="002D4E25">
            <w:pPr>
              <w:pStyle w:val="ListParagraph"/>
              <w:spacing w:line="360" w:lineRule="auto"/>
            </w:pPr>
          </w:p>
          <w:p w:rsidR="001E044B" w:rsidRDefault="001E044B">
            <w:pPr>
              <w:pStyle w:val="Body"/>
              <w:spacing w:after="0" w:line="240" w:lineRule="auto"/>
              <w:rPr>
                <w:b/>
                <w:bCs/>
                <w:lang w:val="en-US"/>
              </w:rPr>
            </w:pPr>
          </w:p>
          <w:p w:rsidR="001E044B" w:rsidRDefault="001E044B">
            <w:pPr>
              <w:pStyle w:val="Body"/>
              <w:spacing w:after="0" w:line="240" w:lineRule="auto"/>
              <w:rPr>
                <w:b/>
                <w:bCs/>
                <w:lang w:val="en-US"/>
              </w:rPr>
            </w:pPr>
          </w:p>
          <w:p w:rsidR="001E044B" w:rsidRDefault="001E044B">
            <w:pPr>
              <w:pStyle w:val="Body"/>
              <w:spacing w:after="0" w:line="240" w:lineRule="auto"/>
              <w:rPr>
                <w:b/>
                <w:bCs/>
                <w:lang w:val="en-US"/>
              </w:rPr>
            </w:pPr>
          </w:p>
          <w:p w:rsidR="001E044B" w:rsidRDefault="001E044B">
            <w:pPr>
              <w:pStyle w:val="Body"/>
              <w:spacing w:after="0" w:line="240" w:lineRule="auto"/>
              <w:rPr>
                <w:b/>
                <w:bCs/>
                <w:lang w:val="en-US"/>
              </w:rPr>
            </w:pPr>
          </w:p>
          <w:p w:rsidR="001E044B" w:rsidRDefault="001E044B">
            <w:pPr>
              <w:pStyle w:val="Body"/>
              <w:spacing w:after="0" w:line="240" w:lineRule="auto"/>
              <w:rPr>
                <w:b/>
                <w:bCs/>
                <w:lang w:val="en-US"/>
              </w:rPr>
            </w:pPr>
          </w:p>
          <w:p w:rsidR="001E044B" w:rsidRDefault="001E044B">
            <w:pPr>
              <w:pStyle w:val="Body"/>
              <w:spacing w:after="0" w:line="240" w:lineRule="auto"/>
              <w:rPr>
                <w:b/>
                <w:bCs/>
                <w:lang w:val="en-US"/>
              </w:rPr>
            </w:pPr>
          </w:p>
          <w:p w:rsidR="001E044B" w:rsidRDefault="001E044B">
            <w:pPr>
              <w:pStyle w:val="Body"/>
              <w:spacing w:after="0" w:line="240" w:lineRule="auto"/>
              <w:rPr>
                <w:b/>
                <w:bCs/>
                <w:lang w:val="en-US"/>
              </w:rPr>
            </w:pPr>
          </w:p>
          <w:p w:rsidR="001E044B" w:rsidRDefault="001E044B">
            <w:pPr>
              <w:pStyle w:val="Body"/>
              <w:spacing w:after="0" w:line="240" w:lineRule="auto"/>
              <w:rPr>
                <w:b/>
                <w:bCs/>
                <w:lang w:val="en-US"/>
              </w:rPr>
            </w:pPr>
          </w:p>
          <w:p w:rsidR="001E044B" w:rsidRDefault="001E044B">
            <w:pPr>
              <w:pStyle w:val="Body"/>
              <w:spacing w:after="0" w:line="240" w:lineRule="auto"/>
              <w:rPr>
                <w:b/>
                <w:bCs/>
                <w:lang w:val="en-US"/>
              </w:rPr>
            </w:pPr>
          </w:p>
          <w:p w:rsidR="001E044B" w:rsidRDefault="001E044B">
            <w:pPr>
              <w:pStyle w:val="Body"/>
              <w:spacing w:after="0" w:line="240" w:lineRule="auto"/>
              <w:rPr>
                <w:b/>
                <w:bCs/>
                <w:lang w:val="en-US"/>
              </w:rPr>
            </w:pPr>
          </w:p>
          <w:p w:rsidR="001E044B" w:rsidRDefault="001E044B">
            <w:pPr>
              <w:pStyle w:val="Body"/>
              <w:spacing w:after="0" w:line="240" w:lineRule="auto"/>
              <w:rPr>
                <w:b/>
                <w:bCs/>
                <w:lang w:val="en-US"/>
              </w:rPr>
            </w:pPr>
          </w:p>
          <w:p w:rsidR="001E044B" w:rsidRDefault="001E044B">
            <w:pPr>
              <w:pStyle w:val="Body"/>
              <w:spacing w:after="0" w:line="240" w:lineRule="auto"/>
              <w:rPr>
                <w:b/>
                <w:bCs/>
                <w:lang w:val="en-US"/>
              </w:rPr>
            </w:pPr>
          </w:p>
          <w:p w:rsidR="001E044B" w:rsidRDefault="001E044B">
            <w:pPr>
              <w:pStyle w:val="Body"/>
              <w:spacing w:after="0" w:line="240" w:lineRule="auto"/>
              <w:rPr>
                <w:b/>
                <w:bCs/>
                <w:lang w:val="en-US"/>
              </w:rPr>
            </w:pPr>
          </w:p>
          <w:p w:rsidR="001E044B" w:rsidRDefault="001E044B">
            <w:pPr>
              <w:pStyle w:val="Body"/>
              <w:spacing w:after="0" w:line="240" w:lineRule="auto"/>
            </w:pPr>
          </w:p>
        </w:tc>
      </w:tr>
    </w:tbl>
    <w:p w:rsidR="001E044B" w:rsidRDefault="001E044B">
      <w:pPr>
        <w:pStyle w:val="Body"/>
        <w:widowControl w:val="0"/>
        <w:spacing w:line="240" w:lineRule="auto"/>
      </w:pPr>
    </w:p>
    <w:p w:rsidR="001E044B" w:rsidRDefault="001E044B">
      <w:pPr>
        <w:pStyle w:val="Body"/>
        <w:spacing w:after="0" w:line="240" w:lineRule="auto"/>
        <w:rPr>
          <w:b/>
          <w:bCs/>
          <w:color w:val="002060"/>
          <w:sz w:val="28"/>
          <w:szCs w:val="28"/>
          <w:u w:color="002060"/>
          <w:lang w:val="en-US"/>
        </w:rPr>
      </w:pPr>
    </w:p>
    <w:p w:rsidR="001E044B" w:rsidRDefault="005B5799">
      <w:pPr>
        <w:pStyle w:val="Body"/>
        <w:spacing w:after="0" w:line="240" w:lineRule="auto"/>
        <w:rPr>
          <w:b/>
          <w:bCs/>
          <w:color w:val="002060"/>
          <w:sz w:val="28"/>
          <w:szCs w:val="28"/>
          <w:u w:color="002060"/>
        </w:rPr>
      </w:pPr>
      <w:r>
        <w:rPr>
          <w:b/>
          <w:bCs/>
          <w:color w:val="002060"/>
          <w:sz w:val="28"/>
          <w:szCs w:val="28"/>
          <w:u w:color="002060"/>
          <w:lang w:val="en-US"/>
        </w:rPr>
        <w:t>Student Statement:</w:t>
      </w:r>
    </w:p>
    <w:p w:rsidR="001E044B" w:rsidRDefault="001E044B">
      <w:pPr>
        <w:pStyle w:val="Body"/>
        <w:spacing w:after="0" w:line="240" w:lineRule="auto"/>
        <w:rPr>
          <w:b/>
          <w:bCs/>
          <w:color w:val="001AE6"/>
          <w:u w:color="001AE6"/>
          <w:lang w:val="en-US"/>
        </w:rPr>
      </w:pPr>
    </w:p>
    <w:p w:rsidR="001E044B" w:rsidRDefault="005B5799">
      <w:pPr>
        <w:pStyle w:val="Body"/>
        <w:spacing w:after="0" w:line="240" w:lineRule="auto"/>
      </w:pPr>
      <w:r>
        <w:rPr>
          <w:lang w:val="en-US"/>
        </w:rPr>
        <w:t xml:space="preserve">By </w:t>
      </w:r>
      <w:r>
        <w:rPr>
          <w:lang w:val="en-US"/>
        </w:rPr>
        <w:t>submitting this assignment, I confirm that this is my own work.</w:t>
      </w:r>
    </w:p>
    <w:p w:rsidR="001E044B" w:rsidRDefault="001E044B">
      <w:pPr>
        <w:pStyle w:val="Body"/>
        <w:spacing w:after="0" w:line="240" w:lineRule="auto"/>
        <w:rPr>
          <w:lang w:val="en-US"/>
        </w:rPr>
      </w:pPr>
    </w:p>
    <w:p w:rsidR="001E044B" w:rsidRDefault="001E044B">
      <w:pPr>
        <w:pStyle w:val="Body"/>
        <w:spacing w:after="0" w:line="240" w:lineRule="auto"/>
        <w:rPr>
          <w:lang w:val="en-US"/>
        </w:rPr>
      </w:pPr>
    </w:p>
    <w:p w:rsidR="001E044B" w:rsidRDefault="001E044B">
      <w:pPr>
        <w:pStyle w:val="Body"/>
        <w:spacing w:after="0" w:line="240" w:lineRule="auto"/>
        <w:rPr>
          <w:lang w:val="en-US"/>
        </w:rPr>
      </w:pPr>
    </w:p>
    <w:tbl>
      <w:tblPr>
        <w:tblW w:w="924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2310"/>
        <w:gridCol w:w="4035"/>
        <w:gridCol w:w="1276"/>
        <w:gridCol w:w="1621"/>
      </w:tblGrid>
      <w:tr w:rsidR="001E044B">
        <w:trPr>
          <w:trHeight w:val="250"/>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1E044B" w:rsidRDefault="005B5799">
            <w:pPr>
              <w:pStyle w:val="Body"/>
            </w:pPr>
            <w:r>
              <w:rPr>
                <w:lang w:val="en-US"/>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E044B" w:rsidRDefault="002D4E25">
            <w:r>
              <w:t>OLUWASEUN JEBODA</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1E044B" w:rsidRDefault="005B5799">
            <w:pPr>
              <w:pStyle w:val="Body"/>
              <w:spacing w:after="0" w:line="240" w:lineRule="auto"/>
            </w:pPr>
            <w:r>
              <w:rPr>
                <w:lang w:val="en-US"/>
              </w:rPr>
              <w:t>Date</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E044B" w:rsidRDefault="002D4E25">
            <w:r>
              <w:t>03/09/2018</w:t>
            </w:r>
          </w:p>
        </w:tc>
      </w:tr>
    </w:tbl>
    <w:p w:rsidR="001E044B" w:rsidRDefault="001E044B">
      <w:pPr>
        <w:pStyle w:val="Body"/>
        <w:widowControl w:val="0"/>
        <w:spacing w:after="0" w:line="240" w:lineRule="auto"/>
        <w:rPr>
          <w:lang w:val="en-US"/>
        </w:rPr>
      </w:pPr>
    </w:p>
    <w:p w:rsidR="001E044B" w:rsidRDefault="001E044B">
      <w:pPr>
        <w:pStyle w:val="Body"/>
        <w:rPr>
          <w:lang w:val="en-US"/>
        </w:rPr>
      </w:pPr>
    </w:p>
    <w:p w:rsidR="001E044B" w:rsidRDefault="001E044B">
      <w:pPr>
        <w:pStyle w:val="Body"/>
        <w:rPr>
          <w:lang w:val="en-US"/>
        </w:rPr>
      </w:pPr>
    </w:p>
    <w:p w:rsidR="001E044B" w:rsidRDefault="005B5799">
      <w:pPr>
        <w:pStyle w:val="Body"/>
        <w:shd w:val="clear" w:color="auto" w:fill="D9D9D9"/>
        <w:rPr>
          <w:b/>
          <w:bCs/>
          <w:sz w:val="32"/>
          <w:szCs w:val="32"/>
        </w:rPr>
      </w:pPr>
      <w:r>
        <w:rPr>
          <w:b/>
          <w:bCs/>
          <w:sz w:val="28"/>
          <w:szCs w:val="28"/>
          <w:lang w:val="en-US"/>
        </w:rPr>
        <w:t>For Tutor / Assessor Use Only</w:t>
      </w:r>
    </w:p>
    <w:tbl>
      <w:tblPr>
        <w:tblW w:w="924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4621"/>
        <w:gridCol w:w="4621"/>
      </w:tblGrid>
      <w:tr w:rsidR="001E044B">
        <w:trPr>
          <w:trHeight w:val="250"/>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1E044B" w:rsidRDefault="005B5799">
            <w:pPr>
              <w:pStyle w:val="Body"/>
            </w:pPr>
            <w:r>
              <w:rPr>
                <w:b/>
                <w:bCs/>
                <w:color w:val="002060"/>
                <w:u w:color="002060"/>
                <w:lang w:val="en-US"/>
              </w:rPr>
              <w:lastRenderedPageBreak/>
              <w:t>Total Marks</w:t>
            </w:r>
          </w:p>
        </w:tc>
        <w:tc>
          <w:tcPr>
            <w:tcW w:w="4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E044B" w:rsidRDefault="001E044B"/>
        </w:tc>
      </w:tr>
      <w:tr w:rsidR="001E044B">
        <w:trPr>
          <w:trHeight w:val="250"/>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1E044B" w:rsidRDefault="005B5799">
            <w:pPr>
              <w:pStyle w:val="Body"/>
              <w:spacing w:after="0" w:line="240" w:lineRule="auto"/>
            </w:pPr>
            <w:r>
              <w:rPr>
                <w:b/>
                <w:bCs/>
                <w:color w:val="002060"/>
                <w:u w:color="002060"/>
                <w:lang w:val="en-US"/>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E044B" w:rsidRDefault="001E044B"/>
        </w:tc>
      </w:tr>
      <w:tr w:rsidR="001E044B">
        <w:trPr>
          <w:trHeight w:val="250"/>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1E044B" w:rsidRDefault="005B5799">
            <w:pPr>
              <w:pStyle w:val="Body"/>
              <w:spacing w:after="0" w:line="240" w:lineRule="auto"/>
            </w:pPr>
            <w:r>
              <w:rPr>
                <w:b/>
                <w:bCs/>
                <w:color w:val="002060"/>
                <w:u w:color="002060"/>
                <w:lang w:val="en-US"/>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E044B" w:rsidRDefault="001E044B"/>
        </w:tc>
      </w:tr>
    </w:tbl>
    <w:p w:rsidR="001E044B" w:rsidRDefault="001E044B">
      <w:pPr>
        <w:pStyle w:val="Body"/>
        <w:widowControl w:val="0"/>
        <w:shd w:val="clear" w:color="auto" w:fill="D9D9D9"/>
        <w:spacing w:line="240" w:lineRule="auto"/>
        <w:rPr>
          <w:b/>
          <w:bCs/>
          <w:sz w:val="32"/>
          <w:szCs w:val="32"/>
        </w:rPr>
      </w:pPr>
    </w:p>
    <w:p w:rsidR="001E044B" w:rsidRDefault="001E044B">
      <w:pPr>
        <w:pStyle w:val="Body"/>
        <w:rPr>
          <w:sz w:val="24"/>
          <w:szCs w:val="24"/>
        </w:rPr>
      </w:pPr>
    </w:p>
    <w:p w:rsidR="001E044B" w:rsidRDefault="001E044B">
      <w:pPr>
        <w:pStyle w:val="Body"/>
        <w:rPr>
          <w:sz w:val="24"/>
          <w:szCs w:val="24"/>
        </w:rPr>
      </w:pPr>
    </w:p>
    <w:p w:rsidR="001E044B" w:rsidRDefault="001E044B">
      <w:pPr>
        <w:pStyle w:val="Body"/>
        <w:rPr>
          <w:sz w:val="24"/>
          <w:szCs w:val="24"/>
        </w:rPr>
      </w:pPr>
    </w:p>
    <w:p w:rsidR="001E044B" w:rsidRDefault="001E044B">
      <w:pPr>
        <w:pStyle w:val="Body"/>
        <w:rPr>
          <w:sz w:val="24"/>
          <w:szCs w:val="24"/>
        </w:rPr>
      </w:pPr>
    </w:p>
    <w:p w:rsidR="001E044B" w:rsidRDefault="001E044B">
      <w:pPr>
        <w:pStyle w:val="Body"/>
        <w:rPr>
          <w:sz w:val="24"/>
          <w:szCs w:val="24"/>
        </w:rPr>
      </w:pPr>
    </w:p>
    <w:p w:rsidR="001E044B" w:rsidRDefault="001E044B">
      <w:pPr>
        <w:pStyle w:val="Body"/>
        <w:rPr>
          <w:sz w:val="24"/>
          <w:szCs w:val="24"/>
        </w:rPr>
      </w:pPr>
    </w:p>
    <w:p w:rsidR="001E044B" w:rsidRDefault="001E044B">
      <w:pPr>
        <w:pStyle w:val="Body"/>
        <w:rPr>
          <w:sz w:val="24"/>
          <w:szCs w:val="24"/>
        </w:rPr>
      </w:pPr>
    </w:p>
    <w:p w:rsidR="001E044B" w:rsidRDefault="001E044B">
      <w:pPr>
        <w:pStyle w:val="Body"/>
        <w:rPr>
          <w:sz w:val="24"/>
          <w:szCs w:val="24"/>
        </w:rPr>
      </w:pPr>
    </w:p>
    <w:p w:rsidR="001E044B" w:rsidRDefault="001E044B">
      <w:pPr>
        <w:pStyle w:val="Body"/>
        <w:rPr>
          <w:sz w:val="24"/>
          <w:szCs w:val="24"/>
        </w:rPr>
      </w:pPr>
    </w:p>
    <w:p w:rsidR="001E044B" w:rsidRDefault="001E044B">
      <w:pPr>
        <w:pStyle w:val="Body"/>
      </w:pPr>
    </w:p>
    <w:sectPr w:rsidR="001E044B" w:rsidSect="001E044B">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5799" w:rsidRDefault="005B5799" w:rsidP="001E044B">
      <w:r>
        <w:separator/>
      </w:r>
    </w:p>
  </w:endnote>
  <w:endnote w:type="continuationSeparator" w:id="1">
    <w:p w:rsidR="005B5799" w:rsidRDefault="005B5799" w:rsidP="001E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44B" w:rsidRDefault="001E044B">
    <w:pPr>
      <w:pStyle w:val="Header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5799" w:rsidRDefault="005B5799" w:rsidP="001E044B">
      <w:r>
        <w:separator/>
      </w:r>
    </w:p>
  </w:footnote>
  <w:footnote w:type="continuationSeparator" w:id="1">
    <w:p w:rsidR="005B5799" w:rsidRDefault="005B5799" w:rsidP="001E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44B" w:rsidRDefault="001E044B">
    <w:pPr>
      <w:pStyle w:val="HeaderFoo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911F5F"/>
    <w:multiLevelType w:val="hybridMultilevel"/>
    <w:tmpl w:val="60A622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1E044B"/>
    <w:rsid w:val="001E044B"/>
    <w:rsid w:val="002D4E25"/>
    <w:rsid w:val="005B579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E044B"/>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E044B"/>
    <w:rPr>
      <w:u w:val="single"/>
    </w:rPr>
  </w:style>
  <w:style w:type="paragraph" w:customStyle="1" w:styleId="HeaderFooter">
    <w:name w:val="Header &amp; Footer"/>
    <w:rsid w:val="001E044B"/>
    <w:pPr>
      <w:tabs>
        <w:tab w:val="right" w:pos="9020"/>
      </w:tabs>
    </w:pPr>
    <w:rPr>
      <w:rFonts w:ascii="Helvetica Neue" w:hAnsi="Helvetica Neue" w:cs="Arial Unicode MS"/>
      <w:color w:val="000000"/>
      <w:sz w:val="24"/>
      <w:szCs w:val="24"/>
    </w:rPr>
  </w:style>
  <w:style w:type="paragraph" w:customStyle="1" w:styleId="Default">
    <w:name w:val="Default"/>
    <w:rsid w:val="001E044B"/>
    <w:rPr>
      <w:rFonts w:ascii="Calibri" w:eastAsia="Calibri" w:hAnsi="Calibri" w:cs="Calibri"/>
      <w:color w:val="000000"/>
      <w:sz w:val="24"/>
      <w:szCs w:val="24"/>
      <w:u w:color="000000"/>
      <w:lang w:val="en-US"/>
    </w:rPr>
  </w:style>
  <w:style w:type="paragraph" w:customStyle="1" w:styleId="Body">
    <w:name w:val="Body"/>
    <w:rsid w:val="001E044B"/>
    <w:pPr>
      <w:spacing w:after="200" w:line="276" w:lineRule="auto"/>
    </w:pPr>
    <w:rPr>
      <w:rFonts w:ascii="Calibri" w:eastAsia="Calibri" w:hAnsi="Calibri" w:cs="Calibri"/>
      <w:color w:val="000000"/>
      <w:sz w:val="22"/>
      <w:szCs w:val="22"/>
      <w:u w:color="000000"/>
    </w:rPr>
  </w:style>
  <w:style w:type="paragraph" w:styleId="ListParagraph">
    <w:name w:val="List Paragraph"/>
    <w:basedOn w:val="Normal"/>
    <w:uiPriority w:val="34"/>
    <w:qFormat/>
    <w:rsid w:val="002D4E25"/>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Theme="minorHAnsi" w:eastAsiaTheme="minorHAnsi" w:hAnsiTheme="minorHAnsi" w:cstheme="minorBidi"/>
      <w:sz w:val="22"/>
      <w:szCs w:val="22"/>
      <w:bdr w:val="none" w:sz="0" w:space="0" w:color="auto"/>
      <w:lang w:val="en-G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1448</Words>
  <Characters>8260</Characters>
  <Application>Microsoft Office Word</Application>
  <DocSecurity>0</DocSecurity>
  <Lines>68</Lines>
  <Paragraphs>19</Paragraphs>
  <ScaleCrop>false</ScaleCrop>
  <Company>Hewlett-Packard</Company>
  <LinksUpToDate>false</LinksUpToDate>
  <CharactersWithSpaces>9689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Jeboda Oluwaseun</dc:creator>
  <cp:lastModifiedBy>Jeboda Oluwaseun</cp:lastModifiedBy>
  <cp:revision>2</cp:revision>
  <dcterms:created xsi:type="dcterms:W3CDTF">2018-09-03T01:28:00Z</dcterms:created>
  <dcterms:modified xsi:type="dcterms:W3CDTF">2018-09-03T01:28:00Z</dcterms:modified>
</cp:coreProperties>
</file>