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6FC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6FC0">
            <w:pPr>
              <w:pStyle w:val="Default"/>
              <w:rPr>
                <w:rFonts w:asciiTheme="minorHAnsi" w:hAnsiTheme="minorHAnsi"/>
              </w:rPr>
            </w:pPr>
            <w:r>
              <w:rPr>
                <w:rFonts w:asciiTheme="minorHAnsi" w:hAnsiTheme="minorHAnsi"/>
              </w:rPr>
              <w:t>Rachel Allen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16FC0">
            <w:pPr>
              <w:pStyle w:val="Default"/>
              <w:rPr>
                <w:rFonts w:asciiTheme="minorHAnsi" w:hAnsiTheme="minorHAnsi"/>
              </w:rPr>
            </w:pPr>
            <w:r>
              <w:rPr>
                <w:rFonts w:asciiTheme="minorHAnsi" w:hAnsiTheme="minorHAnsi"/>
              </w:rPr>
              <w:t>23640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6FC0" w:rsidP="00F16FC0">
            <w:pPr>
              <w:pStyle w:val="Default"/>
              <w:rPr>
                <w:rFonts w:asciiTheme="minorHAnsi" w:hAnsiTheme="minorHAnsi"/>
              </w:rPr>
            </w:pPr>
            <w: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35E1">
            <w:r>
              <w:t>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16FC0" w:rsidRPr="002B56B0" w:rsidRDefault="00F16FC0" w:rsidP="00F16FC0">
            <w:pPr>
              <w:jc w:val="right"/>
              <w:rPr>
                <w:rFonts w:ascii="Arial" w:hAnsi="Arial" w:cs="Arial"/>
                <w:color w:val="000000"/>
                <w:sz w:val="24"/>
                <w:szCs w:val="24"/>
                <w:lang w:eastAsia="en-GB"/>
              </w:rPr>
            </w:pPr>
            <w:r w:rsidRPr="002B56B0">
              <w:rPr>
                <w:rFonts w:ascii="Arial" w:hAnsi="Arial" w:cs="Arial"/>
                <w:color w:val="000000"/>
                <w:sz w:val="24"/>
                <w:szCs w:val="24"/>
                <w:lang w:eastAsia="en-GB"/>
              </w:rPr>
              <w:t>Rachel Allen</w:t>
            </w:r>
          </w:p>
          <w:p w:rsidR="00F16FC0" w:rsidRPr="002B56B0" w:rsidRDefault="00F16FC0" w:rsidP="00F16FC0">
            <w:pPr>
              <w:jc w:val="right"/>
              <w:rPr>
                <w:rFonts w:ascii="Arial" w:hAnsi="Arial" w:cs="Arial"/>
                <w:color w:val="000000"/>
                <w:sz w:val="24"/>
                <w:szCs w:val="24"/>
                <w:lang w:eastAsia="en-GB"/>
              </w:rPr>
            </w:pPr>
            <w:r w:rsidRPr="002B56B0">
              <w:rPr>
                <w:rFonts w:ascii="Arial" w:hAnsi="Arial" w:cs="Arial"/>
                <w:color w:val="000000"/>
                <w:sz w:val="24"/>
                <w:szCs w:val="24"/>
                <w:lang w:eastAsia="en-GB"/>
              </w:rPr>
              <w:t>23640</w:t>
            </w:r>
          </w:p>
          <w:p w:rsidR="00F16FC0" w:rsidRPr="002B56B0" w:rsidRDefault="00F16FC0" w:rsidP="00F16FC0">
            <w:pPr>
              <w:jc w:val="right"/>
              <w:rPr>
                <w:rFonts w:ascii="Arial" w:hAnsi="Arial" w:cs="Arial"/>
                <w:color w:val="000000"/>
                <w:sz w:val="24"/>
                <w:szCs w:val="24"/>
                <w:lang w:eastAsia="en-GB"/>
              </w:rPr>
            </w:pPr>
            <w:r w:rsidRPr="002B56B0">
              <w:rPr>
                <w:rFonts w:ascii="Arial" w:hAnsi="Arial" w:cs="Arial"/>
                <w:color w:val="000000"/>
                <w:sz w:val="24"/>
                <w:szCs w:val="24"/>
                <w:lang w:eastAsia="en-GB"/>
              </w:rPr>
              <w:t xml:space="preserve">Assignment number </w:t>
            </w:r>
            <w:r w:rsidR="009935E1">
              <w:rPr>
                <w:rFonts w:ascii="Arial" w:hAnsi="Arial" w:cs="Arial"/>
                <w:color w:val="000000"/>
                <w:sz w:val="24"/>
                <w:szCs w:val="24"/>
                <w:lang w:eastAsia="en-GB"/>
              </w:rPr>
              <w:t>5</w:t>
            </w:r>
            <w:r w:rsidRPr="002B56B0">
              <w:rPr>
                <w:rFonts w:ascii="Arial" w:hAnsi="Arial" w:cs="Arial"/>
                <w:color w:val="000000"/>
                <w:sz w:val="24"/>
                <w:szCs w:val="24"/>
                <w:lang w:eastAsia="en-GB"/>
              </w:rPr>
              <w:t> </w:t>
            </w:r>
            <w:r w:rsidRPr="002B56B0">
              <w:rPr>
                <w:rFonts w:ascii="Arial" w:hAnsi="Arial" w:cs="Arial"/>
                <w:color w:val="000000"/>
                <w:sz w:val="24"/>
                <w:szCs w:val="24"/>
                <w:lang w:eastAsia="en-GB"/>
              </w:rPr>
              <w:br/>
            </w:r>
          </w:p>
          <w:p w:rsidR="00F16FC0" w:rsidRPr="002B56B0" w:rsidRDefault="00F16FC0" w:rsidP="00F16FC0">
            <w:pPr>
              <w:rPr>
                <w:rFonts w:ascii="Arial" w:hAnsi="Arial" w:cs="Arial"/>
                <w:color w:val="000000"/>
                <w:sz w:val="24"/>
                <w:szCs w:val="24"/>
                <w:lang w:eastAsia="en-GB"/>
              </w:rPr>
            </w:pPr>
          </w:p>
          <w:p w:rsidR="00F16FC0" w:rsidRPr="009935E1" w:rsidRDefault="009935E1" w:rsidP="00F16FC0">
            <w:pPr>
              <w:pStyle w:val="ListParagraph"/>
              <w:numPr>
                <w:ilvl w:val="1"/>
                <w:numId w:val="2"/>
              </w:numPr>
              <w:rPr>
                <w:rFonts w:ascii="Arial" w:hAnsi="Arial" w:cs="Arial"/>
                <w:color w:val="000000"/>
                <w:sz w:val="24"/>
                <w:szCs w:val="24"/>
                <w:lang w:eastAsia="en-GB"/>
              </w:rPr>
            </w:pPr>
            <w:r w:rsidRPr="009935E1">
              <w:rPr>
                <w:rFonts w:ascii="Arial" w:hAnsi="Arial" w:cs="Arial"/>
                <w:sz w:val="24"/>
                <w:szCs w:val="24"/>
              </w:rPr>
              <w:t>Site organisation is fundamentally a well thought out plan of practical and safe site layout, to ensure a healthy and safe construction site. Site organisation should consider the locations of facilities and equipment, road use (i.e. keeping both vehicles and pedestrians safe, and apart.), any accommodation required (</w:t>
            </w:r>
            <w:r w:rsidRPr="009935E1">
              <w:rPr>
                <w:rFonts w:ascii="Arial" w:hAnsi="Arial" w:cs="Arial"/>
                <w:sz w:val="24"/>
                <w:szCs w:val="24"/>
              </w:rPr>
              <w:t>laborers</w:t>
            </w:r>
            <w:r w:rsidRPr="009935E1">
              <w:rPr>
                <w:rFonts w:ascii="Arial" w:hAnsi="Arial" w:cs="Arial"/>
                <w:sz w:val="24"/>
                <w:szCs w:val="24"/>
              </w:rPr>
              <w:t xml:space="preserve"> any contractors), security, the safe storage of materials, machinery, electricity and lighting</w:t>
            </w:r>
            <w:r w:rsidRPr="009935E1">
              <w:rPr>
                <w:rFonts w:ascii="Arial" w:hAnsi="Arial" w:cs="Arial"/>
                <w:sz w:val="24"/>
                <w:szCs w:val="24"/>
              </w:rPr>
              <w:t>.</w:t>
            </w:r>
            <w:r w:rsidR="00F16FC0" w:rsidRPr="009935E1">
              <w:rPr>
                <w:rFonts w:ascii="Arial" w:hAnsi="Arial" w:cs="Arial"/>
                <w:color w:val="000000"/>
                <w:sz w:val="24"/>
                <w:szCs w:val="24"/>
                <w:lang w:eastAsia="en-GB"/>
              </w:rPr>
              <w:br/>
            </w:r>
          </w:p>
          <w:p w:rsidR="00F16FC0" w:rsidRPr="002B56B0" w:rsidRDefault="009935E1" w:rsidP="00F16FC0">
            <w:pPr>
              <w:pStyle w:val="ListParagraph"/>
              <w:numPr>
                <w:ilvl w:val="1"/>
                <w:numId w:val="2"/>
              </w:numPr>
              <w:rPr>
                <w:rFonts w:ascii="Arial" w:hAnsi="Arial" w:cs="Arial"/>
                <w:color w:val="000000"/>
                <w:sz w:val="24"/>
                <w:szCs w:val="24"/>
                <w:lang w:eastAsia="en-GB"/>
              </w:rPr>
            </w:pPr>
            <w:r w:rsidRPr="009935E1">
              <w:rPr>
                <w:rFonts w:ascii="Arial" w:hAnsi="Arial" w:cs="Arial"/>
                <w:color w:val="000000"/>
                <w:sz w:val="24"/>
                <w:szCs w:val="24"/>
                <w:lang w:eastAsia="en-GB"/>
              </w:rPr>
              <w:t xml:space="preserve">The </w:t>
            </w:r>
            <w:r w:rsidRPr="009935E1">
              <w:rPr>
                <w:rFonts w:ascii="Arial" w:hAnsi="Arial" w:cs="Arial"/>
                <w:sz w:val="24"/>
                <w:szCs w:val="24"/>
              </w:rPr>
              <w:t>site road must be planned and prepared to ensure safe and effective movements of heavy goods and construction vehicles to and from the site location. Some machines and vehicles require different types of roads, in various conditions and sizes, with appropriate signage; and this needs to be considered before the site laydown or build begins. When choosing the type of road to build in and out of the site, the cost, and the ground conditions that you are planning to build on must be considered. The site road will be required to carry the movement of heavy goods and construction vehicles, and therefore must be checked regularly for wear and tear such as potholes</w:t>
            </w:r>
            <w:r w:rsidRPr="009935E1">
              <w:rPr>
                <w:rFonts w:ascii="Arial" w:hAnsi="Arial" w:cs="Arial"/>
                <w:sz w:val="24"/>
                <w:szCs w:val="24"/>
              </w:rPr>
              <w:t>.</w:t>
            </w:r>
            <w:r w:rsidR="00F16FC0" w:rsidRPr="002B56B0">
              <w:rPr>
                <w:rFonts w:ascii="Arial" w:hAnsi="Arial" w:cs="Arial"/>
                <w:color w:val="000000"/>
                <w:sz w:val="24"/>
                <w:szCs w:val="24"/>
                <w:lang w:eastAsia="en-GB"/>
              </w:rPr>
              <w:br/>
            </w:r>
          </w:p>
          <w:p w:rsidR="00F16FC0" w:rsidRPr="009935E1" w:rsidRDefault="009935E1" w:rsidP="00F16FC0">
            <w:pPr>
              <w:pStyle w:val="ListParagraph"/>
              <w:numPr>
                <w:ilvl w:val="1"/>
                <w:numId w:val="2"/>
              </w:numPr>
              <w:rPr>
                <w:rFonts w:ascii="Arial" w:hAnsi="Arial" w:cs="Arial"/>
                <w:color w:val="000000"/>
                <w:sz w:val="24"/>
                <w:szCs w:val="24"/>
                <w:lang w:eastAsia="en-GB"/>
              </w:rPr>
            </w:pPr>
            <w:r w:rsidRPr="009935E1">
              <w:rPr>
                <w:rFonts w:ascii="Arial" w:hAnsi="Arial" w:cs="Arial"/>
                <w:color w:val="000000"/>
                <w:sz w:val="24"/>
                <w:szCs w:val="24"/>
                <w:lang w:eastAsia="en-GB"/>
              </w:rPr>
              <w:t xml:space="preserve">When storing </w:t>
            </w:r>
            <w:r w:rsidRPr="009935E1">
              <w:rPr>
                <w:rFonts w:ascii="Arial" w:hAnsi="Arial" w:cs="Arial"/>
                <w:sz w:val="24"/>
                <w:szCs w:val="24"/>
              </w:rPr>
              <w:t xml:space="preserve">bags of cement on site, it is to be stored on a stack of wooden planks, approximately 150-200mm off the floor, in a dry building. These stacks of cement should be a minimum of 450mm away from the wall. Cement bags should be packed together to lessen the circulation of </w:t>
            </w:r>
            <w:r w:rsidRPr="009935E1">
              <w:rPr>
                <w:rFonts w:ascii="Arial" w:hAnsi="Arial" w:cs="Arial"/>
                <w:sz w:val="24"/>
                <w:szCs w:val="24"/>
              </w:rPr>
              <w:lastRenderedPageBreak/>
              <w:t>air in the bags. If you are storing cement in humid areas, the stack is then to be protected with water-proof materials. Older stocks of stored cement are to be used first, to avoid prolonged storage. You should not store cement bags with fertilizers or other products, as any contamination can mark the quality and performance of the screed.</w:t>
            </w:r>
            <w:r w:rsidR="00F16FC0" w:rsidRPr="009935E1">
              <w:rPr>
                <w:rFonts w:ascii="Arial" w:hAnsi="Arial" w:cs="Arial"/>
                <w:color w:val="000000"/>
                <w:sz w:val="24"/>
                <w:szCs w:val="24"/>
                <w:lang w:eastAsia="en-GB"/>
              </w:rPr>
              <w:br/>
            </w:r>
          </w:p>
          <w:p w:rsidR="00F16FC0" w:rsidRPr="009935E1" w:rsidRDefault="009935E1" w:rsidP="00F16FC0">
            <w:pPr>
              <w:pStyle w:val="ListParagraph"/>
              <w:numPr>
                <w:ilvl w:val="1"/>
                <w:numId w:val="2"/>
              </w:numPr>
              <w:rPr>
                <w:rFonts w:ascii="Arial" w:hAnsi="Arial" w:cs="Arial"/>
                <w:color w:val="000000"/>
                <w:sz w:val="24"/>
                <w:szCs w:val="24"/>
                <w:lang w:eastAsia="en-GB"/>
              </w:rPr>
            </w:pPr>
            <w:r w:rsidRPr="009935E1">
              <w:rPr>
                <w:rFonts w:ascii="Arial" w:hAnsi="Arial" w:cs="Arial"/>
                <w:sz w:val="24"/>
                <w:szCs w:val="24"/>
              </w:rPr>
              <w:t xml:space="preserve">Structural </w:t>
            </w:r>
            <w:r w:rsidRPr="009935E1">
              <w:rPr>
                <w:rFonts w:ascii="Arial" w:hAnsi="Arial" w:cs="Arial"/>
                <w:sz w:val="24"/>
                <w:szCs w:val="24"/>
              </w:rPr>
              <w:t xml:space="preserve">and reinforcing steel should be stowed in a way that counters and prevents distortion and corrosion of the material. In general, a coating of cement wash applied to the steel, before stacking it, will prevent rusting and scaling. The steel should be </w:t>
            </w:r>
            <w:r w:rsidRPr="009935E1">
              <w:rPr>
                <w:rFonts w:ascii="Arial" w:hAnsi="Arial" w:cs="Arial"/>
                <w:sz w:val="24"/>
                <w:szCs w:val="24"/>
              </w:rPr>
              <w:t>organized</w:t>
            </w:r>
            <w:r w:rsidRPr="009935E1">
              <w:rPr>
                <w:rFonts w:ascii="Arial" w:hAnsi="Arial" w:cs="Arial"/>
                <w:sz w:val="24"/>
                <w:szCs w:val="24"/>
              </w:rPr>
              <w:t xml:space="preserve"> based upon the various types and the different sizes, and stored independently on platforms 15cm above the ground.</w:t>
            </w:r>
            <w:r w:rsidR="00F16FC0" w:rsidRPr="009935E1">
              <w:rPr>
                <w:rFonts w:ascii="Arial" w:hAnsi="Arial" w:cs="Arial"/>
                <w:sz w:val="24"/>
                <w:szCs w:val="24"/>
              </w:rPr>
              <w:br/>
            </w:r>
          </w:p>
          <w:p w:rsidR="00F16FC0" w:rsidRPr="009935E1" w:rsidRDefault="009935E1" w:rsidP="00F16FC0">
            <w:pPr>
              <w:pStyle w:val="ListParagraph"/>
              <w:numPr>
                <w:ilvl w:val="1"/>
                <w:numId w:val="2"/>
              </w:numPr>
              <w:rPr>
                <w:rFonts w:ascii="Arial" w:hAnsi="Arial" w:cs="Arial"/>
                <w:color w:val="000000"/>
                <w:sz w:val="24"/>
                <w:szCs w:val="24"/>
                <w:lang w:eastAsia="en-GB"/>
              </w:rPr>
            </w:pPr>
            <w:r w:rsidRPr="009935E1">
              <w:rPr>
                <w:rFonts w:ascii="Arial" w:hAnsi="Arial" w:cs="Arial"/>
                <w:sz w:val="24"/>
                <w:szCs w:val="24"/>
              </w:rPr>
              <w:t xml:space="preserve">Exit </w:t>
            </w:r>
            <w:r w:rsidRPr="009935E1">
              <w:rPr>
                <w:rFonts w:ascii="Arial" w:hAnsi="Arial" w:cs="Arial"/>
                <w:sz w:val="24"/>
                <w:szCs w:val="24"/>
              </w:rPr>
              <w:t>control protects the site as it is not only a deterrence of crime, but it also allows time for vehicles to be inspected when entering or exiting the premises. Exit control ensures that site security are aware of who is left on site, and ensures that no one is there when they shouldn’t be.</w:t>
            </w:r>
          </w:p>
          <w:p w:rsidR="00F16FC0" w:rsidRPr="002B56B0" w:rsidRDefault="00F16FC0" w:rsidP="00F16FC0">
            <w:pPr>
              <w:pStyle w:val="ListParagraph"/>
              <w:ind w:left="795"/>
              <w:rPr>
                <w:rFonts w:ascii="Arial" w:hAnsi="Arial" w:cs="Arial"/>
                <w:color w:val="000000"/>
                <w:sz w:val="24"/>
                <w:szCs w:val="24"/>
                <w:lang w:eastAsia="en-GB"/>
              </w:rPr>
            </w:pPr>
          </w:p>
          <w:p w:rsidR="00F16FC0" w:rsidRPr="009935E1" w:rsidRDefault="009935E1" w:rsidP="009935E1">
            <w:pPr>
              <w:pStyle w:val="ListParagraph"/>
              <w:numPr>
                <w:ilvl w:val="0"/>
                <w:numId w:val="2"/>
              </w:numPr>
              <w:spacing w:after="160" w:line="259" w:lineRule="auto"/>
              <w:rPr>
                <w:rFonts w:ascii="Arial" w:hAnsi="Arial" w:cs="Arial"/>
                <w:sz w:val="24"/>
                <w:szCs w:val="24"/>
              </w:rPr>
            </w:pPr>
            <w:r w:rsidRPr="009935E1">
              <w:rPr>
                <w:rFonts w:ascii="Arial" w:hAnsi="Arial" w:cs="Arial"/>
                <w:sz w:val="24"/>
                <w:szCs w:val="24"/>
              </w:rPr>
              <w:t xml:space="preserve">Fencing </w:t>
            </w:r>
            <w:r w:rsidRPr="009935E1">
              <w:rPr>
                <w:rFonts w:ascii="Arial" w:hAnsi="Arial" w:cs="Arial"/>
                <w:sz w:val="24"/>
                <w:szCs w:val="24"/>
              </w:rPr>
              <w:t xml:space="preserve">at construction sites provide security, protecting against sabotage, theft and terrorism, as well as delineating the limit of the site boundaries.  Fences are often good for visually highlighting the boundaries of the site to pedestrians and vehicles, which helps to prevent trespassing (accidently or purposefully). A construction site could be dangerous place for someone who may be unfamiliar with the site or project, such as a wandering pedestrian, so fencing around the site helps to control access routes into the site, and helps to protect the public from the hazards on a site. Close-boarded fences are typically used to prevent noise pollution and dust spreading from the site. </w:t>
            </w:r>
            <w:r w:rsidR="00F16FC0" w:rsidRPr="009935E1">
              <w:rPr>
                <w:rFonts w:ascii="Arial" w:hAnsi="Arial" w:cs="Arial"/>
                <w:sz w:val="24"/>
                <w:szCs w:val="24"/>
              </w:rPr>
              <w:t xml:space="preserve"> </w:t>
            </w:r>
          </w:p>
          <w:p w:rsidR="00F16FC0" w:rsidRPr="002B56B0" w:rsidRDefault="00F16FC0" w:rsidP="00F16FC0">
            <w:pPr>
              <w:pStyle w:val="ListParagraph"/>
              <w:ind w:left="795"/>
              <w:rPr>
                <w:rFonts w:ascii="Arial" w:hAnsi="Arial" w:cs="Arial"/>
                <w:sz w:val="24"/>
                <w:szCs w:val="24"/>
              </w:rPr>
            </w:pPr>
          </w:p>
          <w:p w:rsidR="00F16FC0" w:rsidRPr="009935E1" w:rsidRDefault="009935E1" w:rsidP="009935E1">
            <w:pPr>
              <w:pStyle w:val="ListParagraph"/>
              <w:numPr>
                <w:ilvl w:val="0"/>
                <w:numId w:val="2"/>
              </w:numPr>
              <w:spacing w:after="160" w:line="259" w:lineRule="auto"/>
              <w:rPr>
                <w:rFonts w:ascii="Arial" w:hAnsi="Arial" w:cs="Arial"/>
                <w:sz w:val="24"/>
                <w:szCs w:val="24"/>
              </w:rPr>
            </w:pPr>
            <w:r w:rsidRPr="009935E1">
              <w:rPr>
                <w:rFonts w:ascii="Arial" w:hAnsi="Arial" w:cs="Arial"/>
                <w:sz w:val="24"/>
                <w:szCs w:val="24"/>
              </w:rPr>
              <w:t xml:space="preserve">Provisions </w:t>
            </w:r>
            <w:r w:rsidRPr="009935E1">
              <w:rPr>
                <w:rFonts w:ascii="Arial" w:hAnsi="Arial" w:cs="Arial"/>
                <w:sz w:val="24"/>
                <w:szCs w:val="24"/>
              </w:rPr>
              <w:t>must be supplied for amenities such as hygiene and sanitation, telephones and electricity. These provisions require contacting the relevant authorities when there is the necessity for diverting utilities such as mains water, electricity, and sewage, etc., to and from existing service lines. In normal building electricity, the head engineer would normally be required to provide the contractor with thorough information about the services. Diverting the utilities, normally requires applying for a quotation for new connection from the distribution network operator as soon as you have plans of your site location</w:t>
            </w:r>
            <w:r w:rsidRPr="009935E1">
              <w:rPr>
                <w:rFonts w:ascii="Arial" w:hAnsi="Arial" w:cs="Arial"/>
                <w:sz w:val="24"/>
                <w:szCs w:val="24"/>
              </w:rPr>
              <w:t>.</w:t>
            </w:r>
            <w:r w:rsidR="00F16FC0" w:rsidRPr="009935E1">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6FC0" w:rsidP="00A851DA">
            <w:pPr>
              <w:rPr>
                <w:rFonts w:cs="Bliss-Regular"/>
                <w:color w:val="000000"/>
              </w:rPr>
            </w:pPr>
            <w:r>
              <w:rPr>
                <w:rFonts w:cs="Bliss-Regular"/>
                <w:color w:val="000000"/>
              </w:rPr>
              <w:t>Rachel Allen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35E1" w:rsidP="00A851DA">
            <w:pPr>
              <w:rPr>
                <w:rFonts w:cs="Bliss-Regular"/>
                <w:color w:val="000000"/>
              </w:rPr>
            </w:pPr>
            <w:r>
              <w:rPr>
                <w:rFonts w:cs="Bliss-Regular"/>
                <w:color w:val="000000"/>
              </w:rPr>
              <w:t>21/11</w:t>
            </w:r>
            <w:r w:rsidR="00F16FC0">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974" w:rsidRDefault="00303974" w:rsidP="00CB4D0A">
      <w:pPr>
        <w:spacing w:after="0" w:line="240" w:lineRule="auto"/>
      </w:pPr>
      <w:r>
        <w:separator/>
      </w:r>
    </w:p>
  </w:endnote>
  <w:endnote w:type="continuationSeparator" w:id="0">
    <w:p w:rsidR="00303974" w:rsidRDefault="003039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974" w:rsidRDefault="00303974" w:rsidP="00CB4D0A">
      <w:pPr>
        <w:spacing w:after="0" w:line="240" w:lineRule="auto"/>
      </w:pPr>
      <w:r>
        <w:separator/>
      </w:r>
    </w:p>
  </w:footnote>
  <w:footnote w:type="continuationSeparator" w:id="0">
    <w:p w:rsidR="00303974" w:rsidRDefault="003039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3B517C"/>
    <w:multiLevelType w:val="multilevel"/>
    <w:tmpl w:val="93F81F3A"/>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397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35E1"/>
    <w:rsid w:val="009C37E0"/>
    <w:rsid w:val="009E41F4"/>
    <w:rsid w:val="00A14B66"/>
    <w:rsid w:val="00A65CF7"/>
    <w:rsid w:val="00A81AB4"/>
    <w:rsid w:val="00A851DA"/>
    <w:rsid w:val="00AC7D5B"/>
    <w:rsid w:val="00AE1481"/>
    <w:rsid w:val="00B0415E"/>
    <w:rsid w:val="00B04678"/>
    <w:rsid w:val="00B1377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6FC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D1E115-803C-4C24-923D-F3049CBA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16F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CA0D7-E91F-431C-ADFF-51B63B7C0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Allen</cp:lastModifiedBy>
  <cp:revision>2</cp:revision>
  <dcterms:created xsi:type="dcterms:W3CDTF">2018-11-21T11:28:00Z</dcterms:created>
  <dcterms:modified xsi:type="dcterms:W3CDTF">2018-11-21T11:28:00Z</dcterms:modified>
</cp:coreProperties>
</file>