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87F87" w:rsidP="00A851DA">
      <w:pPr>
        <w:rPr>
          <w:lang w:val="en-US"/>
        </w:rPr>
      </w:pPr>
      <w:r w:rsidRPr="00087F87">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6E3C">
            <w:pPr>
              <w:pStyle w:val="Default"/>
              <w:rPr>
                <w:rFonts w:asciiTheme="minorHAnsi" w:hAnsiTheme="minorHAnsi"/>
              </w:rPr>
            </w:pPr>
            <w:r>
              <w:rPr>
                <w:rFonts w:asciiTheme="minorHAnsi" w:hAnsiTheme="minorHAnsi"/>
              </w:rPr>
              <w:t>JUNIA IDRIS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16E3C">
            <w:pPr>
              <w:pStyle w:val="Default"/>
              <w:rPr>
                <w:rFonts w:asciiTheme="minorHAnsi" w:hAnsiTheme="minorHAnsi"/>
              </w:rPr>
            </w:pPr>
            <w:r>
              <w:rPr>
                <w:rFonts w:asciiTheme="minorHAnsi" w:hAnsiTheme="minorHAnsi"/>
              </w:rPr>
              <w:t>24391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6E3C">
            <w:pPr>
              <w:pStyle w:val="Default"/>
              <w:rPr>
                <w:rFonts w:asciiTheme="minorHAnsi" w:hAnsiTheme="minorHAnsi"/>
              </w:rPr>
            </w:pPr>
            <w:r>
              <w:t>Diploma in Accounting and Finance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1DE6">
            <w:r>
              <w:t>1</w:t>
            </w:r>
            <w:r w:rsidR="00D303A4">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D303A4" w:rsidRDefault="00D303A4" w:rsidP="00D303A4">
            <w:pPr>
              <w:pStyle w:val="ListParagraph"/>
              <w:numPr>
                <w:ilvl w:val="0"/>
                <w:numId w:val="11"/>
              </w:numPr>
              <w:autoSpaceDE w:val="0"/>
              <w:autoSpaceDN w:val="0"/>
              <w:adjustRightInd w:val="0"/>
              <w:rPr>
                <w:rFonts w:cstheme="minorHAnsi"/>
                <w:b/>
                <w:bCs/>
                <w:color w:val="C00000"/>
                <w:sz w:val="32"/>
                <w:szCs w:val="32"/>
              </w:rPr>
            </w:pPr>
            <w:r w:rsidRPr="00395837">
              <w:rPr>
                <w:rFonts w:cstheme="minorHAnsi"/>
                <w:b/>
                <w:bCs/>
                <w:color w:val="C00000"/>
                <w:sz w:val="32"/>
                <w:szCs w:val="32"/>
              </w:rPr>
              <w:t>Explain the various methods of appraising capital projects, including their re</w:t>
            </w:r>
            <w:r>
              <w:rPr>
                <w:rFonts w:cstheme="minorHAnsi"/>
                <w:b/>
                <w:bCs/>
                <w:color w:val="C00000"/>
                <w:sz w:val="32"/>
                <w:szCs w:val="32"/>
              </w:rPr>
              <w:t xml:space="preserve">lative merits and demerits. </w:t>
            </w:r>
          </w:p>
          <w:p w:rsidR="00D303A4" w:rsidRDefault="00D303A4" w:rsidP="00D303A4">
            <w:pPr>
              <w:pStyle w:val="ListParagraph"/>
              <w:autoSpaceDE w:val="0"/>
              <w:autoSpaceDN w:val="0"/>
              <w:adjustRightInd w:val="0"/>
              <w:rPr>
                <w:rFonts w:cstheme="minorHAnsi"/>
                <w:sz w:val="32"/>
                <w:szCs w:val="32"/>
              </w:rPr>
            </w:pPr>
          </w:p>
          <w:p w:rsidR="00D303A4" w:rsidRPr="0074652B"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 xml:space="preserve">The following points highlight the top seven investment appraisal techniques. The techniques are: </w:t>
            </w:r>
          </w:p>
          <w:p w:rsidR="00D303A4" w:rsidRPr="0074652B" w:rsidRDefault="00D303A4" w:rsidP="00D303A4">
            <w:pPr>
              <w:shd w:val="clear" w:color="auto" w:fill="FFFFFF"/>
              <w:spacing w:after="288" w:line="360" w:lineRule="atLeast"/>
              <w:textAlignment w:val="baseline"/>
              <w:rPr>
                <w:rFonts w:eastAsia="Times New Roman" w:cstheme="minorHAnsi"/>
                <w:sz w:val="28"/>
                <w:szCs w:val="28"/>
                <w:lang w:eastAsia="en-GB"/>
              </w:rPr>
            </w:pPr>
            <w:r w:rsidRPr="0074652B">
              <w:rPr>
                <w:rFonts w:eastAsia="Times New Roman" w:cstheme="minorHAnsi"/>
                <w:sz w:val="28"/>
                <w:szCs w:val="28"/>
                <w:lang w:eastAsia="en-GB"/>
              </w:rPr>
              <w:t>1. Payback Period m</w:t>
            </w:r>
            <w:r>
              <w:rPr>
                <w:rFonts w:eastAsia="Times New Roman" w:cstheme="minorHAnsi"/>
                <w:sz w:val="28"/>
                <w:szCs w:val="28"/>
                <w:lang w:eastAsia="en-GB"/>
              </w:rPr>
              <w:t>ethod</w:t>
            </w:r>
            <w:r w:rsidRPr="0074652B">
              <w:rPr>
                <w:rFonts w:eastAsia="Times New Roman" w:cstheme="minorHAnsi"/>
                <w:sz w:val="28"/>
                <w:szCs w:val="28"/>
                <w:lang w:eastAsia="en-GB"/>
              </w:rPr>
              <w:t>.</w:t>
            </w:r>
          </w:p>
          <w:p w:rsidR="00D303A4" w:rsidRPr="0074652B"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2. Accounting Rate of Return Method</w:t>
            </w:r>
            <w:r w:rsidRPr="0074652B">
              <w:rPr>
                <w:rFonts w:eastAsia="Times New Roman" w:cstheme="minorHAnsi"/>
                <w:sz w:val="28"/>
                <w:szCs w:val="28"/>
                <w:lang w:eastAsia="en-GB"/>
              </w:rPr>
              <w:t>.</w:t>
            </w:r>
          </w:p>
          <w:p w:rsidR="00D303A4" w:rsidRPr="0074652B"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 xml:space="preserve"> 3. Net Present Value Method</w:t>
            </w:r>
            <w:r w:rsidRPr="0074652B">
              <w:rPr>
                <w:rFonts w:eastAsia="Times New Roman" w:cstheme="minorHAnsi"/>
                <w:sz w:val="28"/>
                <w:szCs w:val="28"/>
                <w:lang w:eastAsia="en-GB"/>
              </w:rPr>
              <w:t>.</w:t>
            </w:r>
          </w:p>
          <w:p w:rsidR="00D303A4" w:rsidRPr="0074652B" w:rsidRDefault="00D303A4" w:rsidP="00D303A4">
            <w:pPr>
              <w:shd w:val="clear" w:color="auto" w:fill="FFFFFF"/>
              <w:spacing w:after="288" w:line="360" w:lineRule="atLeast"/>
              <w:textAlignment w:val="baseline"/>
              <w:rPr>
                <w:rFonts w:eastAsia="Times New Roman" w:cstheme="minorHAnsi"/>
                <w:sz w:val="28"/>
                <w:szCs w:val="28"/>
                <w:lang w:eastAsia="en-GB"/>
              </w:rPr>
            </w:pPr>
            <w:r w:rsidRPr="0074652B">
              <w:rPr>
                <w:rFonts w:eastAsia="Times New Roman" w:cstheme="minorHAnsi"/>
                <w:sz w:val="28"/>
                <w:szCs w:val="28"/>
                <w:lang w:eastAsia="en-GB"/>
              </w:rPr>
              <w:t xml:space="preserve"> 4. Internal Rate of Return m</w:t>
            </w:r>
            <w:r w:rsidRPr="00A019D5">
              <w:rPr>
                <w:rFonts w:eastAsia="Times New Roman" w:cstheme="minorHAnsi"/>
                <w:sz w:val="28"/>
                <w:szCs w:val="28"/>
                <w:lang w:eastAsia="en-GB"/>
              </w:rPr>
              <w:t>ethod</w:t>
            </w:r>
            <w:r w:rsidRPr="0074652B">
              <w:rPr>
                <w:rFonts w:eastAsia="Times New Roman" w:cstheme="minorHAnsi"/>
                <w:sz w:val="28"/>
                <w:szCs w:val="28"/>
                <w:lang w:eastAsia="en-GB"/>
              </w:rPr>
              <w:t>.</w:t>
            </w:r>
          </w:p>
          <w:p w:rsidR="00D303A4" w:rsidRPr="0074652B" w:rsidRDefault="00D303A4" w:rsidP="00D303A4">
            <w:pPr>
              <w:shd w:val="clear" w:color="auto" w:fill="FFFFFF"/>
              <w:spacing w:after="288" w:line="360" w:lineRule="atLeast"/>
              <w:textAlignment w:val="baseline"/>
              <w:rPr>
                <w:rFonts w:eastAsia="Times New Roman" w:cstheme="minorHAnsi"/>
                <w:sz w:val="28"/>
                <w:szCs w:val="28"/>
                <w:lang w:eastAsia="en-GB"/>
              </w:rPr>
            </w:pPr>
            <w:r w:rsidRPr="0074652B">
              <w:rPr>
                <w:rFonts w:eastAsia="Times New Roman" w:cstheme="minorHAnsi"/>
                <w:sz w:val="28"/>
                <w:szCs w:val="28"/>
                <w:lang w:eastAsia="en-GB"/>
              </w:rPr>
              <w:t xml:space="preserve"> 5. Profitability Index method.</w:t>
            </w:r>
          </w:p>
          <w:p w:rsidR="00D303A4" w:rsidRPr="0074652B" w:rsidRDefault="00D303A4" w:rsidP="00D303A4">
            <w:pPr>
              <w:shd w:val="clear" w:color="auto" w:fill="FFFFFF"/>
              <w:spacing w:after="288" w:line="360" w:lineRule="atLeast"/>
              <w:textAlignment w:val="baseline"/>
              <w:rPr>
                <w:rFonts w:eastAsia="Times New Roman" w:cstheme="minorHAnsi"/>
                <w:sz w:val="28"/>
                <w:szCs w:val="28"/>
                <w:lang w:eastAsia="en-GB"/>
              </w:rPr>
            </w:pPr>
            <w:r w:rsidRPr="0074652B">
              <w:rPr>
                <w:rFonts w:eastAsia="Times New Roman" w:cstheme="minorHAnsi"/>
                <w:sz w:val="28"/>
                <w:szCs w:val="28"/>
                <w:lang w:eastAsia="en-GB"/>
              </w:rPr>
              <w:t>6. Discounted Payback Period m</w:t>
            </w:r>
            <w:r w:rsidRPr="00A019D5">
              <w:rPr>
                <w:rFonts w:eastAsia="Times New Roman" w:cstheme="minorHAnsi"/>
                <w:sz w:val="28"/>
                <w:szCs w:val="28"/>
                <w:lang w:eastAsia="en-GB"/>
              </w:rPr>
              <w:t>ethod</w:t>
            </w:r>
            <w:r w:rsidRPr="0074652B">
              <w:rPr>
                <w:rFonts w:eastAsia="Times New Roman" w:cstheme="minorHAnsi"/>
                <w:sz w:val="28"/>
                <w:szCs w:val="28"/>
                <w:lang w:eastAsia="en-GB"/>
              </w:rPr>
              <w:t>.</w:t>
            </w:r>
            <w:r w:rsidRPr="00A019D5">
              <w:rPr>
                <w:rFonts w:eastAsia="Times New Roman" w:cstheme="minorHAnsi"/>
                <w:sz w:val="28"/>
                <w:szCs w:val="28"/>
                <w:lang w:eastAsia="en-GB"/>
              </w:rPr>
              <w:t xml:space="preserve"> </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7. Terminal Value Method.</w:t>
            </w:r>
          </w:p>
          <w:p w:rsidR="00D303A4" w:rsidRPr="00A019D5" w:rsidRDefault="00D303A4" w:rsidP="00D303A4">
            <w:pPr>
              <w:shd w:val="clear" w:color="auto" w:fill="FFFFFF"/>
              <w:spacing w:line="360" w:lineRule="atLeast"/>
              <w:textAlignment w:val="baseline"/>
              <w:outlineLvl w:val="3"/>
              <w:rPr>
                <w:rFonts w:eastAsia="Times New Roman" w:cstheme="minorHAnsi"/>
                <w:b/>
                <w:bCs/>
                <w:sz w:val="28"/>
                <w:szCs w:val="28"/>
                <w:lang w:eastAsia="en-GB"/>
              </w:rPr>
            </w:pPr>
            <w:bookmarkStart w:id="0" w:name="technique-1-payback-period-method"/>
            <w:bookmarkEnd w:id="0"/>
            <w:r w:rsidRPr="0074652B">
              <w:rPr>
                <w:rFonts w:eastAsia="Times New Roman" w:cstheme="minorHAnsi"/>
                <w:b/>
                <w:bCs/>
                <w:sz w:val="28"/>
                <w:szCs w:val="28"/>
                <w:lang w:eastAsia="en-GB"/>
              </w:rPr>
              <w:t>1. Payback Period Method:</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lastRenderedPageBreak/>
              <w:t>The payback period is usually expressed in years, which it takes the cash inflows from a capital investment project to equal the cash outflows. The method recognizes the recovery of original capital invested in a project. At payback period the cash inflows from a project will be equal to the project’s cash outflows.</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This method specifies the recovery time, by accumulation of the cash inflows (inclusive of depreciation) year by year until the cash inflows equal to the amount of the original investment. The length of time this process takes gives the ‘pay-back period’ for the project. In simple terms it can be defined as the number of years required to recover the cost of the investment.</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In case of capital rationing situations, a company is compelled to invest in projects having shortest payback period. When deciding between two or more competing projects the usual decision is to accept the one with the shortest payback.</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Payback is commonly used as a first screening method. It is a rough measure of liquidity and rate of profitability. This method is simple to understand and easy to apply and it is used as an initial screening technique. This method recognizes the recovery of the original capital invested in a project.</w:t>
            </w:r>
          </w:p>
          <w:p w:rsidR="00D303A4" w:rsidRPr="00A019D5" w:rsidRDefault="00D303A4" w:rsidP="00D303A4">
            <w:pPr>
              <w:shd w:val="clear" w:color="auto" w:fill="FFFFFF"/>
              <w:spacing w:line="360" w:lineRule="atLeast"/>
              <w:textAlignment w:val="baseline"/>
              <w:rPr>
                <w:rFonts w:eastAsia="Times New Roman" w:cstheme="minorHAnsi"/>
                <w:sz w:val="28"/>
                <w:szCs w:val="28"/>
                <w:lang w:eastAsia="en-GB"/>
              </w:rPr>
            </w:pPr>
            <w:r w:rsidRPr="00A019D5">
              <w:rPr>
                <w:rFonts w:eastAsia="Times New Roman" w:cstheme="minorHAnsi"/>
                <w:b/>
                <w:bCs/>
                <w:sz w:val="28"/>
                <w:szCs w:val="28"/>
                <w:bdr w:val="none" w:sz="0" w:space="0" w:color="auto" w:frame="1"/>
                <w:lang w:eastAsia="en-GB"/>
              </w:rPr>
              <w:t>Merits:</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(a) It is simple to apply, easy to understand and of particular importance to business which lack the appropriate skills necessary for more sophisticated techniques.</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74652B">
              <w:rPr>
                <w:rFonts w:eastAsia="Times New Roman" w:cstheme="minorHAnsi"/>
                <w:sz w:val="28"/>
                <w:szCs w:val="28"/>
                <w:lang w:eastAsia="en-GB"/>
              </w:rPr>
              <w:t xml:space="preserve"> </w:t>
            </w:r>
            <w:r w:rsidRPr="00A019D5">
              <w:rPr>
                <w:rFonts w:eastAsia="Times New Roman" w:cstheme="minorHAnsi"/>
                <w:sz w:val="28"/>
                <w:szCs w:val="28"/>
                <w:lang w:eastAsia="en-GB"/>
              </w:rPr>
              <w:t>(b) In case of capital rationing, a company is compelled to invest in projects having shortest payback period.</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(c) This method is most suitable when the future is very uncertain. The shorter the payback period, the less risky is the project. Therefore, it can be considered as an indicator of risk.</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(d) This method gives an indication to the prospective investors specifying when their funds are likely to be repaid.</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 xml:space="preserve">(f) Ranking projects according to their ability to repay quickly may be useful to firms when experiencing liquidity constraints. They will need to exercise </w:t>
            </w:r>
            <w:r w:rsidRPr="00A019D5">
              <w:rPr>
                <w:rFonts w:eastAsia="Times New Roman" w:cstheme="minorHAnsi"/>
                <w:sz w:val="28"/>
                <w:szCs w:val="28"/>
                <w:lang w:eastAsia="en-GB"/>
              </w:rPr>
              <w:lastRenderedPageBreak/>
              <w:t>careful control over cash requirements.</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74652B">
              <w:rPr>
                <w:rFonts w:eastAsia="Times New Roman" w:cstheme="minorHAnsi"/>
                <w:sz w:val="28"/>
                <w:szCs w:val="28"/>
                <w:lang w:eastAsia="en-GB"/>
              </w:rPr>
              <w:t xml:space="preserve"> </w:t>
            </w:r>
            <w:r w:rsidRPr="00A019D5">
              <w:rPr>
                <w:rFonts w:eastAsia="Times New Roman" w:cstheme="minorHAnsi"/>
                <w:sz w:val="28"/>
                <w:szCs w:val="28"/>
                <w:lang w:eastAsia="en-GB"/>
              </w:rPr>
              <w:t>(e) It does not involve assumptions about future interest rates.</w:t>
            </w:r>
          </w:p>
          <w:p w:rsidR="00D303A4" w:rsidRPr="00A019D5" w:rsidRDefault="00D303A4" w:rsidP="00D303A4">
            <w:pPr>
              <w:shd w:val="clear" w:color="auto" w:fill="FFFFFF"/>
              <w:spacing w:line="360" w:lineRule="atLeast"/>
              <w:textAlignment w:val="baseline"/>
              <w:rPr>
                <w:rFonts w:eastAsia="Times New Roman" w:cstheme="minorHAnsi"/>
                <w:sz w:val="28"/>
                <w:szCs w:val="28"/>
                <w:lang w:eastAsia="en-GB"/>
              </w:rPr>
            </w:pPr>
            <w:r w:rsidRPr="00A019D5">
              <w:rPr>
                <w:rFonts w:eastAsia="Times New Roman" w:cstheme="minorHAnsi"/>
                <w:b/>
                <w:bCs/>
                <w:sz w:val="28"/>
                <w:szCs w:val="28"/>
                <w:bdr w:val="none" w:sz="0" w:space="0" w:color="auto" w:frame="1"/>
                <w:lang w:eastAsia="en-GB"/>
              </w:rPr>
              <w:t>Demerits</w:t>
            </w:r>
            <w:r w:rsidRPr="00A019D5">
              <w:rPr>
                <w:rFonts w:eastAsia="Times New Roman" w:cstheme="minorHAnsi"/>
                <w:sz w:val="28"/>
                <w:szCs w:val="28"/>
                <w:lang w:eastAsia="en-GB"/>
              </w:rPr>
              <w:t>:</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(a) It does not indicate whether an investment should be accepted or rejected, unless the payback period is compared with an arbitrary managerial target.</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(b) The method ignores cash generation beyond the payback period and this can be seen more a measure of liquidity than of profitability.</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(c) It fails to take into account the timing of returns and the cost of capital. It fails to consider the whole life time of a project. It is based on a negative approach and gives reduced importance to the going concern concept and stresses on the return of capital invested rather than on the profits occurring from the venture.</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(d) The traditional payback approach does not consider the salvage value of an investment. It fails to determine the payback period required in order to recover the initial outlay if things go wrong. The bailout payback method concentrates on this abandonment alternative.</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(e) This method makes no attempt to measure a percentage return on the capital invested and is often used in conjunction with other methods.</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(f) The projects with long payback periods are characteristically those involved in long-term planning, and which determine an enterprise’s future. However, they may not yield their highest returns for a number of years and the result is that the payback method is biased against the very investments that are most important to long-term.</w:t>
            </w:r>
          </w:p>
          <w:p w:rsidR="00D303A4" w:rsidRPr="00A019D5" w:rsidRDefault="00D303A4" w:rsidP="00D303A4">
            <w:pPr>
              <w:shd w:val="clear" w:color="auto" w:fill="FFFFFF"/>
              <w:spacing w:line="360" w:lineRule="atLeast"/>
              <w:textAlignment w:val="baseline"/>
              <w:outlineLvl w:val="3"/>
              <w:rPr>
                <w:rFonts w:eastAsia="Times New Roman" w:cstheme="minorHAnsi"/>
                <w:b/>
                <w:bCs/>
                <w:sz w:val="28"/>
                <w:szCs w:val="28"/>
                <w:lang w:eastAsia="en-GB"/>
              </w:rPr>
            </w:pPr>
            <w:bookmarkStart w:id="1" w:name="technique-2-accounting-rate-of-return-me"/>
            <w:bookmarkEnd w:id="1"/>
            <w:r w:rsidRPr="0074652B">
              <w:rPr>
                <w:rFonts w:eastAsia="Times New Roman" w:cstheme="minorHAnsi"/>
                <w:b/>
                <w:bCs/>
                <w:sz w:val="28"/>
                <w:szCs w:val="28"/>
                <w:lang w:eastAsia="en-GB"/>
              </w:rPr>
              <w:t>2. </w:t>
            </w:r>
            <w:r w:rsidRPr="00A019D5">
              <w:rPr>
                <w:rFonts w:eastAsia="Times New Roman" w:cstheme="minorHAnsi"/>
                <w:b/>
                <w:bCs/>
                <w:sz w:val="28"/>
                <w:szCs w:val="28"/>
                <w:bdr w:val="none" w:sz="0" w:space="0" w:color="auto" w:frame="1"/>
                <w:lang w:eastAsia="en-GB"/>
              </w:rPr>
              <w:t>Accounting Rate of Return Method:</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The accounting rate of return is also known as ‘return on investment’ or ‘return on capital employed’ method employing the normal accounting technique to measure the increase in profit expected to result from an investment by expressing the net accounting profit arising from the investment as a percentage of that capital investment.</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The method does not take into consider</w:t>
            </w:r>
            <w:r w:rsidRPr="00A019D5">
              <w:rPr>
                <w:rFonts w:eastAsia="Times New Roman" w:cstheme="minorHAnsi"/>
                <w:sz w:val="28"/>
                <w:szCs w:val="28"/>
                <w:lang w:eastAsia="en-GB"/>
              </w:rPr>
              <w:softHyphen/>
              <w:t xml:space="preserve">ation all the years involved in the life of the project. In this method, most often the following formula is applied to </w:t>
            </w:r>
            <w:r w:rsidRPr="00A019D5">
              <w:rPr>
                <w:rFonts w:eastAsia="Times New Roman" w:cstheme="minorHAnsi"/>
                <w:sz w:val="28"/>
                <w:szCs w:val="28"/>
                <w:lang w:eastAsia="en-GB"/>
              </w:rPr>
              <w:lastRenderedPageBreak/>
              <w:t>arrive at the accounting rate of return.</w:t>
            </w:r>
          </w:p>
          <w:p w:rsidR="00D303A4" w:rsidRPr="00A019D5" w:rsidRDefault="00D303A4" w:rsidP="00D303A4">
            <w:pPr>
              <w:shd w:val="clear" w:color="auto" w:fill="FFFFFF"/>
              <w:spacing w:line="360" w:lineRule="atLeast"/>
              <w:textAlignment w:val="baseline"/>
              <w:rPr>
                <w:rFonts w:eastAsia="Times New Roman" w:cstheme="minorHAnsi"/>
                <w:sz w:val="28"/>
                <w:szCs w:val="28"/>
                <w:lang w:eastAsia="en-GB"/>
              </w:rPr>
            </w:pPr>
            <w:r w:rsidRPr="0074652B">
              <w:rPr>
                <w:rFonts w:eastAsia="Times New Roman" w:cstheme="minorHAnsi"/>
                <w:b/>
                <w:bCs/>
                <w:noProof/>
                <w:sz w:val="28"/>
                <w:szCs w:val="28"/>
                <w:bdr w:val="none" w:sz="0" w:space="0" w:color="auto" w:frame="1"/>
                <w:lang w:eastAsia="en-GB"/>
              </w:rPr>
              <w:drawing>
                <wp:inline distT="0" distB="0" distL="0" distR="0">
                  <wp:extent cx="4213225" cy="337820"/>
                  <wp:effectExtent l="19050" t="0" r="0" b="0"/>
                  <wp:docPr id="1" name="Picture 1" descr="http://cdn.accountingnotes.net/wp-content/uploads/2016/12/clip_image004_thumb-11.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dn.accountingnotes.net/wp-content/uploads/2016/12/clip_image004_thumb-11.png">
                            <a:hlinkClick r:id="rId9"/>
                          </pic:cNvPr>
                          <pic:cNvPicPr>
                            <a:picLocks noChangeAspect="1" noChangeArrowheads="1"/>
                          </pic:cNvPicPr>
                        </pic:nvPicPr>
                        <pic:blipFill>
                          <a:blip r:embed="rId10" cstate="print"/>
                          <a:srcRect/>
                          <a:stretch>
                            <a:fillRect/>
                          </a:stretch>
                        </pic:blipFill>
                        <pic:spPr bwMode="auto">
                          <a:xfrm>
                            <a:off x="0" y="0"/>
                            <a:ext cx="4213225" cy="337820"/>
                          </a:xfrm>
                          <a:prstGeom prst="rect">
                            <a:avLst/>
                          </a:prstGeom>
                          <a:noFill/>
                          <a:ln w="9525">
                            <a:noFill/>
                            <a:miter lim="800000"/>
                            <a:headEnd/>
                            <a:tailEnd/>
                          </a:ln>
                        </pic:spPr>
                      </pic:pic>
                    </a:graphicData>
                  </a:graphic>
                </wp:inline>
              </w:drawing>
            </w:r>
          </w:p>
          <w:p w:rsidR="00D303A4" w:rsidRPr="00A019D5" w:rsidRDefault="00D303A4" w:rsidP="00D303A4">
            <w:pPr>
              <w:shd w:val="clear" w:color="auto" w:fill="FFFFFF"/>
              <w:spacing w:line="360" w:lineRule="atLeast"/>
              <w:textAlignment w:val="baseline"/>
              <w:rPr>
                <w:rFonts w:eastAsia="Times New Roman" w:cstheme="minorHAnsi"/>
                <w:sz w:val="28"/>
                <w:szCs w:val="28"/>
                <w:lang w:eastAsia="en-GB"/>
              </w:rPr>
            </w:pPr>
            <w:r w:rsidRPr="0074652B">
              <w:rPr>
                <w:rFonts w:eastAsia="Times New Roman" w:cstheme="minorHAnsi"/>
                <w:b/>
                <w:bCs/>
                <w:noProof/>
                <w:sz w:val="28"/>
                <w:szCs w:val="28"/>
                <w:bdr w:val="none" w:sz="0" w:space="0" w:color="auto" w:frame="1"/>
                <w:lang w:eastAsia="en-GB"/>
              </w:rPr>
              <w:drawing>
                <wp:inline distT="0" distB="0" distL="0" distR="0">
                  <wp:extent cx="3890010" cy="386715"/>
                  <wp:effectExtent l="19050" t="0" r="0" b="0"/>
                  <wp:docPr id="2" name="Picture 2" descr="http://cdn.accountingnotes.net/wp-content/uploads/2016/12/clip_image006_thumb-8.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dn.accountingnotes.net/wp-content/uploads/2016/12/clip_image006_thumb-8.png">
                            <a:hlinkClick r:id="rId11"/>
                          </pic:cNvPr>
                          <pic:cNvPicPr>
                            <a:picLocks noChangeAspect="1" noChangeArrowheads="1"/>
                          </pic:cNvPicPr>
                        </pic:nvPicPr>
                        <pic:blipFill>
                          <a:blip r:embed="rId12" cstate="print"/>
                          <a:srcRect/>
                          <a:stretch>
                            <a:fillRect/>
                          </a:stretch>
                        </pic:blipFill>
                        <pic:spPr bwMode="auto">
                          <a:xfrm>
                            <a:off x="0" y="0"/>
                            <a:ext cx="3890010" cy="386715"/>
                          </a:xfrm>
                          <a:prstGeom prst="rect">
                            <a:avLst/>
                          </a:prstGeom>
                          <a:noFill/>
                          <a:ln w="9525">
                            <a:noFill/>
                            <a:miter lim="800000"/>
                            <a:headEnd/>
                            <a:tailEnd/>
                          </a:ln>
                        </pic:spPr>
                      </pic:pic>
                    </a:graphicData>
                  </a:graphic>
                </wp:inline>
              </w:drawing>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Sometimes, initial investment is used in place of average investment. Of the various accounting rates of return on different alternative proposals, the one having highest rate of return is taken to be the best investment proposal. For example, in three alternative proposals A, B and C with expected accounting rates of return of 10%, 20% and 18% respectively.</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Projects will be selected in order of B, C and A. If the prevailing rates of interest is taken to be 15% p.a., only proposals B and C will qualify for consideration and in that order.</w:t>
            </w:r>
          </w:p>
          <w:p w:rsidR="00D303A4" w:rsidRPr="00A019D5" w:rsidRDefault="00D303A4" w:rsidP="00D303A4">
            <w:pPr>
              <w:shd w:val="clear" w:color="auto" w:fill="FFFFFF"/>
              <w:spacing w:line="360" w:lineRule="atLeast"/>
              <w:textAlignment w:val="baseline"/>
              <w:rPr>
                <w:rFonts w:eastAsia="Times New Roman" w:cstheme="minorHAnsi"/>
                <w:sz w:val="28"/>
                <w:szCs w:val="28"/>
                <w:lang w:eastAsia="en-GB"/>
              </w:rPr>
            </w:pPr>
            <w:r w:rsidRPr="00A019D5">
              <w:rPr>
                <w:rFonts w:eastAsia="Times New Roman" w:cstheme="minorHAnsi"/>
                <w:b/>
                <w:bCs/>
                <w:sz w:val="28"/>
                <w:szCs w:val="28"/>
                <w:bdr w:val="none" w:sz="0" w:space="0" w:color="auto" w:frame="1"/>
                <w:lang w:eastAsia="en-GB"/>
              </w:rPr>
              <w:t>Merits</w:t>
            </w:r>
            <w:r w:rsidRPr="00A019D5">
              <w:rPr>
                <w:rFonts w:eastAsia="Times New Roman" w:cstheme="minorHAnsi"/>
                <w:sz w:val="28"/>
                <w:szCs w:val="28"/>
                <w:lang w:eastAsia="en-GB"/>
              </w:rPr>
              <w:t>:</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(a) It is easy to calculate because it makes use of readily available accounting information.</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(b) It is not concerned with cash</w:t>
            </w:r>
            <w:r w:rsidRPr="0074652B">
              <w:rPr>
                <w:rFonts w:eastAsia="Times New Roman" w:cstheme="minorHAnsi"/>
                <w:sz w:val="28"/>
                <w:szCs w:val="28"/>
                <w:lang w:eastAsia="en-GB"/>
              </w:rPr>
              <w:t xml:space="preserve"> </w:t>
            </w:r>
            <w:r w:rsidRPr="00A019D5">
              <w:rPr>
                <w:rFonts w:eastAsia="Times New Roman" w:cstheme="minorHAnsi"/>
                <w:sz w:val="28"/>
                <w:szCs w:val="28"/>
                <w:lang w:eastAsia="en-GB"/>
              </w:rPr>
              <w:t>flows but rather based upon profits which are reported in annual accounts and sent to shareholders.</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(c) Unlike payback period method, this method does take into consideration all the years involved in the life of a project.</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(d) Where a number of capital investment proposals are being considered, a quick decision can be taken by use of ranking the investment proposals.</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(e) If high profits are required, this is certainly a way of achieving them.</w:t>
            </w:r>
          </w:p>
          <w:p w:rsidR="00D303A4" w:rsidRPr="00A019D5" w:rsidRDefault="00D303A4" w:rsidP="00D303A4">
            <w:pPr>
              <w:shd w:val="clear" w:color="auto" w:fill="FFFFFF"/>
              <w:spacing w:line="360" w:lineRule="atLeast"/>
              <w:textAlignment w:val="baseline"/>
              <w:rPr>
                <w:rFonts w:eastAsia="Times New Roman" w:cstheme="minorHAnsi"/>
                <w:sz w:val="28"/>
                <w:szCs w:val="28"/>
                <w:lang w:eastAsia="en-GB"/>
              </w:rPr>
            </w:pPr>
            <w:r w:rsidRPr="00A019D5">
              <w:rPr>
                <w:rFonts w:eastAsia="Times New Roman" w:cstheme="minorHAnsi"/>
                <w:b/>
                <w:bCs/>
                <w:sz w:val="28"/>
                <w:szCs w:val="28"/>
                <w:bdr w:val="none" w:sz="0" w:space="0" w:color="auto" w:frame="1"/>
                <w:lang w:eastAsia="en-GB"/>
              </w:rPr>
              <w:t>Demerits:</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(a) It does not take into accounting time value of money.</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(b) It fails to measure properly the rates of return on a project even if the cash</w:t>
            </w:r>
            <w:r>
              <w:rPr>
                <w:rFonts w:eastAsia="Times New Roman" w:cstheme="minorHAnsi"/>
                <w:sz w:val="28"/>
                <w:szCs w:val="28"/>
                <w:lang w:eastAsia="en-GB"/>
              </w:rPr>
              <w:t xml:space="preserve"> </w:t>
            </w:r>
            <w:r w:rsidRPr="00A019D5">
              <w:rPr>
                <w:rFonts w:eastAsia="Times New Roman" w:cstheme="minorHAnsi"/>
                <w:sz w:val="28"/>
                <w:szCs w:val="28"/>
                <w:lang w:eastAsia="en-GB"/>
              </w:rPr>
              <w:t>flows are even over the project life.</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(c) It uses the straight line method of depreciation. Once a change in method of depreciation takes place, the method will not be easy to use and will not work practically.</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lastRenderedPageBreak/>
              <w:t>(d) This method fails to distinguish the size of investment required for individual projects. Competing investment proposals with the same accounting rate of return may require different amounts of investment.</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(e) It is biased against short-term projects in the same way that payback is biased against longer- term ones.</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(f) Several concepts of investment are used for working out accounting rates of return. Thus there is no full agreement on the proper measure of the term investment. Thus different managers have different meanings when they refer to accounting rate of return.</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 xml:space="preserve">(g) The accounting rates of return </w:t>
            </w:r>
            <w:proofErr w:type="gramStart"/>
            <w:r w:rsidRPr="00A019D5">
              <w:rPr>
                <w:rFonts w:eastAsia="Times New Roman" w:cstheme="minorHAnsi"/>
                <w:sz w:val="28"/>
                <w:szCs w:val="28"/>
                <w:lang w:eastAsia="en-GB"/>
              </w:rPr>
              <w:t>does</w:t>
            </w:r>
            <w:proofErr w:type="gramEnd"/>
            <w:r w:rsidRPr="00A019D5">
              <w:rPr>
                <w:rFonts w:eastAsia="Times New Roman" w:cstheme="minorHAnsi"/>
                <w:sz w:val="28"/>
                <w:szCs w:val="28"/>
                <w:lang w:eastAsia="en-GB"/>
              </w:rPr>
              <w:t xml:space="preserve"> not indicate whether an investment should be accepted or rejected, unless the rates of return is compared with the arbitrary management target.</w:t>
            </w:r>
          </w:p>
          <w:p w:rsidR="00D303A4" w:rsidRPr="00A019D5" w:rsidRDefault="00D303A4" w:rsidP="00D303A4">
            <w:pPr>
              <w:shd w:val="clear" w:color="auto" w:fill="FFFFFF"/>
              <w:spacing w:line="360" w:lineRule="atLeast"/>
              <w:textAlignment w:val="baseline"/>
              <w:outlineLvl w:val="3"/>
              <w:rPr>
                <w:rFonts w:eastAsia="Times New Roman" w:cstheme="minorHAnsi"/>
                <w:b/>
                <w:bCs/>
                <w:sz w:val="28"/>
                <w:szCs w:val="28"/>
                <w:lang w:eastAsia="en-GB"/>
              </w:rPr>
            </w:pPr>
            <w:bookmarkStart w:id="2" w:name="technique-3-net-present-value-method"/>
            <w:bookmarkEnd w:id="2"/>
            <w:r w:rsidRPr="0074652B">
              <w:rPr>
                <w:rFonts w:eastAsia="Times New Roman" w:cstheme="minorHAnsi"/>
                <w:b/>
                <w:bCs/>
                <w:sz w:val="28"/>
                <w:szCs w:val="28"/>
                <w:lang w:eastAsia="en-GB"/>
              </w:rPr>
              <w:t xml:space="preserve"> 3. </w:t>
            </w:r>
            <w:r w:rsidRPr="00A019D5">
              <w:rPr>
                <w:rFonts w:eastAsia="Times New Roman" w:cstheme="minorHAnsi"/>
                <w:b/>
                <w:bCs/>
                <w:sz w:val="28"/>
                <w:szCs w:val="28"/>
                <w:bdr w:val="none" w:sz="0" w:space="0" w:color="auto" w:frame="1"/>
                <w:lang w:eastAsia="en-GB"/>
              </w:rPr>
              <w:t>Net Present Value Method:</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The objective of the firm is to create wealth by using existing and future resources to produce goods and services. To create wealth, inflows must exceed the present value of all anticipated cash outflows. Net present value is obtained by discounting all cash outflows and inflows attributable to a capital investment project by a chosen percentage e.g., the entity’s weighted average cost of capital.</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The method discounts the net cash flows from the investment by the minimum required rate of return, and deducts the initial investment to give the yield from the funds invested. If yield is positive the project is acceptable. If it is negative the project in unable to pay for itself and is thus unacceptable. The exercise involved in calculating the present value is known as ‘discounting and the factors by which we have multiplied the cash flows are known as the ‘discount factors’.</w:t>
            </w:r>
          </w:p>
          <w:p w:rsidR="00D303A4" w:rsidRPr="00A019D5" w:rsidRDefault="00D303A4" w:rsidP="00D303A4">
            <w:pPr>
              <w:shd w:val="clear" w:color="auto" w:fill="FFFFFF"/>
              <w:spacing w:line="360" w:lineRule="atLeast"/>
              <w:textAlignment w:val="baseline"/>
              <w:rPr>
                <w:rFonts w:eastAsia="Times New Roman" w:cstheme="minorHAnsi"/>
                <w:sz w:val="28"/>
                <w:szCs w:val="28"/>
                <w:lang w:eastAsia="en-GB"/>
              </w:rPr>
            </w:pPr>
            <w:r w:rsidRPr="0074652B">
              <w:rPr>
                <w:rFonts w:eastAsia="Times New Roman" w:cstheme="minorHAnsi"/>
                <w:b/>
                <w:bCs/>
                <w:sz w:val="28"/>
                <w:szCs w:val="28"/>
                <w:lang w:eastAsia="en-GB"/>
              </w:rPr>
              <w:t>The discount factor is given by the following expression:</w:t>
            </w:r>
          </w:p>
          <w:p w:rsidR="00D303A4" w:rsidRPr="00A019D5" w:rsidRDefault="00D303A4" w:rsidP="00D303A4">
            <w:pPr>
              <w:shd w:val="clear" w:color="auto" w:fill="FFFFFF"/>
              <w:spacing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1/(1 + r)</w:t>
            </w:r>
            <w:r w:rsidRPr="00A019D5">
              <w:rPr>
                <w:rFonts w:eastAsia="Times New Roman" w:cstheme="minorHAnsi"/>
                <w:sz w:val="28"/>
                <w:szCs w:val="28"/>
                <w:bdr w:val="none" w:sz="0" w:space="0" w:color="auto" w:frame="1"/>
                <w:vertAlign w:val="superscript"/>
                <w:lang w:eastAsia="en-GB"/>
              </w:rPr>
              <w:t>n</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Where, r = Rate of interest p.a.</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n = number of years over which we are discounting.</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Discounted cash</w:t>
            </w:r>
            <w:r w:rsidRPr="0074652B">
              <w:rPr>
                <w:rFonts w:eastAsia="Times New Roman" w:cstheme="minorHAnsi"/>
                <w:sz w:val="28"/>
                <w:szCs w:val="28"/>
                <w:lang w:eastAsia="en-GB"/>
              </w:rPr>
              <w:t xml:space="preserve"> </w:t>
            </w:r>
            <w:r w:rsidRPr="00A019D5">
              <w:rPr>
                <w:rFonts w:eastAsia="Times New Roman" w:cstheme="minorHAnsi"/>
                <w:sz w:val="28"/>
                <w:szCs w:val="28"/>
                <w:lang w:eastAsia="en-GB"/>
              </w:rPr>
              <w:t>flow is an evaluation of the future net cash</w:t>
            </w:r>
            <w:r w:rsidRPr="0074652B">
              <w:rPr>
                <w:rFonts w:eastAsia="Times New Roman" w:cstheme="minorHAnsi"/>
                <w:sz w:val="28"/>
                <w:szCs w:val="28"/>
                <w:lang w:eastAsia="en-GB"/>
              </w:rPr>
              <w:t xml:space="preserve"> </w:t>
            </w:r>
            <w:r w:rsidRPr="00A019D5">
              <w:rPr>
                <w:rFonts w:eastAsia="Times New Roman" w:cstheme="minorHAnsi"/>
                <w:sz w:val="28"/>
                <w:szCs w:val="28"/>
                <w:lang w:eastAsia="en-GB"/>
              </w:rPr>
              <w:t xml:space="preserve">flows generated by a capital project, by discounting them to their present day value. The </w:t>
            </w:r>
            <w:r w:rsidRPr="00A019D5">
              <w:rPr>
                <w:rFonts w:eastAsia="Times New Roman" w:cstheme="minorHAnsi"/>
                <w:sz w:val="28"/>
                <w:szCs w:val="28"/>
                <w:lang w:eastAsia="en-GB"/>
              </w:rPr>
              <w:lastRenderedPageBreak/>
              <w:t>method is considered better for evaluation of investment proposal as this method takes into account the time value of money as well as, the stream of cash flows over the whole life of the project.</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One of the main disadvantages of both payback and accounting rates of return methods is that they ignore the fact that money has time value. The discounting technique converts cash inflows and outflows for different years into their respective values at the same point of time, allows for the time value of money. This method is particularly useful for the selection of mutually exclusive projects i.e., acceptance of one project amounts to rejection of the other project.</w:t>
            </w:r>
          </w:p>
          <w:p w:rsidR="00D303A4" w:rsidRPr="00A019D5" w:rsidRDefault="00D303A4" w:rsidP="00D303A4">
            <w:pPr>
              <w:shd w:val="clear" w:color="auto" w:fill="FFFFFF"/>
              <w:spacing w:line="360" w:lineRule="atLeast"/>
              <w:textAlignment w:val="baseline"/>
              <w:rPr>
                <w:rFonts w:eastAsia="Times New Roman" w:cstheme="minorHAnsi"/>
                <w:sz w:val="28"/>
                <w:szCs w:val="28"/>
                <w:lang w:eastAsia="en-GB"/>
              </w:rPr>
            </w:pPr>
            <w:r w:rsidRPr="00A019D5">
              <w:rPr>
                <w:rFonts w:eastAsia="Times New Roman" w:cstheme="minorHAnsi"/>
                <w:b/>
                <w:bCs/>
                <w:sz w:val="28"/>
                <w:szCs w:val="28"/>
                <w:bdr w:val="none" w:sz="0" w:space="0" w:color="auto" w:frame="1"/>
                <w:lang w:eastAsia="en-GB"/>
              </w:rPr>
              <w:t>Merits</w:t>
            </w:r>
            <w:r w:rsidRPr="00A019D5">
              <w:rPr>
                <w:rFonts w:eastAsia="Times New Roman" w:cstheme="minorHAnsi"/>
                <w:sz w:val="28"/>
                <w:szCs w:val="28"/>
                <w:lang w:eastAsia="en-GB"/>
              </w:rPr>
              <w:t>:</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(a) It is based on the assumption that cash</w:t>
            </w:r>
            <w:r w:rsidRPr="0074652B">
              <w:rPr>
                <w:rFonts w:eastAsia="Times New Roman" w:cstheme="minorHAnsi"/>
                <w:sz w:val="28"/>
                <w:szCs w:val="28"/>
                <w:lang w:eastAsia="en-GB"/>
              </w:rPr>
              <w:t xml:space="preserve"> </w:t>
            </w:r>
            <w:r w:rsidRPr="00A019D5">
              <w:rPr>
                <w:rFonts w:eastAsia="Times New Roman" w:cstheme="minorHAnsi"/>
                <w:sz w:val="28"/>
                <w:szCs w:val="28"/>
                <w:lang w:eastAsia="en-GB"/>
              </w:rPr>
              <w:t>flows, and hence dividends, determine shareholders’ wealth.</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(b) Cash</w:t>
            </w:r>
            <w:r w:rsidRPr="0074652B">
              <w:rPr>
                <w:rFonts w:eastAsia="Times New Roman" w:cstheme="minorHAnsi"/>
                <w:sz w:val="28"/>
                <w:szCs w:val="28"/>
                <w:lang w:eastAsia="en-GB"/>
              </w:rPr>
              <w:t xml:space="preserve"> </w:t>
            </w:r>
            <w:r w:rsidRPr="00A019D5">
              <w:rPr>
                <w:rFonts w:eastAsia="Times New Roman" w:cstheme="minorHAnsi"/>
                <w:sz w:val="28"/>
                <w:szCs w:val="28"/>
                <w:lang w:eastAsia="en-GB"/>
              </w:rPr>
              <w:t>flows are subjective than profits.</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(c) It recognizes the time value of money.</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(d) It considers the total benefits arising out of proposals over its life time.</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(e) The future discount rate normally varies due to longer time span. This rate can be applied in calculating the NPV by altering the denominator.</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(f) This method is particularly useful for the selection of mutually exclusive projects. (In mutually exclusive projects, acceptance of one project tantamount to rejection of the other project).</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(g) This method of project selection is instrumental in achieving the financial objective, i.e., maximization of the shareholders wealth.</w:t>
            </w:r>
          </w:p>
          <w:p w:rsidR="00D303A4" w:rsidRPr="00A019D5" w:rsidRDefault="00D303A4" w:rsidP="00D303A4">
            <w:pPr>
              <w:shd w:val="clear" w:color="auto" w:fill="FFFFFF"/>
              <w:spacing w:line="360" w:lineRule="atLeast"/>
              <w:textAlignment w:val="baseline"/>
              <w:rPr>
                <w:rFonts w:eastAsia="Times New Roman" w:cstheme="minorHAnsi"/>
                <w:sz w:val="28"/>
                <w:szCs w:val="28"/>
                <w:lang w:eastAsia="en-GB"/>
              </w:rPr>
            </w:pPr>
            <w:r w:rsidRPr="00A019D5">
              <w:rPr>
                <w:rFonts w:eastAsia="Times New Roman" w:cstheme="minorHAnsi"/>
                <w:b/>
                <w:bCs/>
                <w:sz w:val="28"/>
                <w:szCs w:val="28"/>
                <w:bdr w:val="none" w:sz="0" w:space="0" w:color="auto" w:frame="1"/>
                <w:lang w:eastAsia="en-GB"/>
              </w:rPr>
              <w:t>Demerits</w:t>
            </w:r>
            <w:r w:rsidRPr="00A019D5">
              <w:rPr>
                <w:rFonts w:eastAsia="Times New Roman" w:cstheme="minorHAnsi"/>
                <w:sz w:val="28"/>
                <w:szCs w:val="28"/>
                <w:lang w:eastAsia="en-GB"/>
              </w:rPr>
              <w:t>:</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(a) It is difficult to calculate as well as understand it as compared to accounting rate of return method or payback period method.</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 xml:space="preserve">(b) Calculation of the desired rates of return presents serious problems. Generally cost of capital is the basis of determining the desired rate. The calculation of cost of capital is itself complicated. Moreover, desired rates of </w:t>
            </w:r>
            <w:r w:rsidRPr="00A019D5">
              <w:rPr>
                <w:rFonts w:eastAsia="Times New Roman" w:cstheme="minorHAnsi"/>
                <w:sz w:val="28"/>
                <w:szCs w:val="28"/>
                <w:lang w:eastAsia="en-GB"/>
              </w:rPr>
              <w:lastRenderedPageBreak/>
              <w:t>return will vary from year to year.</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 xml:space="preserve">(c) This method is an absolute measure. When two projects are being considered, this method will </w:t>
            </w:r>
            <w:proofErr w:type="spellStart"/>
            <w:r w:rsidRPr="00A019D5">
              <w:rPr>
                <w:rFonts w:eastAsia="Times New Roman" w:cstheme="minorHAnsi"/>
                <w:sz w:val="28"/>
                <w:szCs w:val="28"/>
                <w:lang w:eastAsia="en-GB"/>
              </w:rPr>
              <w:t>favour</w:t>
            </w:r>
            <w:proofErr w:type="spellEnd"/>
            <w:r w:rsidRPr="00A019D5">
              <w:rPr>
                <w:rFonts w:eastAsia="Times New Roman" w:cstheme="minorHAnsi"/>
                <w:sz w:val="28"/>
                <w:szCs w:val="28"/>
                <w:lang w:eastAsia="en-GB"/>
              </w:rPr>
              <w:t xml:space="preserve"> the project which has higher NPV.</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(d) This method may not give satisfactory results where two projects having different effective lives are being compared. Normally, the project with shorter economic life is preferred, if other things are equal. This method does not attach importance to the shorter economic life of the project.</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(e) This method emphasizes the comparison of net present value and disregards the initial investment involved. Thus, this method may not give dependable results.</w:t>
            </w:r>
          </w:p>
          <w:p w:rsidR="00D303A4" w:rsidRPr="00A019D5" w:rsidRDefault="00D303A4" w:rsidP="00D303A4">
            <w:pPr>
              <w:shd w:val="clear" w:color="auto" w:fill="FFFFFF"/>
              <w:spacing w:line="360" w:lineRule="atLeast"/>
              <w:textAlignment w:val="baseline"/>
              <w:rPr>
                <w:rFonts w:eastAsia="Times New Roman" w:cstheme="minorHAnsi"/>
                <w:sz w:val="28"/>
                <w:szCs w:val="28"/>
                <w:lang w:eastAsia="en-GB"/>
              </w:rPr>
            </w:pPr>
            <w:r w:rsidRPr="00A019D5">
              <w:rPr>
                <w:rFonts w:eastAsia="Times New Roman" w:cstheme="minorHAnsi"/>
                <w:b/>
                <w:bCs/>
                <w:sz w:val="28"/>
                <w:szCs w:val="28"/>
                <w:bdr w:val="none" w:sz="0" w:space="0" w:color="auto" w:frame="1"/>
                <w:lang w:eastAsia="en-GB"/>
              </w:rPr>
              <w:t>Adjusted Present Value</w:t>
            </w:r>
            <w:r w:rsidRPr="00A019D5">
              <w:rPr>
                <w:rFonts w:eastAsia="Times New Roman" w:cstheme="minorHAnsi"/>
                <w:sz w:val="28"/>
                <w:szCs w:val="28"/>
                <w:lang w:eastAsia="en-GB"/>
              </w:rPr>
              <w:t>:</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In the evaluation of capital budgeting proposals, the first step is to estimate the expected cash outflow and inflow of the project. Such estimates are made over economic life of the project and present values of future cash</w:t>
            </w:r>
            <w:r w:rsidRPr="0074652B">
              <w:rPr>
                <w:rFonts w:eastAsia="Times New Roman" w:cstheme="minorHAnsi"/>
                <w:sz w:val="28"/>
                <w:szCs w:val="28"/>
                <w:lang w:eastAsia="en-GB"/>
              </w:rPr>
              <w:t xml:space="preserve"> </w:t>
            </w:r>
            <w:r w:rsidRPr="00A019D5">
              <w:rPr>
                <w:rFonts w:eastAsia="Times New Roman" w:cstheme="minorHAnsi"/>
                <w:sz w:val="28"/>
                <w:szCs w:val="28"/>
                <w:lang w:eastAsia="en-GB"/>
              </w:rPr>
              <w:t>flows are reckoned. While calculation of present values of the future cash</w:t>
            </w:r>
            <w:r w:rsidRPr="0074652B">
              <w:rPr>
                <w:rFonts w:eastAsia="Times New Roman" w:cstheme="minorHAnsi"/>
                <w:sz w:val="28"/>
                <w:szCs w:val="28"/>
                <w:lang w:eastAsia="en-GB"/>
              </w:rPr>
              <w:t xml:space="preserve"> </w:t>
            </w:r>
            <w:r w:rsidRPr="00A019D5">
              <w:rPr>
                <w:rFonts w:eastAsia="Times New Roman" w:cstheme="minorHAnsi"/>
                <w:sz w:val="28"/>
                <w:szCs w:val="28"/>
                <w:lang w:eastAsia="en-GB"/>
              </w:rPr>
              <w:t>flows, otherwise called discounted cash</w:t>
            </w:r>
            <w:r w:rsidRPr="0074652B">
              <w:rPr>
                <w:rFonts w:eastAsia="Times New Roman" w:cstheme="minorHAnsi"/>
                <w:sz w:val="28"/>
                <w:szCs w:val="28"/>
                <w:lang w:eastAsia="en-GB"/>
              </w:rPr>
              <w:t xml:space="preserve"> </w:t>
            </w:r>
            <w:r w:rsidRPr="00A019D5">
              <w:rPr>
                <w:rFonts w:eastAsia="Times New Roman" w:cstheme="minorHAnsi"/>
                <w:sz w:val="28"/>
                <w:szCs w:val="28"/>
                <w:lang w:eastAsia="en-GB"/>
              </w:rPr>
              <w:t>flows, weighted average cost of capital (WACC) is considered as a rate for discounting the cash</w:t>
            </w:r>
            <w:r w:rsidRPr="0074652B">
              <w:rPr>
                <w:rFonts w:eastAsia="Times New Roman" w:cstheme="minorHAnsi"/>
                <w:sz w:val="28"/>
                <w:szCs w:val="28"/>
                <w:lang w:eastAsia="en-GB"/>
              </w:rPr>
              <w:t xml:space="preserve"> </w:t>
            </w:r>
            <w:r w:rsidRPr="00A019D5">
              <w:rPr>
                <w:rFonts w:eastAsia="Times New Roman" w:cstheme="minorHAnsi"/>
                <w:sz w:val="28"/>
                <w:szCs w:val="28"/>
                <w:lang w:eastAsia="en-GB"/>
              </w:rPr>
              <w:t>flows.</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In NPV method, cash</w:t>
            </w:r>
            <w:r w:rsidRPr="0074652B">
              <w:rPr>
                <w:rFonts w:eastAsia="Times New Roman" w:cstheme="minorHAnsi"/>
                <w:sz w:val="28"/>
                <w:szCs w:val="28"/>
                <w:lang w:eastAsia="en-GB"/>
              </w:rPr>
              <w:t xml:space="preserve"> </w:t>
            </w:r>
            <w:r w:rsidRPr="00A019D5">
              <w:rPr>
                <w:rFonts w:eastAsia="Times New Roman" w:cstheme="minorHAnsi"/>
                <w:sz w:val="28"/>
                <w:szCs w:val="28"/>
                <w:lang w:eastAsia="en-GB"/>
              </w:rPr>
              <w:t>flows are discounted at WACC rate, and if the present value of cash inflow is higher than the present value of cash outflow, the project can be accepted. The rate of discounted return in the project with the initial outlay is calculated. Under IRR method this rate is the IRR of the project and it is then compared with WACC figure. If WACC of the project is lower than IRR, the project is accepted and vice versa.</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 xml:space="preserve">Under adjusted present value (APV) approach, the project is </w:t>
            </w:r>
            <w:proofErr w:type="spellStart"/>
            <w:r w:rsidRPr="00A019D5">
              <w:rPr>
                <w:rFonts w:eastAsia="Times New Roman" w:cstheme="minorHAnsi"/>
                <w:sz w:val="28"/>
                <w:szCs w:val="28"/>
                <w:lang w:eastAsia="en-GB"/>
              </w:rPr>
              <w:t>splited</w:t>
            </w:r>
            <w:proofErr w:type="spellEnd"/>
            <w:r w:rsidRPr="00A019D5">
              <w:rPr>
                <w:rFonts w:eastAsia="Times New Roman" w:cstheme="minorHAnsi"/>
                <w:sz w:val="28"/>
                <w:szCs w:val="28"/>
                <w:lang w:eastAsia="en-GB"/>
              </w:rPr>
              <w:t xml:space="preserve"> into various strategic components. The cash</w:t>
            </w:r>
            <w:r w:rsidRPr="0074652B">
              <w:rPr>
                <w:rFonts w:eastAsia="Times New Roman" w:cstheme="minorHAnsi"/>
                <w:sz w:val="28"/>
                <w:szCs w:val="28"/>
                <w:lang w:eastAsia="en-GB"/>
              </w:rPr>
              <w:t xml:space="preserve"> </w:t>
            </w:r>
            <w:r w:rsidRPr="00A019D5">
              <w:rPr>
                <w:rFonts w:eastAsia="Times New Roman" w:cstheme="minorHAnsi"/>
                <w:sz w:val="28"/>
                <w:szCs w:val="28"/>
                <w:lang w:eastAsia="en-GB"/>
              </w:rPr>
              <w:t>flow estimates of the project are first discounted at the cost of equity, and a base-case present value is arrived at as if the project is all-equity financed. After that, the financial side effects are analyzed one by one and duly valued.</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 xml:space="preserve">For example, if the debt is proposed to be used as a component of capital, then positive impact of tax shield is added to the base-case present values. Likewise, different aspects in cost of financing like capital investment subsidy, flotation costs of public issue/rights issue, administrative cost of equity/debt funds are </w:t>
            </w:r>
            <w:r w:rsidRPr="00A019D5">
              <w:rPr>
                <w:rFonts w:eastAsia="Times New Roman" w:cstheme="minorHAnsi"/>
                <w:sz w:val="28"/>
                <w:szCs w:val="28"/>
                <w:lang w:eastAsia="en-GB"/>
              </w:rPr>
              <w:lastRenderedPageBreak/>
              <w:t>analyzed separately and a composite position arrived at.</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The APV method is considered improvement over WACC method for the reason that by splitting the overall decision into logical pieces and attributing financial values to it, aid the management in correct valuation of the project’s viability. But this approach lays more emphasis on financial risk ignoring the business risk.</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Under WACC approach, all flows are post-tax and the discount rate is also post-tax. Thus the benefit of tax shield will get discounted at the WACC. On the other hand, under APV approach, the tax shields are discounted back at the cost of debt.</w:t>
            </w:r>
          </w:p>
          <w:p w:rsidR="00D303A4" w:rsidRPr="00A019D5" w:rsidRDefault="00D303A4" w:rsidP="00D303A4">
            <w:pPr>
              <w:shd w:val="clear" w:color="auto" w:fill="FFFFFF"/>
              <w:spacing w:line="360" w:lineRule="atLeast"/>
              <w:textAlignment w:val="baseline"/>
              <w:outlineLvl w:val="3"/>
              <w:rPr>
                <w:rFonts w:eastAsia="Times New Roman" w:cstheme="minorHAnsi"/>
                <w:b/>
                <w:bCs/>
                <w:sz w:val="28"/>
                <w:szCs w:val="28"/>
                <w:lang w:eastAsia="en-GB"/>
              </w:rPr>
            </w:pPr>
            <w:bookmarkStart w:id="3" w:name="technique-4-internal-rate-of-return-meth"/>
            <w:bookmarkEnd w:id="3"/>
            <w:r w:rsidRPr="0074652B">
              <w:rPr>
                <w:rFonts w:eastAsia="Times New Roman" w:cstheme="minorHAnsi"/>
                <w:b/>
                <w:bCs/>
                <w:sz w:val="28"/>
                <w:szCs w:val="28"/>
                <w:lang w:eastAsia="en-GB"/>
              </w:rPr>
              <w:t xml:space="preserve"> 4. </w:t>
            </w:r>
            <w:r w:rsidRPr="00A019D5">
              <w:rPr>
                <w:rFonts w:eastAsia="Times New Roman" w:cstheme="minorHAnsi"/>
                <w:b/>
                <w:bCs/>
                <w:sz w:val="28"/>
                <w:szCs w:val="28"/>
                <w:bdr w:val="none" w:sz="0" w:space="0" w:color="auto" w:frame="1"/>
                <w:lang w:eastAsia="en-GB"/>
              </w:rPr>
              <w:t>Internal Rate of Return Method:</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Internal rate of return (IRR) is a percentage discount rate used in capital investment appraisals which brings the cost of a project and its future cash inflows into equality. It is the rate of return which equates the present value of anticipated net cash flows with the initial outlay. The IRR is also defined as the rate at which the net present value is zero.</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The rate for computing IRR depends on bank lending rate or opportunity cost of funds to invest which is often called as personal discounting rate or accounting rate. The test of profitability of a project is the relationship between the IRR (96) of the project and the minimum acceptable rate of return (96).</w:t>
            </w:r>
          </w:p>
          <w:p w:rsidR="00D303A4" w:rsidRPr="00A019D5" w:rsidRDefault="00D303A4" w:rsidP="00D303A4">
            <w:pPr>
              <w:shd w:val="clear" w:color="auto" w:fill="FFFFFF"/>
              <w:spacing w:line="360" w:lineRule="atLeast"/>
              <w:textAlignment w:val="baseline"/>
              <w:rPr>
                <w:rFonts w:eastAsia="Times New Roman" w:cstheme="minorHAnsi"/>
                <w:sz w:val="28"/>
                <w:szCs w:val="28"/>
                <w:lang w:eastAsia="en-GB"/>
              </w:rPr>
            </w:pPr>
            <w:r w:rsidRPr="0074652B">
              <w:rPr>
                <w:rFonts w:eastAsia="Times New Roman" w:cstheme="minorHAnsi"/>
                <w:b/>
                <w:bCs/>
                <w:sz w:val="28"/>
                <w:szCs w:val="28"/>
                <w:lang w:eastAsia="en-GB"/>
              </w:rPr>
              <w:t>The IRR can be stated in form of a ratio as shown below:</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Cash Inflows / Cash Outflows = 1</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P.V. of Cash Inflows – P.V. of Cash Outflows = Zero</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The IRR is to be obtained by trial and error method to ascertain the discount rate at which the present values of total cash inflows will be equal to the present values of total cash outflows.</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If the cash inflow is not uniform, then IRR will have to be calculated by trial and error method. In order to have an approximate idea about such discounting rate, it will be better to find out the ‘factor’. The factor reflects the same relationship of investment and cash inflows as in case of payback calculations.</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lastRenderedPageBreak/>
              <w:t>F = I/C</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Where, F = Factor to be located</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I = Original Investment</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C = Average cash inflow per year</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In appraising the investment proposals, IRR is compared with the desired rate of return or weighted average cost of capital, to ascertain whether the project can be accepted or not. IRR is also called as ‘cut off rate’ for accepting the investment proposals.</w:t>
            </w:r>
          </w:p>
          <w:p w:rsidR="00D303A4" w:rsidRPr="00A019D5" w:rsidRDefault="00D303A4" w:rsidP="00D303A4">
            <w:pPr>
              <w:shd w:val="clear" w:color="auto" w:fill="FFFFFF"/>
              <w:spacing w:line="360" w:lineRule="atLeast"/>
              <w:textAlignment w:val="baseline"/>
              <w:rPr>
                <w:rFonts w:eastAsia="Times New Roman" w:cstheme="minorHAnsi"/>
                <w:sz w:val="28"/>
                <w:szCs w:val="28"/>
                <w:lang w:eastAsia="en-GB"/>
              </w:rPr>
            </w:pPr>
            <w:r w:rsidRPr="00A019D5">
              <w:rPr>
                <w:rFonts w:eastAsia="Times New Roman" w:cstheme="minorHAnsi"/>
                <w:b/>
                <w:bCs/>
                <w:sz w:val="28"/>
                <w:szCs w:val="28"/>
                <w:bdr w:val="none" w:sz="0" w:space="0" w:color="auto" w:frame="1"/>
                <w:lang w:eastAsia="en-GB"/>
              </w:rPr>
              <w:t>Merits</w:t>
            </w:r>
            <w:r w:rsidRPr="00A019D5">
              <w:rPr>
                <w:rFonts w:eastAsia="Times New Roman" w:cstheme="minorHAnsi"/>
                <w:sz w:val="28"/>
                <w:szCs w:val="28"/>
                <w:lang w:eastAsia="en-GB"/>
              </w:rPr>
              <w:t>:</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(a) It considers the time value of money.</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(b) It takes into account the total cash inflows and cash outflows.</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(c) It is easier to understand. For example, if told that IRR of an investment is 20% as against the desired return on an investment is Rs. 15,396.</w:t>
            </w:r>
          </w:p>
          <w:p w:rsidR="00D303A4" w:rsidRPr="00A019D5" w:rsidRDefault="00D303A4" w:rsidP="00D303A4">
            <w:pPr>
              <w:shd w:val="clear" w:color="auto" w:fill="FFFFFF"/>
              <w:spacing w:line="360" w:lineRule="atLeast"/>
              <w:textAlignment w:val="baseline"/>
              <w:rPr>
                <w:rFonts w:eastAsia="Times New Roman" w:cstheme="minorHAnsi"/>
                <w:sz w:val="28"/>
                <w:szCs w:val="28"/>
                <w:lang w:eastAsia="en-GB"/>
              </w:rPr>
            </w:pPr>
            <w:r w:rsidRPr="00A019D5">
              <w:rPr>
                <w:rFonts w:eastAsia="Times New Roman" w:cstheme="minorHAnsi"/>
                <w:b/>
                <w:bCs/>
                <w:sz w:val="28"/>
                <w:szCs w:val="28"/>
                <w:bdr w:val="none" w:sz="0" w:space="0" w:color="auto" w:frame="1"/>
                <w:lang w:eastAsia="en-GB"/>
              </w:rPr>
              <w:t>Demerits</w:t>
            </w:r>
            <w:r w:rsidRPr="00A019D5">
              <w:rPr>
                <w:rFonts w:eastAsia="Times New Roman" w:cstheme="minorHAnsi"/>
                <w:sz w:val="28"/>
                <w:szCs w:val="28"/>
                <w:lang w:eastAsia="en-GB"/>
              </w:rPr>
              <w:t>:</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(a) It does not use the concept of desired rate of return, whereas it provides the rate of return which is indicative of the profitability of investment proposal.</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(b) It involves tedious calculations, based on trial and error method.</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(c) It produces multiple rates which can be confusing.</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(d) Projects selected based on higher IRR may not be profitable.</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 xml:space="preserve">(e) Unless the life of the project can be accurately estimated, assessment of </w:t>
            </w:r>
            <w:proofErr w:type="spellStart"/>
            <w:r w:rsidRPr="00A019D5">
              <w:rPr>
                <w:rFonts w:eastAsia="Times New Roman" w:cstheme="minorHAnsi"/>
                <w:sz w:val="28"/>
                <w:szCs w:val="28"/>
                <w:lang w:eastAsia="en-GB"/>
              </w:rPr>
              <w:t>cashflows</w:t>
            </w:r>
            <w:proofErr w:type="spellEnd"/>
            <w:r w:rsidRPr="00A019D5">
              <w:rPr>
                <w:rFonts w:eastAsia="Times New Roman" w:cstheme="minorHAnsi"/>
                <w:sz w:val="28"/>
                <w:szCs w:val="28"/>
                <w:lang w:eastAsia="en-GB"/>
              </w:rPr>
              <w:t xml:space="preserve"> cannot be correctly made.</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(f) Single discount rate ignores the varying future interest rates.</w:t>
            </w:r>
          </w:p>
          <w:p w:rsidR="00D303A4" w:rsidRPr="00A019D5" w:rsidRDefault="00D303A4" w:rsidP="00D303A4">
            <w:pPr>
              <w:shd w:val="clear" w:color="auto" w:fill="FFFFFF"/>
              <w:spacing w:line="360" w:lineRule="atLeast"/>
              <w:textAlignment w:val="baseline"/>
              <w:rPr>
                <w:rFonts w:eastAsia="Times New Roman" w:cstheme="minorHAnsi"/>
                <w:sz w:val="28"/>
                <w:szCs w:val="28"/>
                <w:lang w:eastAsia="en-GB"/>
              </w:rPr>
            </w:pPr>
            <w:r w:rsidRPr="00A019D5">
              <w:rPr>
                <w:rFonts w:eastAsia="Times New Roman" w:cstheme="minorHAnsi"/>
                <w:b/>
                <w:bCs/>
                <w:sz w:val="28"/>
                <w:szCs w:val="28"/>
                <w:bdr w:val="none" w:sz="0" w:space="0" w:color="auto" w:frame="1"/>
                <w:lang w:eastAsia="en-GB"/>
              </w:rPr>
              <w:t>Relative Ranking of Projects: IRR vs. NPV</w:t>
            </w:r>
            <w:r w:rsidRPr="00A019D5">
              <w:rPr>
                <w:rFonts w:eastAsia="Times New Roman" w:cstheme="minorHAnsi"/>
                <w:sz w:val="28"/>
                <w:szCs w:val="28"/>
                <w:lang w:eastAsia="en-GB"/>
              </w:rPr>
              <w:t>:</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 xml:space="preserve">The relative ranking of projects, using the different DCF methods will be considered initially in simple accept/reject situations. This will be extended later to a detailed assessment of situations where a choice has to be made </w:t>
            </w:r>
            <w:r w:rsidRPr="00A019D5">
              <w:rPr>
                <w:rFonts w:eastAsia="Times New Roman" w:cstheme="minorHAnsi"/>
                <w:sz w:val="28"/>
                <w:szCs w:val="28"/>
                <w:lang w:eastAsia="en-GB"/>
              </w:rPr>
              <w:lastRenderedPageBreak/>
              <w:t>between two or more alternatives.</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In simple accept/reject situations a firm is able to implement all projects showing a return at or above the firms cost of capital. Both NPV and IRR would appear to be equally valid in the sense that they will both lead to accept or reject the same projects.</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Using NPV, all projects with a positive net present value, when discounted at the firm’s cost of capital, will be accepted. Using IRR all projects which yield an internal rate of return in excess of the firms cost of capital will be chosen. Although IRR and NPV lead to the same conclusion regarding project acceptability, the ranking of a set of projects obtained from IRR does not necessarily agree with that produced using NPV.</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Since, in the latter case, the ranking may vary according to particular discount rate used. Arguments about the merits of the relative ranking in simple accept/reject situations are thus concerned with the question of value. It is argued that the IRR measures only the quality of the investment while NPV takes into account both the quality and the scale.</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This is because the IRR provides a relative measure of value (% IRR) while the NPV provides an absolute measure (Rs. surplus). The IRR would rank, for example, a 100% return on an investment of Re. 1 considerably higher than a 20% return on an investment o</w:t>
            </w:r>
            <w:r>
              <w:rPr>
                <w:rFonts w:eastAsia="Times New Roman" w:cstheme="minorHAnsi"/>
                <w:sz w:val="28"/>
                <w:szCs w:val="28"/>
                <w:lang w:eastAsia="en-GB"/>
              </w:rPr>
              <w:t>f Rs. 10</w:t>
            </w:r>
            <w:r w:rsidRPr="00A019D5">
              <w:rPr>
                <w:rFonts w:eastAsia="Times New Roman" w:cstheme="minorHAnsi"/>
                <w:sz w:val="28"/>
                <w:szCs w:val="28"/>
                <w:lang w:eastAsia="en-GB"/>
              </w:rPr>
              <w:t>, whereas the reserve would be true using NPV (as long as the cost of capital is below 20%).</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While one project may have a higher rate of profit per unit of capital invested than another, if it has fewer units of capital invested in it, it may make a smaller contribution to the wealth of the firm. Thus if the objective is to maximize the firms wealth, then the ranking of project NPVs provides the correct measure.</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If the objective is to maximize the rate of profitability per unit of capital invested, then IRR would provide the correct ranking of projects, but this objective could be achieved by rejecting all but the most highly profitable projects.</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 xml:space="preserve">This is clearly unrealistic and, therefore, one would conclude that NPV ranking is correct and IRR unsatisfactory as a measure of relative project value. When two investment proposals are mutually exclusive, both methods will give </w:t>
            </w:r>
            <w:r w:rsidRPr="00A019D5">
              <w:rPr>
                <w:rFonts w:eastAsia="Times New Roman" w:cstheme="minorHAnsi"/>
                <w:sz w:val="28"/>
                <w:szCs w:val="28"/>
                <w:lang w:eastAsia="en-GB"/>
              </w:rPr>
              <w:lastRenderedPageBreak/>
              <w:t>contradictory results. When two mutually exclusive projects are not expected to have the same life, NPV and IRR methods will give conflicting ranking.</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p>
          <w:p w:rsidR="00D303A4" w:rsidRPr="00A019D5" w:rsidRDefault="00D303A4" w:rsidP="00D303A4">
            <w:pPr>
              <w:shd w:val="clear" w:color="auto" w:fill="FFFFFF"/>
              <w:spacing w:line="360" w:lineRule="atLeast"/>
              <w:textAlignment w:val="baseline"/>
              <w:outlineLvl w:val="3"/>
              <w:rPr>
                <w:rFonts w:eastAsia="Times New Roman" w:cstheme="minorHAnsi"/>
                <w:b/>
                <w:bCs/>
                <w:sz w:val="28"/>
                <w:szCs w:val="28"/>
                <w:lang w:eastAsia="en-GB"/>
              </w:rPr>
            </w:pPr>
            <w:bookmarkStart w:id="4" w:name="technique-5-profitability-index-method"/>
            <w:bookmarkEnd w:id="4"/>
            <w:r w:rsidRPr="0074652B">
              <w:rPr>
                <w:rFonts w:eastAsia="Times New Roman" w:cstheme="minorHAnsi"/>
                <w:b/>
                <w:bCs/>
                <w:sz w:val="28"/>
                <w:szCs w:val="28"/>
                <w:lang w:eastAsia="en-GB"/>
              </w:rPr>
              <w:t xml:space="preserve"> 5. </w:t>
            </w:r>
            <w:r w:rsidRPr="00A019D5">
              <w:rPr>
                <w:rFonts w:eastAsia="Times New Roman" w:cstheme="minorHAnsi"/>
                <w:b/>
                <w:bCs/>
                <w:sz w:val="28"/>
                <w:szCs w:val="28"/>
                <w:bdr w:val="none" w:sz="0" w:space="0" w:color="auto" w:frame="1"/>
                <w:lang w:eastAsia="en-GB"/>
              </w:rPr>
              <w:t>Profitability Index Method:</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 xml:space="preserve">It is a method of assessing capital expenditure opportunities in the profitability index. The profitability index (PI) is the present value of </w:t>
            </w:r>
            <w:r w:rsidRPr="0074652B">
              <w:rPr>
                <w:rFonts w:eastAsia="Times New Roman" w:cstheme="minorHAnsi"/>
                <w:sz w:val="28"/>
                <w:szCs w:val="28"/>
                <w:lang w:eastAsia="en-GB"/>
              </w:rPr>
              <w:t>anticipated</w:t>
            </w:r>
            <w:r w:rsidRPr="00A019D5">
              <w:rPr>
                <w:rFonts w:eastAsia="Times New Roman" w:cstheme="minorHAnsi"/>
                <w:sz w:val="28"/>
                <w:szCs w:val="28"/>
                <w:lang w:eastAsia="en-GB"/>
              </w:rPr>
              <w:t xml:space="preserve"> future cash inflows divided by the initial outlay.</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The only difference between the net present value method and profitability index method is that when using the NPV technique the initial outlay is deducted from the present value of anticipated cash inflows, whereas with the profitability index approach the initial outlay is used as a divisor.</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In general terms, a project is acceptable if its profitability index value is greater than 1. Clearly, a project offering a profitability index greater than 1 must also offer a net present value which is positive. When more than one project proposals are evaluated, for selection of one among them, the project with higher profitability index will be selected. Mathematically, PI (profitability index) can be expressed as follows:</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Profitability Index (PI) = Present Value of Cash Inflows/Present Value of Cash Outlay</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This method is also called ‘cost-benefit ratio ‘or ‘desirability ratio method.</w:t>
            </w:r>
          </w:p>
          <w:p w:rsidR="00D303A4" w:rsidRPr="00A019D5" w:rsidRDefault="00D303A4" w:rsidP="00D303A4">
            <w:pPr>
              <w:shd w:val="clear" w:color="auto" w:fill="FFFFFF"/>
              <w:spacing w:line="360" w:lineRule="atLeast"/>
              <w:textAlignment w:val="baseline"/>
              <w:rPr>
                <w:rFonts w:eastAsia="Times New Roman" w:cstheme="minorHAnsi"/>
                <w:sz w:val="28"/>
                <w:szCs w:val="28"/>
                <w:lang w:eastAsia="en-GB"/>
              </w:rPr>
            </w:pPr>
            <w:r w:rsidRPr="00A019D5">
              <w:rPr>
                <w:rFonts w:eastAsia="Times New Roman" w:cstheme="minorHAnsi"/>
                <w:b/>
                <w:bCs/>
                <w:sz w:val="28"/>
                <w:szCs w:val="28"/>
                <w:bdr w:val="none" w:sz="0" w:space="0" w:color="auto" w:frame="1"/>
                <w:lang w:eastAsia="en-GB"/>
              </w:rPr>
              <w:t>Limitations:</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(a) Profitability index cannot be used in capital rationing problems where projects are indivis</w:t>
            </w:r>
            <w:r w:rsidRPr="00A019D5">
              <w:rPr>
                <w:rFonts w:eastAsia="Times New Roman" w:cstheme="minorHAnsi"/>
                <w:sz w:val="28"/>
                <w:szCs w:val="28"/>
                <w:lang w:eastAsia="en-GB"/>
              </w:rPr>
              <w:softHyphen/>
              <w:t>ible. Once a single large project with high NPV is selected, the possibility of accepting several small projects which together may have higher NPV than the single project is excluded.</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(b) Sometimes the project with lower profitability index may have to be selected if it generates cash</w:t>
            </w:r>
            <w:r w:rsidRPr="0074652B">
              <w:rPr>
                <w:rFonts w:eastAsia="Times New Roman" w:cstheme="minorHAnsi"/>
                <w:sz w:val="28"/>
                <w:szCs w:val="28"/>
                <w:lang w:eastAsia="en-GB"/>
              </w:rPr>
              <w:t xml:space="preserve"> </w:t>
            </w:r>
            <w:r w:rsidRPr="00A019D5">
              <w:rPr>
                <w:rFonts w:eastAsia="Times New Roman" w:cstheme="minorHAnsi"/>
                <w:sz w:val="28"/>
                <w:szCs w:val="28"/>
                <w:lang w:eastAsia="en-GB"/>
              </w:rPr>
              <w:t>flows in the earlier years, which can be used for setting up of another project to increase the overall NPV.</w:t>
            </w:r>
          </w:p>
          <w:p w:rsidR="00D303A4" w:rsidRPr="00A019D5" w:rsidRDefault="00D303A4" w:rsidP="00D303A4">
            <w:pPr>
              <w:shd w:val="clear" w:color="auto" w:fill="FFFFFF"/>
              <w:spacing w:line="360" w:lineRule="atLeast"/>
              <w:textAlignment w:val="baseline"/>
              <w:outlineLvl w:val="3"/>
              <w:rPr>
                <w:rFonts w:eastAsia="Times New Roman" w:cstheme="minorHAnsi"/>
                <w:b/>
                <w:bCs/>
                <w:sz w:val="28"/>
                <w:szCs w:val="28"/>
                <w:lang w:eastAsia="en-GB"/>
              </w:rPr>
            </w:pPr>
            <w:bookmarkStart w:id="5" w:name="technique-6-discounted-payback-period-me"/>
            <w:bookmarkEnd w:id="5"/>
            <w:r w:rsidRPr="0074652B">
              <w:rPr>
                <w:rFonts w:eastAsia="Times New Roman" w:cstheme="minorHAnsi"/>
                <w:b/>
                <w:bCs/>
                <w:sz w:val="28"/>
                <w:szCs w:val="28"/>
                <w:lang w:eastAsia="en-GB"/>
              </w:rPr>
              <w:t>6. </w:t>
            </w:r>
            <w:r w:rsidRPr="00A019D5">
              <w:rPr>
                <w:rFonts w:eastAsia="Times New Roman" w:cstheme="minorHAnsi"/>
                <w:b/>
                <w:bCs/>
                <w:sz w:val="28"/>
                <w:szCs w:val="28"/>
                <w:bdr w:val="none" w:sz="0" w:space="0" w:color="auto" w:frame="1"/>
                <w:lang w:eastAsia="en-GB"/>
              </w:rPr>
              <w:t>Discounted Payback Period Method:</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In this method the cash</w:t>
            </w:r>
            <w:r w:rsidRPr="0074652B">
              <w:rPr>
                <w:rFonts w:eastAsia="Times New Roman" w:cstheme="minorHAnsi"/>
                <w:sz w:val="28"/>
                <w:szCs w:val="28"/>
                <w:lang w:eastAsia="en-GB"/>
              </w:rPr>
              <w:t xml:space="preserve"> </w:t>
            </w:r>
            <w:r w:rsidRPr="00A019D5">
              <w:rPr>
                <w:rFonts w:eastAsia="Times New Roman" w:cstheme="minorHAnsi"/>
                <w:sz w:val="28"/>
                <w:szCs w:val="28"/>
                <w:lang w:eastAsia="en-GB"/>
              </w:rPr>
              <w:t xml:space="preserve">flows involved in a project are discounted back to present value terms as discussed above. The cash inflows are then directly </w:t>
            </w:r>
            <w:r w:rsidRPr="00A019D5">
              <w:rPr>
                <w:rFonts w:eastAsia="Times New Roman" w:cstheme="minorHAnsi"/>
                <w:sz w:val="28"/>
                <w:szCs w:val="28"/>
                <w:lang w:eastAsia="en-GB"/>
              </w:rPr>
              <w:lastRenderedPageBreak/>
              <w:t>compared to the original investment in order to identify the period taken to payback the original investment in present values terms.</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This method overcomes one of the main objections to the original payback method, in that it now fully allows for the timing of the cash</w:t>
            </w:r>
            <w:r w:rsidRPr="0074652B">
              <w:rPr>
                <w:rFonts w:eastAsia="Times New Roman" w:cstheme="minorHAnsi"/>
                <w:sz w:val="28"/>
                <w:szCs w:val="28"/>
                <w:lang w:eastAsia="en-GB"/>
              </w:rPr>
              <w:t xml:space="preserve"> </w:t>
            </w:r>
            <w:r w:rsidRPr="00A019D5">
              <w:rPr>
                <w:rFonts w:eastAsia="Times New Roman" w:cstheme="minorHAnsi"/>
                <w:sz w:val="28"/>
                <w:szCs w:val="28"/>
                <w:lang w:eastAsia="en-GB"/>
              </w:rPr>
              <w:t>flows, but it still does not take into account those cash</w:t>
            </w:r>
            <w:r w:rsidRPr="0074652B">
              <w:rPr>
                <w:rFonts w:eastAsia="Times New Roman" w:cstheme="minorHAnsi"/>
                <w:sz w:val="28"/>
                <w:szCs w:val="28"/>
                <w:lang w:eastAsia="en-GB"/>
              </w:rPr>
              <w:t xml:space="preserve"> </w:t>
            </w:r>
            <w:r w:rsidRPr="00A019D5">
              <w:rPr>
                <w:rFonts w:eastAsia="Times New Roman" w:cstheme="minorHAnsi"/>
                <w:sz w:val="28"/>
                <w:szCs w:val="28"/>
                <w:lang w:eastAsia="en-GB"/>
              </w:rPr>
              <w:t>flows which occur subsequent to the payback period and which may be substantial.</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The method is a variation of payback period method, which can be used if DCF methods are employed. This is calculated in much the same way as the payback, except that the cash</w:t>
            </w:r>
            <w:r>
              <w:rPr>
                <w:rFonts w:eastAsia="Times New Roman" w:cstheme="minorHAnsi"/>
                <w:sz w:val="28"/>
                <w:szCs w:val="28"/>
                <w:lang w:eastAsia="en-GB"/>
              </w:rPr>
              <w:t xml:space="preserve"> </w:t>
            </w:r>
            <w:r w:rsidRPr="00A019D5">
              <w:rPr>
                <w:rFonts w:eastAsia="Times New Roman" w:cstheme="minorHAnsi"/>
                <w:sz w:val="28"/>
                <w:szCs w:val="28"/>
                <w:lang w:eastAsia="en-GB"/>
              </w:rPr>
              <w:t>flows accumulated are the base year value cash</w:t>
            </w:r>
            <w:r w:rsidRPr="0074652B">
              <w:rPr>
                <w:rFonts w:eastAsia="Times New Roman" w:cstheme="minorHAnsi"/>
                <w:sz w:val="28"/>
                <w:szCs w:val="28"/>
                <w:lang w:eastAsia="en-GB"/>
              </w:rPr>
              <w:t xml:space="preserve"> </w:t>
            </w:r>
            <w:r w:rsidRPr="00A019D5">
              <w:rPr>
                <w:rFonts w:eastAsia="Times New Roman" w:cstheme="minorHAnsi"/>
                <w:sz w:val="28"/>
                <w:szCs w:val="28"/>
                <w:lang w:eastAsia="en-GB"/>
              </w:rPr>
              <w:t>flows which have been discounted at the discount rate used in the NPV method (i.e., the required return on investment).</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Thus, in addition to the recovery of cash investment, the cost of financing the investment during the time that part of the investment remains unrecovered is also provided for. It thus, unlike the ordinary payback method, ensures the achievement of at least the minimum required return, as long as nothing untoward happens after the payback period.</w:t>
            </w:r>
          </w:p>
          <w:p w:rsidR="00D303A4" w:rsidRPr="00A019D5" w:rsidRDefault="00D303A4" w:rsidP="00D303A4">
            <w:pPr>
              <w:shd w:val="clear" w:color="auto" w:fill="FFFFFF"/>
              <w:spacing w:line="360" w:lineRule="atLeast"/>
              <w:textAlignment w:val="baseline"/>
              <w:outlineLvl w:val="3"/>
              <w:rPr>
                <w:rFonts w:eastAsia="Times New Roman" w:cstheme="minorHAnsi"/>
                <w:b/>
                <w:bCs/>
                <w:sz w:val="28"/>
                <w:szCs w:val="28"/>
                <w:lang w:eastAsia="en-GB"/>
              </w:rPr>
            </w:pPr>
            <w:bookmarkStart w:id="6" w:name="technique-7-terminal-value-method"/>
            <w:bookmarkEnd w:id="6"/>
            <w:r w:rsidRPr="0074652B">
              <w:rPr>
                <w:rFonts w:eastAsia="Times New Roman" w:cstheme="minorHAnsi"/>
                <w:b/>
                <w:bCs/>
                <w:sz w:val="28"/>
                <w:szCs w:val="28"/>
                <w:lang w:eastAsia="en-GB"/>
              </w:rPr>
              <w:t xml:space="preserve"> 7. </w:t>
            </w:r>
            <w:r w:rsidRPr="00A019D5">
              <w:rPr>
                <w:rFonts w:eastAsia="Times New Roman" w:cstheme="minorHAnsi"/>
                <w:b/>
                <w:bCs/>
                <w:sz w:val="28"/>
                <w:szCs w:val="28"/>
                <w:bdr w:val="none" w:sz="0" w:space="0" w:color="auto" w:frame="1"/>
                <w:lang w:eastAsia="en-GB"/>
              </w:rPr>
              <w:t>Terminal Value Method:</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Under this method it is assumed that each cash</w:t>
            </w:r>
            <w:r w:rsidRPr="0074652B">
              <w:rPr>
                <w:rFonts w:eastAsia="Times New Roman" w:cstheme="minorHAnsi"/>
                <w:sz w:val="28"/>
                <w:szCs w:val="28"/>
                <w:lang w:eastAsia="en-GB"/>
              </w:rPr>
              <w:t xml:space="preserve"> </w:t>
            </w:r>
            <w:r w:rsidRPr="00A019D5">
              <w:rPr>
                <w:rFonts w:eastAsia="Times New Roman" w:cstheme="minorHAnsi"/>
                <w:sz w:val="28"/>
                <w:szCs w:val="28"/>
                <w:lang w:eastAsia="en-GB"/>
              </w:rPr>
              <w:t>flow is reinvested in another project at a predetermined rate of interest. It is also assumed that each cash inflow is reinvested elsewhere immediately until the termination of the project. If the present value of the sum total of the compounded reinvested cash</w:t>
            </w:r>
            <w:r w:rsidRPr="0074652B">
              <w:rPr>
                <w:rFonts w:eastAsia="Times New Roman" w:cstheme="minorHAnsi"/>
                <w:sz w:val="28"/>
                <w:szCs w:val="28"/>
                <w:lang w:eastAsia="en-GB"/>
              </w:rPr>
              <w:t xml:space="preserve"> </w:t>
            </w:r>
            <w:r w:rsidRPr="00A019D5">
              <w:rPr>
                <w:rFonts w:eastAsia="Times New Roman" w:cstheme="minorHAnsi"/>
                <w:sz w:val="28"/>
                <w:szCs w:val="28"/>
                <w:lang w:eastAsia="en-GB"/>
              </w:rPr>
              <w:t>flows is greater than the present value of the outflows the proposed project is accepted otherwise not.</w:t>
            </w:r>
          </w:p>
          <w:p w:rsidR="00D303A4" w:rsidRPr="00A019D5" w:rsidRDefault="00D303A4" w:rsidP="00D303A4">
            <w:pPr>
              <w:shd w:val="clear" w:color="auto" w:fill="FFFFFF"/>
              <w:spacing w:line="360" w:lineRule="atLeast"/>
              <w:textAlignment w:val="baseline"/>
              <w:rPr>
                <w:rFonts w:eastAsia="Times New Roman" w:cstheme="minorHAnsi"/>
                <w:sz w:val="28"/>
                <w:szCs w:val="28"/>
                <w:lang w:eastAsia="en-GB"/>
              </w:rPr>
            </w:pPr>
            <w:r w:rsidRPr="00A019D5">
              <w:rPr>
                <w:rFonts w:eastAsia="Times New Roman" w:cstheme="minorHAnsi"/>
                <w:b/>
                <w:bCs/>
                <w:sz w:val="28"/>
                <w:szCs w:val="28"/>
                <w:bdr w:val="none" w:sz="0" w:space="0" w:color="auto" w:frame="1"/>
                <w:lang w:eastAsia="en-GB"/>
              </w:rPr>
              <w:t>Merits:</w:t>
            </w:r>
          </w:p>
          <w:p w:rsidR="00D303A4" w:rsidRPr="00A019D5" w:rsidRDefault="00D303A4" w:rsidP="00D303A4">
            <w:pPr>
              <w:shd w:val="clear" w:color="auto" w:fill="FFFFFF"/>
              <w:spacing w:line="360" w:lineRule="atLeast"/>
              <w:textAlignment w:val="baseline"/>
              <w:rPr>
                <w:rFonts w:eastAsia="Times New Roman" w:cstheme="minorHAnsi"/>
                <w:sz w:val="28"/>
                <w:szCs w:val="28"/>
                <w:lang w:eastAsia="en-GB"/>
              </w:rPr>
            </w:pPr>
            <w:r w:rsidRPr="00A019D5">
              <w:rPr>
                <w:rFonts w:eastAsia="Times New Roman" w:cstheme="minorHAnsi"/>
                <w:b/>
                <w:bCs/>
                <w:sz w:val="28"/>
                <w:szCs w:val="28"/>
                <w:bdr w:val="none" w:sz="0" w:space="0" w:color="auto" w:frame="1"/>
                <w:lang w:eastAsia="en-GB"/>
              </w:rPr>
              <w:t>The merits of the terminal value method are summarized below:</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(a) This method has the advantage of the cash inflows being reinvested once they are received.</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(b) It is mathematically easier to compute as compared to IRR.</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(c) It is easier to understand.</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(d) It is better suited to cash budgeting requirement.</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 xml:space="preserve">However, the major problem of this method lies in projecting the future rates </w:t>
            </w:r>
            <w:r w:rsidRPr="00A019D5">
              <w:rPr>
                <w:rFonts w:eastAsia="Times New Roman" w:cstheme="minorHAnsi"/>
                <w:sz w:val="28"/>
                <w:szCs w:val="28"/>
                <w:lang w:eastAsia="en-GB"/>
              </w:rPr>
              <w:lastRenderedPageBreak/>
              <w:t>of interest at which the cash inflows will be reinvested.</w:t>
            </w:r>
          </w:p>
          <w:p w:rsidR="00D303A4" w:rsidRPr="00A019D5" w:rsidRDefault="00D303A4" w:rsidP="00D303A4">
            <w:pPr>
              <w:shd w:val="clear" w:color="auto" w:fill="FFFFFF"/>
              <w:spacing w:line="360" w:lineRule="atLeast"/>
              <w:textAlignment w:val="baseline"/>
              <w:rPr>
                <w:rFonts w:eastAsia="Times New Roman" w:cstheme="minorHAnsi"/>
                <w:sz w:val="28"/>
                <w:szCs w:val="28"/>
                <w:lang w:eastAsia="en-GB"/>
              </w:rPr>
            </w:pPr>
            <w:r w:rsidRPr="00A019D5">
              <w:rPr>
                <w:rFonts w:eastAsia="Times New Roman" w:cstheme="minorHAnsi"/>
                <w:b/>
                <w:bCs/>
                <w:sz w:val="28"/>
                <w:szCs w:val="28"/>
                <w:bdr w:val="none" w:sz="0" w:space="0" w:color="auto" w:frame="1"/>
                <w:lang w:eastAsia="en-GB"/>
              </w:rPr>
              <w:t>Assumptions in Use of DCF Techniques:</w:t>
            </w:r>
          </w:p>
          <w:p w:rsidR="00D303A4" w:rsidRPr="00A019D5" w:rsidRDefault="00D303A4" w:rsidP="00D303A4">
            <w:pPr>
              <w:shd w:val="clear" w:color="auto" w:fill="FFFFFF"/>
              <w:spacing w:line="360" w:lineRule="atLeast"/>
              <w:textAlignment w:val="baseline"/>
              <w:rPr>
                <w:rFonts w:eastAsia="Times New Roman" w:cstheme="minorHAnsi"/>
                <w:sz w:val="28"/>
                <w:szCs w:val="28"/>
                <w:lang w:eastAsia="en-GB"/>
              </w:rPr>
            </w:pPr>
            <w:r w:rsidRPr="00A019D5">
              <w:rPr>
                <w:rFonts w:eastAsia="Times New Roman" w:cstheme="minorHAnsi"/>
                <w:b/>
                <w:bCs/>
                <w:sz w:val="28"/>
                <w:szCs w:val="28"/>
                <w:bdr w:val="none" w:sz="0" w:space="0" w:color="auto" w:frame="1"/>
                <w:lang w:eastAsia="en-GB"/>
              </w:rPr>
              <w:t>In use of discounted cash</w:t>
            </w:r>
            <w:r w:rsidRPr="0074652B">
              <w:rPr>
                <w:rFonts w:eastAsia="Times New Roman" w:cstheme="minorHAnsi"/>
                <w:b/>
                <w:bCs/>
                <w:sz w:val="28"/>
                <w:szCs w:val="28"/>
                <w:bdr w:val="none" w:sz="0" w:space="0" w:color="auto" w:frame="1"/>
                <w:lang w:eastAsia="en-GB"/>
              </w:rPr>
              <w:t xml:space="preserve"> </w:t>
            </w:r>
            <w:r w:rsidRPr="00A019D5">
              <w:rPr>
                <w:rFonts w:eastAsia="Times New Roman" w:cstheme="minorHAnsi"/>
                <w:b/>
                <w:bCs/>
                <w:sz w:val="28"/>
                <w:szCs w:val="28"/>
                <w:bdr w:val="none" w:sz="0" w:space="0" w:color="auto" w:frame="1"/>
                <w:lang w:eastAsia="en-GB"/>
              </w:rPr>
              <w:t>flow techniques the following assumptions should be given consider</w:t>
            </w:r>
            <w:r w:rsidRPr="00A019D5">
              <w:rPr>
                <w:rFonts w:eastAsia="Times New Roman" w:cstheme="minorHAnsi"/>
                <w:b/>
                <w:bCs/>
                <w:sz w:val="28"/>
                <w:szCs w:val="28"/>
                <w:bdr w:val="none" w:sz="0" w:space="0" w:color="auto" w:frame="1"/>
                <w:lang w:eastAsia="en-GB"/>
              </w:rPr>
              <w:softHyphen/>
              <w:t>ation:</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(a) The discount rate is constant over the life of the investment.</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(b) All cash</w:t>
            </w:r>
            <w:r w:rsidRPr="0074652B">
              <w:rPr>
                <w:rFonts w:eastAsia="Times New Roman" w:cstheme="minorHAnsi"/>
                <w:sz w:val="28"/>
                <w:szCs w:val="28"/>
                <w:lang w:eastAsia="en-GB"/>
              </w:rPr>
              <w:t xml:space="preserve"> </w:t>
            </w:r>
            <w:r w:rsidRPr="00A019D5">
              <w:rPr>
                <w:rFonts w:eastAsia="Times New Roman" w:cstheme="minorHAnsi"/>
                <w:sz w:val="28"/>
                <w:szCs w:val="28"/>
                <w:lang w:eastAsia="en-GB"/>
              </w:rPr>
              <w:t>flows can be predicted with certainty so that a risk premium need not be added to the discount rate in order to compensate for risk.</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 xml:space="preserve">(c) In project appraisal, </w:t>
            </w:r>
            <w:proofErr w:type="gramStart"/>
            <w:r w:rsidRPr="00A019D5">
              <w:rPr>
                <w:rFonts w:eastAsia="Times New Roman" w:cstheme="minorHAnsi"/>
                <w:sz w:val="28"/>
                <w:szCs w:val="28"/>
                <w:lang w:eastAsia="en-GB"/>
              </w:rPr>
              <w:t>managers</w:t>
            </w:r>
            <w:proofErr w:type="gramEnd"/>
            <w:r w:rsidRPr="00A019D5">
              <w:rPr>
                <w:rFonts w:eastAsia="Times New Roman" w:cstheme="minorHAnsi"/>
                <w:sz w:val="28"/>
                <w:szCs w:val="28"/>
                <w:lang w:eastAsia="en-GB"/>
              </w:rPr>
              <w:t xml:space="preserve"> work with uncertain future events and estimated cash flows expected to occur in future years. This involves a substantial amount of estimation which in practical terms, means that spurious accuracy is something which needs to be avoided.</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(d) The discount figures used can be calculated with great accuracy but when they are applied to these future estimated cash</w:t>
            </w:r>
            <w:r w:rsidRPr="0074652B">
              <w:rPr>
                <w:rFonts w:eastAsia="Times New Roman" w:cstheme="minorHAnsi"/>
                <w:sz w:val="28"/>
                <w:szCs w:val="28"/>
                <w:lang w:eastAsia="en-GB"/>
              </w:rPr>
              <w:t xml:space="preserve"> </w:t>
            </w:r>
            <w:r w:rsidRPr="00A019D5">
              <w:rPr>
                <w:rFonts w:eastAsia="Times New Roman" w:cstheme="minorHAnsi"/>
                <w:sz w:val="28"/>
                <w:szCs w:val="28"/>
                <w:lang w:eastAsia="en-GB"/>
              </w:rPr>
              <w:t>flows, the resultant calculation is only as accurate as the cash</w:t>
            </w:r>
            <w:r w:rsidRPr="0074652B">
              <w:rPr>
                <w:rFonts w:eastAsia="Times New Roman" w:cstheme="minorHAnsi"/>
                <w:sz w:val="28"/>
                <w:szCs w:val="28"/>
                <w:lang w:eastAsia="en-GB"/>
              </w:rPr>
              <w:t xml:space="preserve"> </w:t>
            </w:r>
            <w:r w:rsidRPr="00A019D5">
              <w:rPr>
                <w:rFonts w:eastAsia="Times New Roman" w:cstheme="minorHAnsi"/>
                <w:sz w:val="28"/>
                <w:szCs w:val="28"/>
                <w:lang w:eastAsia="en-GB"/>
              </w:rPr>
              <w:t>flows estimates.</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(e) In many companies there is a tendency to produce discounted cash</w:t>
            </w:r>
            <w:r w:rsidRPr="0074652B">
              <w:rPr>
                <w:rFonts w:eastAsia="Times New Roman" w:cstheme="minorHAnsi"/>
                <w:sz w:val="28"/>
                <w:szCs w:val="28"/>
                <w:lang w:eastAsia="en-GB"/>
              </w:rPr>
              <w:t xml:space="preserve"> </w:t>
            </w:r>
            <w:r w:rsidRPr="00A019D5">
              <w:rPr>
                <w:rFonts w:eastAsia="Times New Roman" w:cstheme="minorHAnsi"/>
                <w:sz w:val="28"/>
                <w:szCs w:val="28"/>
                <w:lang w:eastAsia="en-GB"/>
              </w:rPr>
              <w:t>flow computation with several decimal places on each of the present values. This creates a totally fallacious appearance of accuracy in the evaluation process.</w:t>
            </w:r>
          </w:p>
          <w:p w:rsidR="00D303A4" w:rsidRPr="00A019D5" w:rsidRDefault="00D303A4" w:rsidP="00D303A4">
            <w:pPr>
              <w:shd w:val="clear" w:color="auto" w:fill="FFFFFF"/>
              <w:spacing w:after="288" w:line="360" w:lineRule="atLeast"/>
              <w:textAlignment w:val="baseline"/>
              <w:rPr>
                <w:rFonts w:eastAsia="Times New Roman" w:cstheme="minorHAnsi"/>
                <w:sz w:val="28"/>
                <w:szCs w:val="28"/>
                <w:lang w:eastAsia="en-GB"/>
              </w:rPr>
            </w:pPr>
            <w:r w:rsidRPr="00A019D5">
              <w:rPr>
                <w:rFonts w:eastAsia="Times New Roman" w:cstheme="minorHAnsi"/>
                <w:sz w:val="28"/>
                <w:szCs w:val="28"/>
                <w:lang w:eastAsia="en-GB"/>
              </w:rPr>
              <w:t>(f) To enable convenient calculations to be performed, it is normal practice in capital project evaluations to assume that all cash</w:t>
            </w:r>
            <w:r w:rsidRPr="0074652B">
              <w:rPr>
                <w:rFonts w:eastAsia="Times New Roman" w:cstheme="minorHAnsi"/>
                <w:sz w:val="28"/>
                <w:szCs w:val="28"/>
                <w:lang w:eastAsia="en-GB"/>
              </w:rPr>
              <w:t xml:space="preserve"> </w:t>
            </w:r>
            <w:r w:rsidRPr="00A019D5">
              <w:rPr>
                <w:rFonts w:eastAsia="Times New Roman" w:cstheme="minorHAnsi"/>
                <w:sz w:val="28"/>
                <w:szCs w:val="28"/>
                <w:lang w:eastAsia="en-GB"/>
              </w:rPr>
              <w:t>flows take place at the end of the year. The initial cash outflows or investment in a project is assumed to take place now. The cash</w:t>
            </w:r>
            <w:r w:rsidRPr="0074652B">
              <w:rPr>
                <w:rFonts w:eastAsia="Times New Roman" w:cstheme="minorHAnsi"/>
                <w:sz w:val="28"/>
                <w:szCs w:val="28"/>
                <w:lang w:eastAsia="en-GB"/>
              </w:rPr>
              <w:t xml:space="preserve"> </w:t>
            </w:r>
            <w:r w:rsidRPr="00A019D5">
              <w:rPr>
                <w:rFonts w:eastAsia="Times New Roman" w:cstheme="minorHAnsi"/>
                <w:sz w:val="28"/>
                <w:szCs w:val="28"/>
                <w:lang w:eastAsia="en-GB"/>
              </w:rPr>
              <w:t xml:space="preserve">flows which go out now are </w:t>
            </w:r>
            <w:r w:rsidRPr="0074652B">
              <w:rPr>
                <w:rFonts w:eastAsia="Times New Roman" w:cstheme="minorHAnsi"/>
                <w:sz w:val="28"/>
                <w:szCs w:val="28"/>
                <w:lang w:eastAsia="en-GB"/>
              </w:rPr>
              <w:t xml:space="preserve">taken to </w:t>
            </w:r>
            <w:proofErr w:type="spellStart"/>
            <w:r w:rsidRPr="0074652B">
              <w:rPr>
                <w:rFonts w:eastAsia="Times New Roman" w:cstheme="minorHAnsi"/>
                <w:sz w:val="28"/>
                <w:szCs w:val="28"/>
                <w:lang w:eastAsia="en-GB"/>
              </w:rPr>
              <w:t xml:space="preserve">be </w:t>
            </w:r>
            <w:r w:rsidRPr="00A019D5">
              <w:rPr>
                <w:rFonts w:eastAsia="Times New Roman" w:cstheme="minorHAnsi"/>
                <w:sz w:val="28"/>
                <w:szCs w:val="28"/>
                <w:lang w:eastAsia="en-GB"/>
              </w:rPr>
              <w:t>at</w:t>
            </w:r>
            <w:proofErr w:type="spellEnd"/>
            <w:r w:rsidRPr="00A019D5">
              <w:rPr>
                <w:rFonts w:eastAsia="Times New Roman" w:cstheme="minorHAnsi"/>
                <w:sz w:val="28"/>
                <w:szCs w:val="28"/>
                <w:lang w:eastAsia="en-GB"/>
              </w:rPr>
              <w:t xml:space="preserve"> Year 0. The concept of Year 0 does not mean a year in general terms, but a point in time, i.e., today. Year 1 cash</w:t>
            </w:r>
            <w:r w:rsidRPr="0074652B">
              <w:rPr>
                <w:rFonts w:eastAsia="Times New Roman" w:cstheme="minorHAnsi"/>
                <w:sz w:val="28"/>
                <w:szCs w:val="28"/>
                <w:lang w:eastAsia="en-GB"/>
              </w:rPr>
              <w:t xml:space="preserve"> </w:t>
            </w:r>
            <w:r w:rsidRPr="00A019D5">
              <w:rPr>
                <w:rFonts w:eastAsia="Times New Roman" w:cstheme="minorHAnsi"/>
                <w:sz w:val="28"/>
                <w:szCs w:val="28"/>
                <w:lang w:eastAsia="en-GB"/>
              </w:rPr>
              <w:t>flows are assumed to take place at the end of the first year. The second year cash</w:t>
            </w:r>
            <w:r w:rsidRPr="0074652B">
              <w:rPr>
                <w:rFonts w:eastAsia="Times New Roman" w:cstheme="minorHAnsi"/>
                <w:sz w:val="28"/>
                <w:szCs w:val="28"/>
                <w:lang w:eastAsia="en-GB"/>
              </w:rPr>
              <w:t xml:space="preserve"> </w:t>
            </w:r>
            <w:r w:rsidRPr="00A019D5">
              <w:rPr>
                <w:rFonts w:eastAsia="Times New Roman" w:cstheme="minorHAnsi"/>
                <w:sz w:val="28"/>
                <w:szCs w:val="28"/>
                <w:lang w:eastAsia="en-GB"/>
              </w:rPr>
              <w:t>flows occurring at the end of the Year 2 and similarly for subsequent years.</w:t>
            </w:r>
          </w:p>
          <w:p w:rsidR="00D303A4" w:rsidRPr="00A019D5" w:rsidRDefault="00D303A4" w:rsidP="00D303A4">
            <w:pPr>
              <w:shd w:val="clear" w:color="auto" w:fill="FFFFFF"/>
              <w:spacing w:after="288" w:line="360" w:lineRule="atLeast"/>
              <w:textAlignment w:val="baseline"/>
              <w:rPr>
                <w:rFonts w:eastAsia="Times New Roman" w:cstheme="minorHAnsi"/>
                <w:sz w:val="24"/>
                <w:szCs w:val="24"/>
                <w:lang w:eastAsia="en-GB"/>
              </w:rPr>
            </w:pPr>
            <w:r w:rsidRPr="00A019D5">
              <w:rPr>
                <w:rFonts w:eastAsia="Times New Roman" w:cstheme="minorHAnsi"/>
                <w:sz w:val="28"/>
                <w:szCs w:val="28"/>
                <w:lang w:eastAsia="en-GB"/>
              </w:rPr>
              <w:t>(g) In appraising long-term projects, it is normal to use an arbitrary horizon period of 10 to 15 years. Firms do not consider cash</w:t>
            </w:r>
            <w:r w:rsidRPr="0074652B">
              <w:rPr>
                <w:rFonts w:eastAsia="Times New Roman" w:cstheme="minorHAnsi"/>
                <w:sz w:val="28"/>
                <w:szCs w:val="28"/>
                <w:lang w:eastAsia="en-GB"/>
              </w:rPr>
              <w:t xml:space="preserve"> </w:t>
            </w:r>
            <w:r w:rsidRPr="00A019D5">
              <w:rPr>
                <w:rFonts w:eastAsia="Times New Roman" w:cstheme="minorHAnsi"/>
                <w:sz w:val="28"/>
                <w:szCs w:val="28"/>
                <w:lang w:eastAsia="en-GB"/>
              </w:rPr>
              <w:t>flows beyond the horizon even if they expect the project to last longer</w:t>
            </w:r>
            <w:r w:rsidRPr="00A019D5">
              <w:rPr>
                <w:rFonts w:eastAsia="Times New Roman" w:cstheme="minorHAnsi"/>
                <w:sz w:val="24"/>
                <w:szCs w:val="24"/>
                <w:lang w:eastAsia="en-GB"/>
              </w:rPr>
              <w:t>.</w:t>
            </w:r>
          </w:p>
          <w:p w:rsidR="00D303A4" w:rsidRPr="002A3FDC" w:rsidRDefault="00D303A4" w:rsidP="00D303A4">
            <w:pPr>
              <w:pStyle w:val="ListParagraph"/>
              <w:autoSpaceDE w:val="0"/>
              <w:autoSpaceDN w:val="0"/>
              <w:adjustRightInd w:val="0"/>
              <w:rPr>
                <w:rFonts w:cstheme="minorHAnsi"/>
                <w:sz w:val="24"/>
                <w:szCs w:val="24"/>
              </w:rPr>
            </w:pPr>
          </w:p>
          <w:p w:rsidR="00D303A4" w:rsidRDefault="00D303A4" w:rsidP="00D303A4">
            <w:pPr>
              <w:autoSpaceDE w:val="0"/>
              <w:autoSpaceDN w:val="0"/>
              <w:adjustRightInd w:val="0"/>
              <w:rPr>
                <w:rFonts w:cstheme="minorHAnsi"/>
                <w:b/>
                <w:bCs/>
                <w:color w:val="C00000"/>
                <w:sz w:val="32"/>
                <w:szCs w:val="32"/>
              </w:rPr>
            </w:pPr>
          </w:p>
          <w:p w:rsidR="00D303A4" w:rsidRPr="00395837" w:rsidRDefault="00D303A4" w:rsidP="00D303A4">
            <w:pPr>
              <w:autoSpaceDE w:val="0"/>
              <w:autoSpaceDN w:val="0"/>
              <w:adjustRightInd w:val="0"/>
              <w:rPr>
                <w:rFonts w:cstheme="minorHAnsi"/>
                <w:b/>
                <w:bCs/>
                <w:color w:val="C00000"/>
                <w:sz w:val="32"/>
                <w:szCs w:val="32"/>
              </w:rPr>
            </w:pPr>
          </w:p>
          <w:p w:rsidR="00D303A4" w:rsidRPr="00395837" w:rsidRDefault="00D303A4" w:rsidP="00D303A4">
            <w:pPr>
              <w:autoSpaceDE w:val="0"/>
              <w:autoSpaceDN w:val="0"/>
              <w:adjustRightInd w:val="0"/>
              <w:rPr>
                <w:rFonts w:cstheme="minorHAnsi"/>
                <w:b/>
                <w:bCs/>
                <w:color w:val="C00000"/>
                <w:sz w:val="32"/>
                <w:szCs w:val="32"/>
              </w:rPr>
            </w:pPr>
            <w:r w:rsidRPr="00395837">
              <w:rPr>
                <w:rFonts w:cstheme="minorHAnsi"/>
                <w:b/>
                <w:bCs/>
                <w:color w:val="C00000"/>
                <w:sz w:val="32"/>
                <w:szCs w:val="32"/>
              </w:rPr>
              <w:t xml:space="preserve">2. Preparing a project report involves an analysis of financial data </w:t>
            </w:r>
            <w:r w:rsidRPr="00395837">
              <w:rPr>
                <w:rFonts w:cstheme="minorHAnsi"/>
                <w:b/>
                <w:bCs/>
                <w:color w:val="C00000"/>
                <w:sz w:val="32"/>
                <w:szCs w:val="32"/>
              </w:rPr>
              <w:lastRenderedPageBreak/>
              <w:t>to project future cash out</w:t>
            </w:r>
            <w:r>
              <w:rPr>
                <w:rFonts w:cstheme="minorHAnsi"/>
                <w:b/>
                <w:bCs/>
                <w:color w:val="C00000"/>
                <w:sz w:val="32"/>
                <w:szCs w:val="32"/>
              </w:rPr>
              <w:t xml:space="preserve"> </w:t>
            </w:r>
            <w:r w:rsidRPr="00395837">
              <w:rPr>
                <w:rFonts w:cstheme="minorHAnsi"/>
                <w:b/>
                <w:bCs/>
                <w:color w:val="C00000"/>
                <w:sz w:val="32"/>
                <w:szCs w:val="32"/>
              </w:rPr>
              <w:t>flows</w:t>
            </w:r>
            <w:r>
              <w:rPr>
                <w:rFonts w:cstheme="minorHAnsi"/>
                <w:b/>
                <w:bCs/>
                <w:color w:val="C00000"/>
                <w:sz w:val="32"/>
                <w:szCs w:val="32"/>
              </w:rPr>
              <w:t xml:space="preserve"> </w:t>
            </w:r>
            <w:r w:rsidRPr="00395837">
              <w:rPr>
                <w:rFonts w:cstheme="minorHAnsi"/>
                <w:b/>
                <w:bCs/>
                <w:color w:val="C00000"/>
                <w:sz w:val="32"/>
                <w:szCs w:val="32"/>
              </w:rPr>
              <w:t>and inflows, as well as, a thorough assessment of the following:</w:t>
            </w:r>
          </w:p>
          <w:p w:rsidR="00D303A4" w:rsidRPr="00395837" w:rsidRDefault="00D303A4" w:rsidP="00D303A4">
            <w:pPr>
              <w:pStyle w:val="ListParagraph"/>
              <w:numPr>
                <w:ilvl w:val="0"/>
                <w:numId w:val="12"/>
              </w:numPr>
              <w:autoSpaceDE w:val="0"/>
              <w:autoSpaceDN w:val="0"/>
              <w:adjustRightInd w:val="0"/>
              <w:rPr>
                <w:rFonts w:cstheme="minorHAnsi"/>
                <w:b/>
                <w:bCs/>
                <w:color w:val="C00000"/>
                <w:sz w:val="32"/>
                <w:szCs w:val="32"/>
              </w:rPr>
            </w:pPr>
            <w:r w:rsidRPr="00395837">
              <w:rPr>
                <w:rFonts w:cstheme="minorHAnsi"/>
                <w:b/>
                <w:bCs/>
                <w:color w:val="C00000"/>
                <w:sz w:val="32"/>
                <w:szCs w:val="32"/>
              </w:rPr>
              <w:t>The project’s potential in the market</w:t>
            </w:r>
          </w:p>
          <w:p w:rsidR="00D303A4" w:rsidRPr="00395837" w:rsidRDefault="00D303A4" w:rsidP="00D303A4">
            <w:pPr>
              <w:pStyle w:val="ListParagraph"/>
              <w:numPr>
                <w:ilvl w:val="0"/>
                <w:numId w:val="12"/>
              </w:numPr>
              <w:autoSpaceDE w:val="0"/>
              <w:autoSpaceDN w:val="0"/>
              <w:adjustRightInd w:val="0"/>
              <w:rPr>
                <w:rFonts w:cstheme="minorHAnsi"/>
                <w:b/>
                <w:bCs/>
                <w:color w:val="C00000"/>
                <w:sz w:val="32"/>
                <w:szCs w:val="32"/>
              </w:rPr>
            </w:pPr>
            <w:r w:rsidRPr="00395837">
              <w:rPr>
                <w:rFonts w:cstheme="minorHAnsi"/>
                <w:b/>
                <w:bCs/>
                <w:color w:val="C00000"/>
                <w:sz w:val="32"/>
                <w:szCs w:val="32"/>
              </w:rPr>
              <w:t>Its technical feasibility</w:t>
            </w:r>
          </w:p>
          <w:p w:rsidR="00D303A4" w:rsidRPr="00395837" w:rsidRDefault="00D303A4" w:rsidP="00D303A4">
            <w:pPr>
              <w:pStyle w:val="ListParagraph"/>
              <w:numPr>
                <w:ilvl w:val="0"/>
                <w:numId w:val="12"/>
              </w:numPr>
              <w:autoSpaceDE w:val="0"/>
              <w:autoSpaceDN w:val="0"/>
              <w:adjustRightInd w:val="0"/>
              <w:rPr>
                <w:rFonts w:cstheme="minorHAnsi"/>
                <w:b/>
                <w:bCs/>
                <w:color w:val="C00000"/>
                <w:sz w:val="32"/>
                <w:szCs w:val="32"/>
              </w:rPr>
            </w:pPr>
            <w:r w:rsidRPr="00395837">
              <w:rPr>
                <w:rFonts w:cstheme="minorHAnsi"/>
                <w:b/>
                <w:bCs/>
                <w:color w:val="C00000"/>
                <w:sz w:val="32"/>
                <w:szCs w:val="32"/>
              </w:rPr>
              <w:t>Its environmental impact</w:t>
            </w:r>
          </w:p>
          <w:p w:rsidR="00D303A4" w:rsidRPr="00395837" w:rsidRDefault="00D303A4" w:rsidP="00D303A4">
            <w:pPr>
              <w:pStyle w:val="ListParagraph"/>
              <w:numPr>
                <w:ilvl w:val="0"/>
                <w:numId w:val="12"/>
              </w:numPr>
              <w:autoSpaceDE w:val="0"/>
              <w:autoSpaceDN w:val="0"/>
              <w:adjustRightInd w:val="0"/>
              <w:rPr>
                <w:rFonts w:cstheme="minorHAnsi"/>
                <w:b/>
                <w:bCs/>
                <w:color w:val="C00000"/>
                <w:sz w:val="32"/>
                <w:szCs w:val="32"/>
              </w:rPr>
            </w:pPr>
            <w:r w:rsidRPr="00395837">
              <w:rPr>
                <w:rFonts w:cstheme="minorHAnsi"/>
                <w:b/>
                <w:bCs/>
                <w:color w:val="C00000"/>
                <w:sz w:val="32"/>
                <w:szCs w:val="32"/>
              </w:rPr>
              <w:t>Its financial feasibility</w:t>
            </w:r>
          </w:p>
          <w:p w:rsidR="00D303A4" w:rsidRPr="00395837" w:rsidRDefault="00D303A4" w:rsidP="00D303A4">
            <w:pPr>
              <w:pStyle w:val="ListParagraph"/>
              <w:numPr>
                <w:ilvl w:val="0"/>
                <w:numId w:val="12"/>
              </w:numPr>
              <w:autoSpaceDE w:val="0"/>
              <w:autoSpaceDN w:val="0"/>
              <w:adjustRightInd w:val="0"/>
              <w:rPr>
                <w:rFonts w:cstheme="minorHAnsi"/>
                <w:b/>
                <w:bCs/>
                <w:color w:val="C00000"/>
                <w:sz w:val="32"/>
                <w:szCs w:val="32"/>
              </w:rPr>
            </w:pPr>
            <w:r w:rsidRPr="00395837">
              <w:rPr>
                <w:rFonts w:cstheme="minorHAnsi"/>
                <w:b/>
                <w:bCs/>
                <w:color w:val="C00000"/>
                <w:sz w:val="32"/>
                <w:szCs w:val="32"/>
              </w:rPr>
              <w:t>Availability of managerial skills required for the project</w:t>
            </w:r>
          </w:p>
          <w:p w:rsidR="00D303A4" w:rsidRDefault="00D303A4" w:rsidP="00D303A4">
            <w:pPr>
              <w:autoSpaceDE w:val="0"/>
              <w:autoSpaceDN w:val="0"/>
              <w:adjustRightInd w:val="0"/>
              <w:rPr>
                <w:rFonts w:cstheme="minorHAnsi"/>
                <w:b/>
                <w:bCs/>
                <w:color w:val="C00000"/>
                <w:sz w:val="32"/>
                <w:szCs w:val="32"/>
              </w:rPr>
            </w:pPr>
            <w:r>
              <w:rPr>
                <w:rFonts w:cstheme="minorHAnsi"/>
                <w:b/>
                <w:bCs/>
                <w:color w:val="C00000"/>
                <w:sz w:val="32"/>
                <w:szCs w:val="32"/>
              </w:rPr>
              <w:t>Why is a</w:t>
            </w:r>
            <w:r w:rsidRPr="00395837">
              <w:rPr>
                <w:rFonts w:cstheme="minorHAnsi"/>
                <w:b/>
                <w:bCs/>
                <w:color w:val="C00000"/>
                <w:sz w:val="32"/>
                <w:szCs w:val="32"/>
              </w:rPr>
              <w:t>n environmental impact documented in a project report and how can it affect</w:t>
            </w:r>
            <w:r>
              <w:rPr>
                <w:rFonts w:cstheme="minorHAnsi"/>
                <w:b/>
                <w:bCs/>
                <w:color w:val="C00000"/>
                <w:sz w:val="32"/>
                <w:szCs w:val="32"/>
              </w:rPr>
              <w:t xml:space="preserve"> </w:t>
            </w:r>
            <w:r w:rsidRPr="00395837">
              <w:rPr>
                <w:rFonts w:cstheme="minorHAnsi"/>
                <w:b/>
                <w:bCs/>
                <w:color w:val="C00000"/>
                <w:sz w:val="32"/>
                <w:szCs w:val="32"/>
              </w:rPr>
              <w:t>future cash inflows and outflows</w:t>
            </w:r>
          </w:p>
          <w:p w:rsidR="00D303A4" w:rsidRPr="00581BCF" w:rsidRDefault="00D303A4" w:rsidP="00D303A4">
            <w:pPr>
              <w:pStyle w:val="NormalWeb"/>
              <w:shd w:val="clear" w:color="auto" w:fill="FFFFFF"/>
              <w:spacing w:before="222" w:beforeAutospacing="0" w:after="222" w:afterAutospacing="0"/>
              <w:rPr>
                <w:rFonts w:asciiTheme="minorHAnsi" w:hAnsiTheme="minorHAnsi" w:cstheme="minorHAnsi"/>
                <w:sz w:val="28"/>
                <w:szCs w:val="28"/>
              </w:rPr>
            </w:pPr>
            <w:r>
              <w:rPr>
                <w:rFonts w:ascii="Arial" w:hAnsi="Arial" w:cs="Arial"/>
                <w:color w:val="0B0C0C"/>
                <w:sz w:val="21"/>
                <w:szCs w:val="21"/>
              </w:rPr>
              <w:t xml:space="preserve">   </w:t>
            </w:r>
            <w:r w:rsidRPr="00581BCF">
              <w:rPr>
                <w:rFonts w:asciiTheme="minorHAnsi" w:hAnsiTheme="minorHAnsi" w:cstheme="minorHAnsi"/>
                <w:sz w:val="28"/>
                <w:szCs w:val="28"/>
              </w:rPr>
              <w:t>The aim of Environmental Impact Assessment is to protect the environment by ensuring that a local planning authority when deciding whether to grant planning permission for a project, which is likely to have significant effects on the environment, does so in the full knowledge of the likely significant effects, and takes this into account in the decision making process. The regulations set</w:t>
            </w:r>
            <w:r>
              <w:rPr>
                <w:rFonts w:asciiTheme="minorHAnsi" w:hAnsiTheme="minorHAnsi" w:cstheme="minorHAnsi"/>
                <w:sz w:val="28"/>
                <w:szCs w:val="28"/>
              </w:rPr>
              <w:t xml:space="preserve"> </w:t>
            </w:r>
            <w:r w:rsidRPr="00581BCF">
              <w:rPr>
                <w:rFonts w:asciiTheme="minorHAnsi" w:hAnsiTheme="minorHAnsi" w:cstheme="minorHAnsi"/>
                <w:sz w:val="28"/>
                <w:szCs w:val="28"/>
              </w:rPr>
              <w:t>out a procedure for identifying those projects which should be subject to an Environmental Impact Assessment, and for assessing, consulting and coming to a decision on those projects which are likely to have significant environmental effects.</w:t>
            </w:r>
          </w:p>
          <w:p w:rsidR="00D303A4" w:rsidRPr="00D303A4" w:rsidRDefault="00D303A4" w:rsidP="00D303A4">
            <w:pPr>
              <w:pStyle w:val="NormalWeb"/>
              <w:shd w:val="clear" w:color="auto" w:fill="FFFFFF"/>
              <w:spacing w:before="0" w:beforeAutospacing="0" w:after="0" w:afterAutospacing="0"/>
              <w:rPr>
                <w:rFonts w:asciiTheme="minorHAnsi" w:hAnsiTheme="minorHAnsi" w:cstheme="minorHAnsi"/>
                <w:sz w:val="28"/>
                <w:szCs w:val="28"/>
              </w:rPr>
            </w:pPr>
            <w:r w:rsidRPr="00D303A4">
              <w:rPr>
                <w:rFonts w:asciiTheme="minorHAnsi" w:hAnsiTheme="minorHAnsi" w:cstheme="minorHAnsi"/>
                <w:sz w:val="28"/>
                <w:szCs w:val="28"/>
              </w:rPr>
              <w:t>The aim of Environmental Impact Assessment is also to ensure that the public are given early and effective opportunities to participate in the decision making procedures. See </w:t>
            </w:r>
            <w:hyperlink r:id="rId13" w:history="1">
              <w:r w:rsidRPr="00D303A4">
                <w:rPr>
                  <w:rStyle w:val="Hyperlink"/>
                  <w:rFonts w:asciiTheme="minorHAnsi" w:hAnsiTheme="minorHAnsi" w:cstheme="minorHAnsi"/>
                  <w:color w:val="auto"/>
                  <w:sz w:val="28"/>
                  <w:szCs w:val="28"/>
                  <w:u w:val="none"/>
                  <w:bdr w:val="none" w:sz="0" w:space="0" w:color="auto" w:frame="1"/>
                </w:rPr>
                <w:t>Before submitting an application</w:t>
              </w:r>
            </w:hyperlink>
            <w:r w:rsidRPr="00D303A4">
              <w:rPr>
                <w:rFonts w:asciiTheme="minorHAnsi" w:hAnsiTheme="minorHAnsi" w:cstheme="minorHAnsi"/>
                <w:sz w:val="28"/>
                <w:szCs w:val="28"/>
              </w:rPr>
              <w:t> and </w:t>
            </w:r>
            <w:hyperlink r:id="rId14" w:history="1">
              <w:r w:rsidRPr="00D303A4">
                <w:rPr>
                  <w:rStyle w:val="Hyperlink"/>
                  <w:rFonts w:asciiTheme="minorHAnsi" w:hAnsiTheme="minorHAnsi" w:cstheme="minorHAnsi"/>
                  <w:color w:val="auto"/>
                  <w:sz w:val="28"/>
                  <w:szCs w:val="28"/>
                  <w:u w:val="none"/>
                  <w:bdr w:val="none" w:sz="0" w:space="0" w:color="auto" w:frame="1"/>
                </w:rPr>
                <w:t>Consultation and pre-decision matters</w:t>
              </w:r>
            </w:hyperlink>
            <w:r w:rsidRPr="00D303A4">
              <w:rPr>
                <w:rFonts w:asciiTheme="minorHAnsi" w:hAnsiTheme="minorHAnsi" w:cstheme="minorHAnsi"/>
                <w:sz w:val="28"/>
                <w:szCs w:val="28"/>
              </w:rPr>
              <w:t>.</w:t>
            </w:r>
          </w:p>
          <w:p w:rsidR="00D303A4" w:rsidRPr="00581BCF" w:rsidRDefault="00D303A4" w:rsidP="00D303A4">
            <w:pPr>
              <w:pStyle w:val="NormalWeb"/>
              <w:shd w:val="clear" w:color="auto" w:fill="FFFFFF"/>
              <w:spacing w:before="222" w:beforeAutospacing="0" w:after="222" w:afterAutospacing="0"/>
              <w:rPr>
                <w:rFonts w:asciiTheme="minorHAnsi" w:hAnsiTheme="minorHAnsi" w:cstheme="minorHAnsi"/>
                <w:sz w:val="28"/>
                <w:szCs w:val="28"/>
              </w:rPr>
            </w:pPr>
            <w:r w:rsidRPr="00581BCF">
              <w:rPr>
                <w:rFonts w:asciiTheme="minorHAnsi" w:hAnsiTheme="minorHAnsi" w:cstheme="minorHAnsi"/>
                <w:sz w:val="28"/>
                <w:szCs w:val="28"/>
              </w:rPr>
              <w:t>Environmental Impact Assessment should not be a barrier to growth and will only apply to a small proportion of projects considered within the town and country planning regime. Local planning authorities have a well established general responsibility to consider the environmental implications of developments which are subject to planning control.</w:t>
            </w:r>
          </w:p>
          <w:p w:rsidR="00D303A4" w:rsidRPr="00914AE5" w:rsidRDefault="00D303A4" w:rsidP="00D303A4">
            <w:pPr>
              <w:pStyle w:val="NormalWeb"/>
              <w:rPr>
                <w:rFonts w:asciiTheme="minorHAnsi" w:hAnsiTheme="minorHAnsi" w:cstheme="minorHAnsi"/>
                <w:color w:val="000000"/>
                <w:sz w:val="28"/>
                <w:szCs w:val="28"/>
              </w:rPr>
            </w:pPr>
            <w:r w:rsidRPr="00914AE5">
              <w:rPr>
                <w:rFonts w:asciiTheme="minorHAnsi" w:hAnsiTheme="minorHAnsi" w:cstheme="minorHAnsi"/>
                <w:color w:val="000000"/>
                <w:sz w:val="28"/>
                <w:szCs w:val="28"/>
              </w:rPr>
              <w:t>During the awareness stage of capital budgeting, management must develop an understanding for the environment as a variable in the planning process. Decision makers must evaluate if there is risk of environmental impact. They must also consider how the potential impact can affect corporate goals and objectives.</w:t>
            </w:r>
          </w:p>
          <w:p w:rsidR="00D303A4" w:rsidRPr="00914AE5" w:rsidRDefault="00D303A4" w:rsidP="00D303A4">
            <w:pPr>
              <w:pStyle w:val="NormalWeb"/>
              <w:rPr>
                <w:rFonts w:asciiTheme="minorHAnsi" w:hAnsiTheme="minorHAnsi" w:cstheme="minorHAnsi"/>
                <w:color w:val="000000"/>
                <w:sz w:val="28"/>
                <w:szCs w:val="28"/>
              </w:rPr>
            </w:pPr>
            <w:r w:rsidRPr="00914AE5">
              <w:rPr>
                <w:rFonts w:asciiTheme="minorHAnsi" w:hAnsiTheme="minorHAnsi" w:cstheme="minorHAnsi"/>
                <w:color w:val="000000"/>
                <w:sz w:val="28"/>
                <w:szCs w:val="28"/>
              </w:rPr>
              <w:t>If anyone or anything outside of the organization is affected by potential risk, it must be factored into the decision equation.</w:t>
            </w:r>
          </w:p>
          <w:p w:rsidR="00D303A4" w:rsidRPr="00914AE5" w:rsidRDefault="00D303A4" w:rsidP="00D303A4">
            <w:pPr>
              <w:pStyle w:val="NormalWeb"/>
              <w:rPr>
                <w:rFonts w:asciiTheme="minorHAnsi" w:hAnsiTheme="minorHAnsi" w:cstheme="minorHAnsi"/>
                <w:color w:val="000000"/>
                <w:sz w:val="28"/>
                <w:szCs w:val="28"/>
              </w:rPr>
            </w:pPr>
            <w:r w:rsidRPr="00914AE5">
              <w:rPr>
                <w:rFonts w:asciiTheme="minorHAnsi" w:hAnsiTheme="minorHAnsi" w:cstheme="minorHAnsi"/>
                <w:b/>
                <w:bCs/>
                <w:color w:val="000000"/>
                <w:sz w:val="28"/>
                <w:szCs w:val="28"/>
              </w:rPr>
              <w:lastRenderedPageBreak/>
              <w:t>Identification</w:t>
            </w:r>
          </w:p>
          <w:p w:rsidR="00D303A4" w:rsidRPr="00914AE5" w:rsidRDefault="00D303A4" w:rsidP="00D303A4">
            <w:pPr>
              <w:pStyle w:val="NormalWeb"/>
              <w:rPr>
                <w:rFonts w:asciiTheme="minorHAnsi" w:hAnsiTheme="minorHAnsi" w:cstheme="minorHAnsi"/>
                <w:color w:val="000000"/>
                <w:sz w:val="28"/>
                <w:szCs w:val="28"/>
              </w:rPr>
            </w:pPr>
            <w:r w:rsidRPr="00914AE5">
              <w:rPr>
                <w:rFonts w:asciiTheme="minorHAnsi" w:hAnsiTheme="minorHAnsi" w:cstheme="minorHAnsi"/>
                <w:color w:val="000000"/>
                <w:sz w:val="28"/>
                <w:szCs w:val="28"/>
              </w:rPr>
              <w:t>During the process of identifying feasible projects that support management’s plans, environmental considerations must now be made. There are several environmental laws that may have an impact on corporate decisions:</w:t>
            </w:r>
          </w:p>
          <w:p w:rsidR="00D303A4" w:rsidRPr="00914AE5" w:rsidRDefault="00D303A4" w:rsidP="00D303A4">
            <w:pPr>
              <w:pStyle w:val="auto-style24"/>
              <w:ind w:left="443"/>
              <w:rPr>
                <w:rFonts w:asciiTheme="minorHAnsi" w:hAnsiTheme="minorHAnsi" w:cstheme="minorHAnsi"/>
                <w:color w:val="000000"/>
                <w:sz w:val="28"/>
                <w:szCs w:val="28"/>
              </w:rPr>
            </w:pPr>
            <w:r>
              <w:rPr>
                <w:rFonts w:asciiTheme="minorHAnsi" w:hAnsiTheme="minorHAnsi" w:cstheme="minorHAnsi"/>
                <w:color w:val="000000"/>
                <w:sz w:val="28"/>
                <w:szCs w:val="28"/>
              </w:rPr>
              <w:t>The clean air act.</w:t>
            </w:r>
            <w:r>
              <w:rPr>
                <w:rFonts w:asciiTheme="minorHAnsi" w:hAnsiTheme="minorHAnsi" w:cstheme="minorHAnsi"/>
                <w:color w:val="000000"/>
                <w:sz w:val="28"/>
                <w:szCs w:val="28"/>
              </w:rPr>
              <w:br/>
              <w:t>The clean water a</w:t>
            </w:r>
            <w:r w:rsidRPr="00914AE5">
              <w:rPr>
                <w:rFonts w:asciiTheme="minorHAnsi" w:hAnsiTheme="minorHAnsi" w:cstheme="minorHAnsi"/>
                <w:color w:val="000000"/>
                <w:sz w:val="28"/>
                <w:szCs w:val="28"/>
              </w:rPr>
              <w:t>ct</w:t>
            </w:r>
            <w:r>
              <w:rPr>
                <w:rFonts w:asciiTheme="minorHAnsi" w:hAnsiTheme="minorHAnsi" w:cstheme="minorHAnsi"/>
                <w:color w:val="000000"/>
                <w:sz w:val="28"/>
                <w:szCs w:val="28"/>
              </w:rPr>
              <w:t>.</w:t>
            </w:r>
            <w:r>
              <w:rPr>
                <w:rFonts w:asciiTheme="minorHAnsi" w:hAnsiTheme="minorHAnsi" w:cstheme="minorHAnsi"/>
                <w:color w:val="000000"/>
                <w:sz w:val="28"/>
                <w:szCs w:val="28"/>
              </w:rPr>
              <w:br/>
              <w:t>The r</w:t>
            </w:r>
            <w:r w:rsidRPr="00914AE5">
              <w:rPr>
                <w:rFonts w:asciiTheme="minorHAnsi" w:hAnsiTheme="minorHAnsi" w:cstheme="minorHAnsi"/>
                <w:color w:val="000000"/>
                <w:sz w:val="28"/>
                <w:szCs w:val="28"/>
              </w:rPr>
              <w:t>es</w:t>
            </w:r>
            <w:r>
              <w:rPr>
                <w:rFonts w:asciiTheme="minorHAnsi" w:hAnsiTheme="minorHAnsi" w:cstheme="minorHAnsi"/>
                <w:color w:val="000000"/>
                <w:sz w:val="28"/>
                <w:szCs w:val="28"/>
              </w:rPr>
              <w:t>ource conservation and r</w:t>
            </w:r>
            <w:r w:rsidRPr="00914AE5">
              <w:rPr>
                <w:rFonts w:asciiTheme="minorHAnsi" w:hAnsiTheme="minorHAnsi" w:cstheme="minorHAnsi"/>
                <w:color w:val="000000"/>
                <w:sz w:val="28"/>
                <w:szCs w:val="28"/>
              </w:rPr>
              <w:t>ecovery.</w:t>
            </w:r>
          </w:p>
          <w:p w:rsidR="00D303A4" w:rsidRPr="00914AE5" w:rsidRDefault="00D303A4" w:rsidP="00D303A4">
            <w:pPr>
              <w:pStyle w:val="auto-style24"/>
              <w:ind w:left="443"/>
              <w:rPr>
                <w:rFonts w:asciiTheme="minorHAnsi" w:hAnsiTheme="minorHAnsi" w:cstheme="minorHAnsi"/>
                <w:color w:val="000000"/>
                <w:sz w:val="28"/>
                <w:szCs w:val="28"/>
              </w:rPr>
            </w:pPr>
            <w:r>
              <w:rPr>
                <w:rFonts w:asciiTheme="minorHAnsi" w:hAnsiTheme="minorHAnsi" w:cstheme="minorHAnsi"/>
                <w:color w:val="000000"/>
                <w:sz w:val="28"/>
                <w:szCs w:val="28"/>
              </w:rPr>
              <w:t>Comprehensive environmental r</w:t>
            </w:r>
            <w:r w:rsidRPr="00914AE5">
              <w:rPr>
                <w:rFonts w:asciiTheme="minorHAnsi" w:hAnsiTheme="minorHAnsi" w:cstheme="minorHAnsi"/>
                <w:color w:val="000000"/>
                <w:sz w:val="28"/>
                <w:szCs w:val="28"/>
              </w:rPr>
              <w:t>esponse.</w:t>
            </w:r>
            <w:r w:rsidRPr="00914AE5">
              <w:rPr>
                <w:rFonts w:asciiTheme="minorHAnsi" w:hAnsiTheme="minorHAnsi" w:cstheme="minorHAnsi"/>
                <w:color w:val="000000"/>
                <w:sz w:val="28"/>
                <w:szCs w:val="28"/>
              </w:rPr>
              <w:br/>
              <w:t>Compensation and</w:t>
            </w:r>
            <w:r>
              <w:rPr>
                <w:rFonts w:asciiTheme="minorHAnsi" w:hAnsiTheme="minorHAnsi" w:cstheme="minorHAnsi"/>
                <w:color w:val="000000"/>
                <w:sz w:val="28"/>
                <w:szCs w:val="28"/>
              </w:rPr>
              <w:t xml:space="preserve"> l</w:t>
            </w:r>
            <w:r w:rsidRPr="00914AE5">
              <w:rPr>
                <w:rFonts w:asciiTheme="minorHAnsi" w:hAnsiTheme="minorHAnsi" w:cstheme="minorHAnsi"/>
                <w:color w:val="000000"/>
                <w:sz w:val="28"/>
                <w:szCs w:val="28"/>
              </w:rPr>
              <w:t>iability.</w:t>
            </w:r>
          </w:p>
          <w:p w:rsidR="00D303A4" w:rsidRPr="00914AE5" w:rsidRDefault="00D303A4" w:rsidP="00D303A4">
            <w:pPr>
              <w:pStyle w:val="NormalWeb"/>
              <w:rPr>
                <w:rFonts w:asciiTheme="minorHAnsi" w:hAnsiTheme="minorHAnsi" w:cstheme="minorHAnsi"/>
                <w:color w:val="000000"/>
                <w:sz w:val="28"/>
                <w:szCs w:val="28"/>
              </w:rPr>
            </w:pPr>
            <w:r w:rsidRPr="00914AE5">
              <w:rPr>
                <w:rFonts w:asciiTheme="minorHAnsi" w:hAnsiTheme="minorHAnsi" w:cstheme="minorHAnsi"/>
                <w:color w:val="000000"/>
                <w:sz w:val="28"/>
                <w:szCs w:val="28"/>
              </w:rPr>
              <w:t>Considerations must be made not only from an economic perspective, but a public relations view as well. These economic and public acceptance considerations should be viewed as long-term dynamic factors.</w:t>
            </w:r>
          </w:p>
          <w:p w:rsidR="00D303A4" w:rsidRPr="008B45F2" w:rsidRDefault="00D303A4" w:rsidP="00D303A4">
            <w:pPr>
              <w:autoSpaceDE w:val="0"/>
              <w:autoSpaceDN w:val="0"/>
              <w:adjustRightInd w:val="0"/>
              <w:rPr>
                <w:rFonts w:cstheme="minorHAnsi"/>
                <w:sz w:val="28"/>
                <w:szCs w:val="28"/>
              </w:rPr>
            </w:pPr>
            <w:r>
              <w:rPr>
                <w:rFonts w:cstheme="minorHAnsi"/>
                <w:sz w:val="28"/>
                <w:szCs w:val="28"/>
              </w:rPr>
              <w:t>Environment can strongly impact the market and thus the cash flow e.g., unclean water may lead to more expenses in food industries; natural disasters may cause great losses for the companies.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16E3C" w:rsidP="00A851DA">
            <w:pPr>
              <w:rPr>
                <w:rFonts w:cs="Bliss-Regular"/>
                <w:color w:val="000000"/>
              </w:rPr>
            </w:pPr>
            <w:r>
              <w:rPr>
                <w:rFonts w:cs="Bliss-Regular"/>
                <w:color w:val="000000"/>
              </w:rPr>
              <w:t>JUNIA IDRIS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303A4" w:rsidP="00A851DA">
            <w:pPr>
              <w:rPr>
                <w:rFonts w:cs="Bliss-Regular"/>
                <w:color w:val="000000"/>
              </w:rPr>
            </w:pPr>
            <w:r>
              <w:rPr>
                <w:rFonts w:cs="Bliss-Regular"/>
                <w:color w:val="000000"/>
              </w:rPr>
              <w:t>29/0</w:t>
            </w:r>
            <w:r w:rsidR="001021C9">
              <w:rPr>
                <w:rFonts w:cs="Bliss-Regular"/>
                <w:color w:val="000000"/>
              </w:rPr>
              <w:t>1</w:t>
            </w:r>
            <w:r w:rsidR="00516E3C">
              <w:rPr>
                <w:rFonts w:cs="Bliss-Regular"/>
                <w:color w:val="000000"/>
              </w:rPr>
              <w:t>/1</w:t>
            </w:r>
            <w:r>
              <w:rPr>
                <w:rFonts w:cs="Bliss-Regular"/>
                <w:color w:val="000000"/>
              </w:rPr>
              <w:t>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516D" w:rsidRDefault="0060516D" w:rsidP="00CB4D0A">
      <w:pPr>
        <w:spacing w:after="0" w:line="240" w:lineRule="auto"/>
      </w:pPr>
      <w:r>
        <w:separator/>
      </w:r>
    </w:p>
  </w:endnote>
  <w:endnote w:type="continuationSeparator" w:id="0">
    <w:p w:rsidR="0060516D" w:rsidRDefault="0060516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516D" w:rsidRDefault="0060516D" w:rsidP="00CB4D0A">
      <w:pPr>
        <w:spacing w:after="0" w:line="240" w:lineRule="auto"/>
      </w:pPr>
      <w:r>
        <w:separator/>
      </w:r>
    </w:p>
  </w:footnote>
  <w:footnote w:type="continuationSeparator" w:id="0">
    <w:p w:rsidR="0060516D" w:rsidRDefault="0060516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517AA"/>
    <w:multiLevelType w:val="hybridMultilevel"/>
    <w:tmpl w:val="1B40A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2C1E2E"/>
    <w:multiLevelType w:val="hybridMultilevel"/>
    <w:tmpl w:val="0E16A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FEA7988"/>
    <w:multiLevelType w:val="hybridMultilevel"/>
    <w:tmpl w:val="6EDEB81E"/>
    <w:lvl w:ilvl="0" w:tplc="D39E1246">
      <w:start w:val="1"/>
      <w:numFmt w:val="decimal"/>
      <w:lvlText w:val="%1."/>
      <w:lvlJc w:val="left"/>
      <w:pPr>
        <w:ind w:left="720" w:hanging="360"/>
      </w:pPr>
      <w:rPr>
        <w:rFonts w:ascii="Calibri,Bold" w:hAnsi="Calibri,Bold" w:cs="Calibri,Bold"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4133D84"/>
    <w:multiLevelType w:val="hybridMultilevel"/>
    <w:tmpl w:val="1EF896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4BEC6D00"/>
    <w:multiLevelType w:val="hybridMultilevel"/>
    <w:tmpl w:val="AFB4F898"/>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D60328F"/>
    <w:multiLevelType w:val="hybridMultilevel"/>
    <w:tmpl w:val="93084752"/>
    <w:lvl w:ilvl="0" w:tplc="E438ECD2">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FF1ADA"/>
    <w:multiLevelType w:val="hybridMultilevel"/>
    <w:tmpl w:val="5AB42C6E"/>
    <w:lvl w:ilvl="0" w:tplc="E438ECD2">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6CCB05D5"/>
    <w:multiLevelType w:val="hybridMultilevel"/>
    <w:tmpl w:val="BD0CF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15514D6"/>
    <w:multiLevelType w:val="hybridMultilevel"/>
    <w:tmpl w:val="3EBC0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73D369A"/>
    <w:multiLevelType w:val="hybridMultilevel"/>
    <w:tmpl w:val="CFD475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E141070"/>
    <w:multiLevelType w:val="multilevel"/>
    <w:tmpl w:val="D494EBDA"/>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4"/>
  </w:num>
  <w:num w:numId="3">
    <w:abstractNumId w:val="0"/>
  </w:num>
  <w:num w:numId="4">
    <w:abstractNumId w:val="9"/>
  </w:num>
  <w:num w:numId="5">
    <w:abstractNumId w:val="1"/>
  </w:num>
  <w:num w:numId="6">
    <w:abstractNumId w:val="11"/>
  </w:num>
  <w:num w:numId="7">
    <w:abstractNumId w:val="7"/>
  </w:num>
  <w:num w:numId="8">
    <w:abstractNumId w:val="5"/>
  </w:num>
  <w:num w:numId="9">
    <w:abstractNumId w:val="2"/>
  </w:num>
  <w:num w:numId="10">
    <w:abstractNumId w:val="3"/>
  </w:num>
  <w:num w:numId="11">
    <w:abstractNumId w:val="10"/>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451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87F87"/>
    <w:rsid w:val="000C641D"/>
    <w:rsid w:val="000D12D1"/>
    <w:rsid w:val="001021C9"/>
    <w:rsid w:val="001175EE"/>
    <w:rsid w:val="00157CF6"/>
    <w:rsid w:val="00182416"/>
    <w:rsid w:val="00187EB4"/>
    <w:rsid w:val="001A739E"/>
    <w:rsid w:val="001F0481"/>
    <w:rsid w:val="00200C92"/>
    <w:rsid w:val="0020451E"/>
    <w:rsid w:val="00206B9D"/>
    <w:rsid w:val="0023259C"/>
    <w:rsid w:val="002B0BD7"/>
    <w:rsid w:val="002B573D"/>
    <w:rsid w:val="002C5CB2"/>
    <w:rsid w:val="002F779F"/>
    <w:rsid w:val="00371885"/>
    <w:rsid w:val="003D2E33"/>
    <w:rsid w:val="003E2B87"/>
    <w:rsid w:val="00402786"/>
    <w:rsid w:val="00405895"/>
    <w:rsid w:val="004058DF"/>
    <w:rsid w:val="00443E6F"/>
    <w:rsid w:val="00486F1A"/>
    <w:rsid w:val="00490CB9"/>
    <w:rsid w:val="004A2CE2"/>
    <w:rsid w:val="004E3CDA"/>
    <w:rsid w:val="004F4B4D"/>
    <w:rsid w:val="0050216D"/>
    <w:rsid w:val="00503D7E"/>
    <w:rsid w:val="0050778F"/>
    <w:rsid w:val="00516E3C"/>
    <w:rsid w:val="00527C11"/>
    <w:rsid w:val="00535F31"/>
    <w:rsid w:val="00574D64"/>
    <w:rsid w:val="00591365"/>
    <w:rsid w:val="005B31E4"/>
    <w:rsid w:val="006034F6"/>
    <w:rsid w:val="0060516D"/>
    <w:rsid w:val="00607874"/>
    <w:rsid w:val="00607E77"/>
    <w:rsid w:val="00617BB3"/>
    <w:rsid w:val="00645CDD"/>
    <w:rsid w:val="006823A7"/>
    <w:rsid w:val="00687EE8"/>
    <w:rsid w:val="0070347F"/>
    <w:rsid w:val="0070678E"/>
    <w:rsid w:val="00831C11"/>
    <w:rsid w:val="00842B49"/>
    <w:rsid w:val="00894B18"/>
    <w:rsid w:val="008A60B4"/>
    <w:rsid w:val="008B3C31"/>
    <w:rsid w:val="008B64FE"/>
    <w:rsid w:val="00935BF7"/>
    <w:rsid w:val="0095442C"/>
    <w:rsid w:val="00983942"/>
    <w:rsid w:val="009B50B7"/>
    <w:rsid w:val="009C37E0"/>
    <w:rsid w:val="009E41F4"/>
    <w:rsid w:val="00A14B66"/>
    <w:rsid w:val="00A65CF7"/>
    <w:rsid w:val="00A81AB4"/>
    <w:rsid w:val="00A851DA"/>
    <w:rsid w:val="00AC7D5B"/>
    <w:rsid w:val="00AE1481"/>
    <w:rsid w:val="00B0415E"/>
    <w:rsid w:val="00B04678"/>
    <w:rsid w:val="00BC46DF"/>
    <w:rsid w:val="00C03577"/>
    <w:rsid w:val="00C24B87"/>
    <w:rsid w:val="00C53029"/>
    <w:rsid w:val="00C65FEA"/>
    <w:rsid w:val="00CA0AC2"/>
    <w:rsid w:val="00CA2C90"/>
    <w:rsid w:val="00CB4D0A"/>
    <w:rsid w:val="00CC2FB3"/>
    <w:rsid w:val="00CC575A"/>
    <w:rsid w:val="00CF123B"/>
    <w:rsid w:val="00D039AC"/>
    <w:rsid w:val="00D303A4"/>
    <w:rsid w:val="00D427DE"/>
    <w:rsid w:val="00D5587D"/>
    <w:rsid w:val="00D707CC"/>
    <w:rsid w:val="00D821FE"/>
    <w:rsid w:val="00DA4762"/>
    <w:rsid w:val="00DB0793"/>
    <w:rsid w:val="00E00821"/>
    <w:rsid w:val="00E01DE6"/>
    <w:rsid w:val="00E04DB4"/>
    <w:rsid w:val="00E30679"/>
    <w:rsid w:val="00E4597D"/>
    <w:rsid w:val="00E54832"/>
    <w:rsid w:val="00E56A90"/>
    <w:rsid w:val="00E641CC"/>
    <w:rsid w:val="00EA30AB"/>
    <w:rsid w:val="00EA5190"/>
    <w:rsid w:val="00EB3925"/>
    <w:rsid w:val="00EF5A70"/>
    <w:rsid w:val="00F96EB3"/>
    <w:rsid w:val="00FE45E2"/>
    <w:rsid w:val="00FE7FC0"/>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unhideWhenUsed/>
    <w:qFormat/>
    <w:rsid w:val="001021C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1021C9"/>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1021C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021C9"/>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1021C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1021C9"/>
    <w:rPr>
      <w:color w:val="0000FF"/>
      <w:u w:val="single"/>
    </w:rPr>
  </w:style>
  <w:style w:type="paragraph" w:customStyle="1" w:styleId="auto-style24">
    <w:name w:val="auto-style24"/>
    <w:basedOn w:val="Normal"/>
    <w:rsid w:val="00D303A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uidance/before-submitting-an-applicat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dn.accountingnotes.net/wp-content/uploads/2016/12/clip_image006-8.pn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cdn.accountingnotes.net/wp-content/uploads/2016/12/clip_image004-11.png" TargetMode="External"/><Relationship Id="rId14" Type="http://schemas.openxmlformats.org/officeDocument/2006/relationships/hyperlink" Target="https://www.gov.uk/guidance/consultation-and-pre-decision-matt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23A378-85A7-48DD-94F4-430038AAD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4071</Words>
  <Characters>23208</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juniam93@hotmail.com</cp:lastModifiedBy>
  <cp:revision>2</cp:revision>
  <dcterms:created xsi:type="dcterms:W3CDTF">2019-01-29T01:53:00Z</dcterms:created>
  <dcterms:modified xsi:type="dcterms:W3CDTF">2019-01-29T01:53:00Z</dcterms:modified>
</cp:coreProperties>
</file>