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0" distR="0" hidden="0" layoutInCell="1" locked="0" relativeHeight="0" simplePos="0">
            <wp:simplePos x="0" y="0"/>
            <wp:positionH relativeFrom="column">
              <wp:posOffset>-342899</wp:posOffset>
            </wp:positionH>
            <wp:positionV relativeFrom="paragraph">
              <wp:posOffset>-295274</wp:posOffset>
            </wp:positionV>
            <wp:extent cx="2809876" cy="1419226"/>
            <wp:effectExtent b="0" l="0" r="0" t="0"/>
            <wp:wrapNone/>
            <wp:docPr descr="BOLC_Logo" id="2" name="image1.png"/>
            <a:graphic>
              <a:graphicData uri="http://schemas.openxmlformats.org/drawingml/2006/picture">
                <pic:pic>
                  <pic:nvPicPr>
                    <pic:cNvPr descr="BOLC_Logo" id="0" name="image1.png"/>
                    <pic:cNvPicPr preferRelativeResize="0"/>
                  </pic:nvPicPr>
                  <pic:blipFill>
                    <a:blip r:embed="rId6"/>
                    <a:srcRect b="32001" l="20320" r="23668" t="20000"/>
                    <a:stretch>
                      <a:fillRect/>
                    </a:stretch>
                  </pic:blipFill>
                  <pic:spPr>
                    <a:xfrm>
                      <a:off x="0" y="0"/>
                      <a:ext cx="2809876" cy="1419226"/>
                    </a:xfrm>
                    <a:prstGeom prst="rect"/>
                    <a:ln/>
                  </pic:spPr>
                </pic:pic>
              </a:graphicData>
            </a:graphic>
          </wp:anchor>
        </w:drawing>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2882900</wp:posOffset>
                </wp:positionH>
                <wp:positionV relativeFrom="paragraph">
                  <wp:posOffset>88900</wp:posOffset>
                </wp:positionV>
                <wp:extent cx="3123565" cy="476250"/>
                <wp:effectExtent b="0" l="0" r="0" t="0"/>
                <wp:wrapNone/>
                <wp:docPr id="1" name=""/>
                <a:graphic>
                  <a:graphicData uri="http://schemas.microsoft.com/office/word/2010/wordprocessingShape">
                    <wps:wsp>
                      <wps:cNvSpPr/>
                      <wps:cNvPr id="2" name="Shape 2"/>
                      <wps:spPr>
                        <a:xfrm>
                          <a:off x="3788980" y="3546638"/>
                          <a:ext cx="3114040" cy="466725"/>
                        </a:xfrm>
                        <a:prstGeom prst="rect">
                          <a:avLst/>
                        </a:pr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txbxContent>
                      </wps:txbx>
                      <wps:bodyPr anchorCtr="0" anchor="t" bIns="45700" lIns="45700" spcFirstLastPara="1" rIns="45700" wrap="square" tIns="45700">
                        <a:noAutofit/>
                      </wps:bodyPr>
                    </wps:wsp>
                  </a:graphicData>
                </a:graphic>
              </wp:anchor>
            </w:drawing>
          </mc:Choice>
          <mc:Fallback>
            <w:drawing>
              <wp:anchor allowOverlap="1" behindDoc="0" distB="0" distT="0" distL="0" distR="0" hidden="0" layoutInCell="1" locked="0" relativeHeight="0" simplePos="0">
                <wp:simplePos x="0" y="0"/>
                <wp:positionH relativeFrom="column">
                  <wp:posOffset>2882900</wp:posOffset>
                </wp:positionH>
                <wp:positionV relativeFrom="paragraph">
                  <wp:posOffset>88900</wp:posOffset>
                </wp:positionV>
                <wp:extent cx="3123565" cy="47625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3123565" cy="476250"/>
                        </a:xfrm>
                        <a:prstGeom prst="rect"/>
                        <a:ln/>
                      </pic:spPr>
                    </pic:pic>
                  </a:graphicData>
                </a:graphic>
              </wp:anchor>
            </w:drawing>
          </mc:Fallback>
        </mc:AlternateConten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242.0" w:type="dxa"/>
        <w:jc w:val="left"/>
        <w:tblInd w:w="10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2566"/>
        <w:gridCol w:w="6676"/>
        <w:tblGridChange w:id="0">
          <w:tblGrid>
            <w:gridCol w:w="2566"/>
            <w:gridCol w:w="6676"/>
          </w:tblGrid>
        </w:tblGridChange>
      </w:tblGrid>
      <w:tr>
        <w:trPr>
          <w:trHeight w:val="280" w:hRule="atLeast"/>
        </w:trPr>
        <w:tc>
          <w:tcPr>
            <w:tcBorders>
              <w:top w:color="000000" w:space="0" w:sz="4" w:val="single"/>
              <w:left w:color="000000" w:space="0" w:sz="4" w:val="single"/>
              <w:bottom w:color="000000" w:space="0" w:sz="4" w:val="single"/>
              <w:right w:color="000000" w:space="0" w:sz="4" w:val="single"/>
            </w:tcBorders>
            <w:shd w:fill="d9d9d9" w:val="clear"/>
            <w:tcMar>
              <w:top w:w="80.0" w:type="dxa"/>
              <w:left w:w="80.0" w:type="dxa"/>
              <w:bottom w:w="80.0" w:type="dxa"/>
              <w:right w:w="80.0" w:type="dxa"/>
            </w:tcMar>
            <w:vAlign w:val="top"/>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2060"/>
                <w:sz w:val="22"/>
                <w:szCs w:val="22"/>
                <w:u w:val="none"/>
                <w:shd w:fill="auto" w:val="clear"/>
                <w:vertAlign w:val="baseline"/>
                <w:rtl w:val="0"/>
              </w:rPr>
              <w:t xml:space="preserve">Student Name: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07">
            <w:pPr>
              <w:keepNext w:val="0"/>
              <w:keepLines w:val="0"/>
              <w:widowControl w:val="1"/>
              <w:shd w:fill="auto" w:val="clear"/>
              <w:spacing w:after="0" w:before="0" w:line="240" w:lineRule="auto"/>
              <w:ind w:left="0" w:right="0" w:firstLine="0"/>
              <w:jc w:val="left"/>
              <w:rPr/>
            </w:pPr>
            <w:r w:rsidDel="00000000" w:rsidR="00000000" w:rsidRPr="00000000">
              <w:rPr>
                <w:rFonts w:ascii="Calibri" w:cs="Calibri" w:eastAsia="Calibri" w:hAnsi="Calibri"/>
                <w:b w:val="0"/>
                <w:i w:val="0"/>
                <w:smallCaps w:val="0"/>
                <w:strike w:val="0"/>
                <w:color w:val="000000"/>
                <w:sz w:val="24"/>
                <w:szCs w:val="24"/>
                <w:u w:val="none"/>
                <w:vertAlign w:val="baseline"/>
                <w:rtl w:val="0"/>
              </w:rPr>
              <w:t xml:space="preserve">Hannah Sutcliffe</w:t>
            </w:r>
            <w:r w:rsidDel="00000000" w:rsidR="00000000" w:rsidRPr="00000000">
              <w:rPr>
                <w:rtl w:val="0"/>
              </w:rPr>
            </w:r>
          </w:p>
        </w:tc>
      </w:tr>
      <w:tr>
        <w:trPr>
          <w:trHeight w:val="280" w:hRule="atLeast"/>
        </w:trPr>
        <w:tc>
          <w:tcPr>
            <w:tcBorders>
              <w:top w:color="000000" w:space="0" w:sz="4" w:val="single"/>
              <w:left w:color="000000" w:space="0" w:sz="4" w:val="single"/>
              <w:bottom w:color="000000" w:space="0" w:sz="4" w:val="single"/>
              <w:right w:color="000000" w:space="0" w:sz="4" w:val="single"/>
            </w:tcBorders>
            <w:shd w:fill="d9d9d9" w:val="clear"/>
            <w:tcMar>
              <w:top w:w="80.0" w:type="dxa"/>
              <w:left w:w="80.0" w:type="dxa"/>
              <w:bottom w:w="80.0" w:type="dxa"/>
              <w:right w:w="80.0" w:type="dxa"/>
            </w:tcMar>
            <w:vAlign w:val="top"/>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2060"/>
                <w:sz w:val="22"/>
                <w:szCs w:val="22"/>
                <w:u w:val="none"/>
                <w:shd w:fill="auto" w:val="clear"/>
                <w:vertAlign w:val="baseline"/>
                <w:rtl w:val="0"/>
              </w:rPr>
              <w:t xml:space="preserve">Student Number: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09">
            <w:pPr>
              <w:keepNext w:val="0"/>
              <w:keepLines w:val="0"/>
              <w:widowControl w:val="1"/>
              <w:shd w:fill="auto" w:val="clear"/>
              <w:spacing w:after="0" w:before="0" w:line="240" w:lineRule="auto"/>
              <w:ind w:left="0" w:right="0" w:firstLine="0"/>
              <w:jc w:val="left"/>
              <w:rPr/>
            </w:pPr>
            <w:r w:rsidDel="00000000" w:rsidR="00000000" w:rsidRPr="00000000">
              <w:rPr>
                <w:rFonts w:ascii="Calibri" w:cs="Calibri" w:eastAsia="Calibri" w:hAnsi="Calibri"/>
                <w:b w:val="0"/>
                <w:i w:val="0"/>
                <w:smallCaps w:val="0"/>
                <w:strike w:val="0"/>
                <w:color w:val="000000"/>
                <w:sz w:val="24"/>
                <w:szCs w:val="24"/>
                <w:u w:val="none"/>
                <w:vertAlign w:val="baseline"/>
                <w:rtl w:val="0"/>
              </w:rPr>
              <w:t xml:space="preserve">31501</w:t>
            </w:r>
            <w:r w:rsidDel="00000000" w:rsidR="00000000" w:rsidRPr="00000000">
              <w:rPr>
                <w:rtl w:val="0"/>
              </w:rPr>
            </w:r>
          </w:p>
        </w:tc>
      </w:tr>
      <w:tr>
        <w:trPr>
          <w:trHeight w:val="280" w:hRule="atLeast"/>
        </w:trPr>
        <w:tc>
          <w:tcPr>
            <w:tcBorders>
              <w:top w:color="000000" w:space="0" w:sz="4" w:val="single"/>
              <w:left w:color="000000" w:space="0" w:sz="4" w:val="single"/>
              <w:bottom w:color="000000" w:space="0" w:sz="4" w:val="single"/>
              <w:right w:color="000000" w:space="0" w:sz="4" w:val="single"/>
            </w:tcBorders>
            <w:shd w:fill="d9d9d9" w:val="clear"/>
            <w:tcMar>
              <w:top w:w="80.0" w:type="dxa"/>
              <w:left w:w="80.0" w:type="dxa"/>
              <w:bottom w:w="80.0" w:type="dxa"/>
              <w:right w:w="80.0" w:type="dxa"/>
            </w:tcMar>
            <w:vAlign w:val="top"/>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2060"/>
                <w:sz w:val="22"/>
                <w:szCs w:val="22"/>
                <w:u w:val="none"/>
                <w:shd w:fill="auto" w:val="clear"/>
                <w:vertAlign w:val="baseline"/>
                <w:rtl w:val="0"/>
              </w:rPr>
              <w:t xml:space="preserve">Course: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0B">
            <w:pPr>
              <w:keepNext w:val="0"/>
              <w:keepLines w:val="0"/>
              <w:widowControl w:val="1"/>
              <w:shd w:fill="auto" w:val="clear"/>
              <w:spacing w:after="0" w:before="0" w:line="240" w:lineRule="auto"/>
              <w:ind w:left="0" w:right="0" w:firstLine="0"/>
              <w:jc w:val="left"/>
              <w:rPr/>
            </w:pPr>
            <w:r w:rsidDel="00000000" w:rsidR="00000000" w:rsidRPr="00000000">
              <w:rPr>
                <w:rFonts w:ascii="Calibri" w:cs="Calibri" w:eastAsia="Calibri" w:hAnsi="Calibri"/>
                <w:b w:val="0"/>
                <w:i w:val="0"/>
                <w:smallCaps w:val="0"/>
                <w:strike w:val="0"/>
                <w:color w:val="000000"/>
                <w:sz w:val="24"/>
                <w:szCs w:val="24"/>
                <w:u w:val="none"/>
                <w:vertAlign w:val="baseline"/>
                <w:rtl w:val="0"/>
              </w:rPr>
              <w:t xml:space="preserve">Advanced Diploma in Human Resource Management Level 5</w:t>
            </w:r>
            <w:r w:rsidDel="00000000" w:rsidR="00000000" w:rsidRPr="00000000">
              <w:rPr>
                <w:rtl w:val="0"/>
              </w:rPr>
            </w:r>
          </w:p>
        </w:tc>
      </w:tr>
      <w:tr>
        <w:trPr>
          <w:trHeight w:val="260" w:hRule="atLeast"/>
        </w:trPr>
        <w:tc>
          <w:tcPr>
            <w:tcBorders>
              <w:top w:color="000000" w:space="0" w:sz="4" w:val="single"/>
              <w:left w:color="000000" w:space="0" w:sz="4" w:val="single"/>
              <w:bottom w:color="000000" w:space="0" w:sz="4" w:val="single"/>
              <w:right w:color="000000" w:space="0" w:sz="4" w:val="single"/>
            </w:tcBorders>
            <w:shd w:fill="d9d9d9" w:val="clear"/>
            <w:tcMar>
              <w:top w:w="80.0" w:type="dxa"/>
              <w:left w:w="80.0" w:type="dxa"/>
              <w:bottom w:w="80.0" w:type="dxa"/>
              <w:right w:w="80.0" w:type="dxa"/>
            </w:tcMar>
            <w:vAlign w:val="top"/>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2060"/>
                <w:sz w:val="22"/>
                <w:szCs w:val="22"/>
                <w:u w:val="none"/>
                <w:shd w:fill="auto" w:val="clear"/>
                <w:vertAlign w:val="baseline"/>
                <w:rtl w:val="0"/>
              </w:rPr>
              <w:t xml:space="preserve">Assignment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0D">
            <w:pPr>
              <w:keepNext w:val="0"/>
              <w:keepLines w:val="0"/>
              <w:widowControl w:val="1"/>
              <w:shd w:fill="auto" w:val="clear"/>
              <w:spacing w:after="0" w:before="0" w:line="240" w:lineRule="auto"/>
              <w:ind w:left="0" w:right="0" w:firstLine="0"/>
              <w:jc w:val="left"/>
              <w:rPr/>
            </w:pPr>
            <w:r w:rsidDel="00000000" w:rsidR="00000000" w:rsidRPr="00000000">
              <w:rPr>
                <w:rFonts w:ascii="Calibri" w:cs="Calibri" w:eastAsia="Calibri" w:hAnsi="Calibri"/>
                <w:sz w:val="22"/>
                <w:szCs w:val="22"/>
                <w:rtl w:val="0"/>
              </w:rPr>
              <w:t xml:space="preserve">Eight</w:t>
            </w:r>
            <w:r w:rsidDel="00000000" w:rsidR="00000000" w:rsidRPr="00000000">
              <w:rPr>
                <w:rtl w:val="0"/>
              </w:rPr>
            </w:r>
          </w:p>
        </w:tc>
      </w:tr>
    </w:tbl>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1"/>
          <w:i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Marking Criteria:</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 expect the learners to </w:t>
      </w:r>
      <w:r w:rsidDel="00000000" w:rsidR="00000000" w:rsidRPr="00000000">
        <w:rPr>
          <w:rFonts w:ascii="Calibri" w:cs="Calibri" w:eastAsia="Calibri" w:hAnsi="Calibri"/>
          <w:sz w:val="22"/>
          <w:szCs w:val="22"/>
          <w:rtl w:val="0"/>
        </w:rPr>
        <w:t xml:space="preserve">write a minimum of</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For high grades use examples and illustrations where appropriate. </w:t>
      </w:r>
    </w:p>
    <w:tbl>
      <w:tblPr>
        <w:tblStyle w:val="Table2"/>
        <w:tblW w:w="9242.0" w:type="dxa"/>
        <w:jc w:val="left"/>
        <w:tblInd w:w="10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9242"/>
        <w:tblGridChange w:id="0">
          <w:tblGrid>
            <w:gridCol w:w="9242"/>
          </w:tblGrid>
        </w:tblGridChange>
      </w:tblGrid>
      <w:tr>
        <w:trPr>
          <w:trHeight w:val="5720" w:hRule="atLeast"/>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13">
            <w:pPr>
              <w:spacing w:line="360" w:lineRule="auto"/>
              <w:jc w:val="both"/>
              <w:rPr>
                <w:rFonts w:ascii="Arial" w:cs="Arial" w:eastAsia="Arial" w:hAnsi="Arial"/>
              </w:rPr>
            </w:pPr>
            <w:r w:rsidDel="00000000" w:rsidR="00000000" w:rsidRPr="00000000">
              <w:rPr>
                <w:rFonts w:ascii="Arial" w:cs="Arial" w:eastAsia="Arial" w:hAnsi="Arial"/>
                <w:rtl w:val="0"/>
              </w:rPr>
              <w:t xml:space="preserve">1.1     It is important to note that the term ‘discrimination’ purely means making a distinction between different categories. It is the people themselves who choose to discriminate against others in a positive or negative way. Discrimination is a form of judgement based on criteria, of which this could include job experience, University qualifications, and so on; the majority of companies, when hiring people, will have to discriminate in one way or another. However, the word ‘discriminate’ is often viewed, and used, negatively due to people discriminating based on race, gender, religious belief, age and so on. This unjust behaviour and treatment of others can have long-lasting and damaging consequences on society. </w:t>
            </w:r>
          </w:p>
          <w:p w:rsidR="00000000" w:rsidDel="00000000" w:rsidP="00000000" w:rsidRDefault="00000000" w:rsidRPr="00000000" w14:paraId="00000014">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5">
            <w:pPr>
              <w:spacing w:line="360" w:lineRule="auto"/>
              <w:jc w:val="both"/>
              <w:rPr>
                <w:rFonts w:ascii="Arial" w:cs="Arial" w:eastAsia="Arial" w:hAnsi="Arial"/>
              </w:rPr>
            </w:pPr>
            <w:r w:rsidDel="00000000" w:rsidR="00000000" w:rsidRPr="00000000">
              <w:rPr>
                <w:rFonts w:ascii="Arial" w:cs="Arial" w:eastAsia="Arial" w:hAnsi="Arial"/>
                <w:rtl w:val="0"/>
              </w:rPr>
              <w:t xml:space="preserve">1.2     Discrimination can be both direct and indirect; and both can take place within the workplace. When it is direct, this is when someone is being discriminated against based on their gender, race, sexuality, religion etc, and so it is a pretty black and white situation with no grey area in between. Direct discrimination is based on who you are, or based on a perception of who you are. An effective example of this would be only employing a male for a senior role in a company, as it may not be believed a woman would be able to effectively carry out the same role, or could also become pregnant thus requiring maternity leave. This is direct discrimination based on gender and unjust assumptions about women.</w:t>
            </w:r>
          </w:p>
          <w:p w:rsidR="00000000" w:rsidDel="00000000" w:rsidP="00000000" w:rsidRDefault="00000000" w:rsidRPr="00000000" w14:paraId="00000016">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7">
            <w:pPr>
              <w:spacing w:line="360" w:lineRule="auto"/>
              <w:jc w:val="both"/>
              <w:rPr>
                <w:rFonts w:ascii="Arial" w:cs="Arial" w:eastAsia="Arial" w:hAnsi="Arial"/>
              </w:rPr>
            </w:pPr>
            <w:r w:rsidDel="00000000" w:rsidR="00000000" w:rsidRPr="00000000">
              <w:rPr>
                <w:rFonts w:ascii="Arial" w:cs="Arial" w:eastAsia="Arial" w:hAnsi="Arial"/>
                <w:rtl w:val="0"/>
              </w:rPr>
              <w:t xml:space="preserve">Indirect discrimination, on the other hand, is usually down to a particular company policy or procedure which indirectly discriminates against a group of people because of certain characteristics. It therefore seeks to treat everyone equally, however, it can end up putting some at a disadvantage, for example, not providing adequate support to someone who is hard of hearing. However, it is important to note that some forms of indirect discrimination can be justified by the employer and so these situations are not as clear-cut as direct discrimination. </w:t>
            </w:r>
          </w:p>
          <w:p w:rsidR="00000000" w:rsidDel="00000000" w:rsidP="00000000" w:rsidRDefault="00000000" w:rsidRPr="00000000" w14:paraId="00000018">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9">
            <w:pPr>
              <w:spacing w:line="360" w:lineRule="auto"/>
              <w:jc w:val="both"/>
              <w:rPr>
                <w:rFonts w:ascii="Arial" w:cs="Arial" w:eastAsia="Arial" w:hAnsi="Arial"/>
              </w:rPr>
            </w:pPr>
            <w:r w:rsidDel="00000000" w:rsidR="00000000" w:rsidRPr="00000000">
              <w:rPr>
                <w:rFonts w:ascii="Arial" w:cs="Arial" w:eastAsia="Arial" w:hAnsi="Arial"/>
                <w:rtl w:val="0"/>
              </w:rPr>
              <w:t xml:space="preserve">1.3     Victimisation generally occurs after an employee has spoken out against their employer who has directly, or indirectly, discriminated either against said employee or a fellow colleague. Kathy Daniels (2004, P.108) states victimisation is an act which punishes those who “exercise their rights under legal discrimination legislation”. It is therefore illegal to victimise someone based on what they are legally allowed to do. Examples of victimisation could include no longer receiving company benefits, being overlooked for a promotion and so on. It is vital that those who have spoken out against discrimination continue to be treated in a fair manner, alongside their colleagues.</w:t>
            </w:r>
          </w:p>
          <w:p w:rsidR="00000000" w:rsidDel="00000000" w:rsidP="00000000" w:rsidRDefault="00000000" w:rsidRPr="00000000" w14:paraId="0000001A">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B">
            <w:pPr>
              <w:spacing w:line="360" w:lineRule="auto"/>
              <w:jc w:val="both"/>
              <w:rPr>
                <w:rFonts w:ascii="Arial" w:cs="Arial" w:eastAsia="Arial" w:hAnsi="Arial"/>
              </w:rPr>
            </w:pPr>
            <w:r w:rsidDel="00000000" w:rsidR="00000000" w:rsidRPr="00000000">
              <w:rPr>
                <w:rFonts w:ascii="Arial" w:cs="Arial" w:eastAsia="Arial" w:hAnsi="Arial"/>
                <w:rtl w:val="0"/>
              </w:rPr>
              <w:t xml:space="preserve">1.4     Race discrimination is actively treating someone differently, and/or unfairly, based on the colour of skin, ethnicity and/or racial heritage. It is a form of direct discrimination as this can never be justified. One example of this could be only offering senior board-level roles to white, middle-aged men; this is clearly three forms of direct discrimination as one would be discriminating against race, age and gender. In this instance, let’s focus on the racial aspect; it could be believed by some that white people have a better education in comparison to other races and so they would perform better in the company. It is clear racial discrimination as they have been categorically judged in a negative manner purely based on skin colour and/or heritage. A further example could be a company who only hires those who were born in the country the company is located in; this therefore discriminates against those with different ethnicities who could well bring in different, and better, skill sets. A final example is a company who only hires cleaners of a certain race and/or ethnicity as it is believed they are better suited for the job, compared to others. Often, as with this example, cleaners are usually less fluent in the language as they may have emigrated from another country, or sought refugee status. Fortunately, the Race Discrimination Act exists to protect those who have been discriminated against based on their race. </w:t>
            </w:r>
          </w:p>
          <w:p w:rsidR="00000000" w:rsidDel="00000000" w:rsidP="00000000" w:rsidRDefault="00000000" w:rsidRPr="00000000" w14:paraId="0000001C">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D">
            <w:pPr>
              <w:spacing w:line="360" w:lineRule="auto"/>
              <w:jc w:val="both"/>
              <w:rPr>
                <w:rFonts w:ascii="Arial" w:cs="Arial" w:eastAsia="Arial" w:hAnsi="Arial"/>
              </w:rPr>
            </w:pPr>
            <w:r w:rsidDel="00000000" w:rsidR="00000000" w:rsidRPr="00000000">
              <w:rPr>
                <w:rFonts w:ascii="Arial" w:cs="Arial" w:eastAsia="Arial" w:hAnsi="Arial"/>
                <w:rtl w:val="0"/>
              </w:rPr>
              <w:t xml:space="preserve">1.5     The Disability Discrimination Act of 1995 seeks to promote the interests of disabled people and prevents them being discriminated against due to their disability. The act works both before employment, in the recruitment process, and also during employment. Choosing not to employee someone because of their disability is an active form of discrimination. The act helps to ensure that appropriate measures are taken from management to allow disabled employees to effectively carry out their job to the best of their ability. An example could be modifying a company car so that the employee is able to continue their work in comfort e.g driving to other businesses to carry out meetings. A further example could be ensuring a sign language interpreter is present for all staff meetings so that employees who are hard of hearing are able to understand and communicate their ideas effectively to the rest of the team. </w:t>
            </w:r>
          </w:p>
          <w:p w:rsidR="00000000" w:rsidDel="00000000" w:rsidP="00000000" w:rsidRDefault="00000000" w:rsidRPr="00000000" w14:paraId="0000001E">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F">
            <w:pPr>
              <w:spacing w:line="360" w:lineRule="auto"/>
              <w:jc w:val="both"/>
              <w:rPr>
                <w:rFonts w:ascii="Arial" w:cs="Arial" w:eastAsia="Arial" w:hAnsi="Arial"/>
              </w:rPr>
            </w:pPr>
            <w:r w:rsidDel="00000000" w:rsidR="00000000" w:rsidRPr="00000000">
              <w:rPr>
                <w:rFonts w:ascii="Arial" w:cs="Arial" w:eastAsia="Arial" w:hAnsi="Arial"/>
                <w:rtl w:val="0"/>
              </w:rPr>
              <w:t xml:space="preserve">1.6     In order to accommodate a new member of staff who is disabled, the </w:t>
            </w:r>
            <w:r w:rsidDel="00000000" w:rsidR="00000000" w:rsidRPr="00000000">
              <w:rPr>
                <w:rFonts w:ascii="Arial" w:cs="Arial" w:eastAsia="Arial" w:hAnsi="Arial"/>
                <w:i w:val="1"/>
                <w:rtl w:val="0"/>
              </w:rPr>
              <w:t xml:space="preserve">Mosaic </w:t>
            </w:r>
            <w:r w:rsidDel="00000000" w:rsidR="00000000" w:rsidRPr="00000000">
              <w:rPr>
                <w:rFonts w:ascii="Arial" w:cs="Arial" w:eastAsia="Arial" w:hAnsi="Arial"/>
                <w:rtl w:val="0"/>
              </w:rPr>
              <w:t xml:space="preserve">framework is often utilised to manage diversity. The two main areas of focus should be </w:t>
            </w:r>
            <w:r w:rsidDel="00000000" w:rsidR="00000000" w:rsidRPr="00000000">
              <w:rPr>
                <w:rFonts w:ascii="Arial" w:cs="Arial" w:eastAsia="Arial" w:hAnsi="Arial"/>
                <w:i w:val="1"/>
                <w:rtl w:val="0"/>
              </w:rPr>
              <w:t xml:space="preserve">Active Flexibility </w:t>
            </w:r>
            <w:r w:rsidDel="00000000" w:rsidR="00000000" w:rsidRPr="00000000">
              <w:rPr>
                <w:rFonts w:ascii="Arial" w:cs="Arial" w:eastAsia="Arial" w:hAnsi="Arial"/>
                <w:rtl w:val="0"/>
              </w:rPr>
              <w:t xml:space="preserve">and </w:t>
            </w:r>
            <w:r w:rsidDel="00000000" w:rsidR="00000000" w:rsidRPr="00000000">
              <w:rPr>
                <w:rFonts w:ascii="Arial" w:cs="Arial" w:eastAsia="Arial" w:hAnsi="Arial"/>
                <w:i w:val="1"/>
                <w:rtl w:val="0"/>
              </w:rPr>
              <w:t xml:space="preserve">Culture; </w:t>
            </w:r>
            <w:r w:rsidDel="00000000" w:rsidR="00000000" w:rsidRPr="00000000">
              <w:rPr>
                <w:rFonts w:ascii="Arial" w:cs="Arial" w:eastAsia="Arial" w:hAnsi="Arial"/>
                <w:rtl w:val="0"/>
              </w:rPr>
              <w:t xml:space="preserve">in other words, being flexible in their approach and so allowing for time-off for treatment, flexible working hours, adapted working environments e.g. wheelchair access, special desk chairs, computer software programmes for those who are dyslexic to help with spelling and forming sentences. Measures will need to be reviewed by the finance department, especially in smaller companies, as cost can be an issue in relation to large changes. However, it is important for the company to do everything in their power to allow for the employee to work comfortably. This ends up being mutually beneficial as the company will therefore have an employee working at a higher performance rate. </w:t>
            </w:r>
          </w:p>
          <w:p w:rsidR="00000000" w:rsidDel="00000000" w:rsidP="00000000" w:rsidRDefault="00000000" w:rsidRPr="00000000" w14:paraId="00000020">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1">
            <w:pPr>
              <w:spacing w:line="360" w:lineRule="auto"/>
              <w:jc w:val="both"/>
              <w:rPr>
                <w:rFonts w:ascii="Arial" w:cs="Arial" w:eastAsia="Arial" w:hAnsi="Arial"/>
              </w:rPr>
            </w:pPr>
            <w:r w:rsidDel="00000000" w:rsidR="00000000" w:rsidRPr="00000000">
              <w:rPr>
                <w:rFonts w:ascii="Arial" w:cs="Arial" w:eastAsia="Arial" w:hAnsi="Arial"/>
                <w:rtl w:val="0"/>
              </w:rPr>
              <w:t xml:space="preserve">2     It is important that organisations recognise harassment in the workplace and therefore must have procedures in place for if and when it may occur. Company policies must state in detail, exactly what they describe harassment to be so the rules have been set. Deborah C, (2018, P.48) states that harassment is a form of discrimination which can occur when an employee, who is part of a protected class, is mistreated by another employee. It is important to note that the policies must discuss respect and the need for it throughout the workplace. </w:t>
            </w:r>
          </w:p>
          <w:p w:rsidR="00000000" w:rsidDel="00000000" w:rsidP="00000000" w:rsidRDefault="00000000" w:rsidRPr="00000000" w14:paraId="00000022">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3">
            <w:pPr>
              <w:spacing w:line="360" w:lineRule="auto"/>
              <w:jc w:val="both"/>
              <w:rPr>
                <w:rFonts w:ascii="Arial" w:cs="Arial" w:eastAsia="Arial" w:hAnsi="Arial"/>
              </w:rPr>
            </w:pPr>
            <w:r w:rsidDel="00000000" w:rsidR="00000000" w:rsidRPr="00000000">
              <w:rPr>
                <w:rFonts w:ascii="Arial" w:cs="Arial" w:eastAsia="Arial" w:hAnsi="Arial"/>
                <w:rtl w:val="0"/>
              </w:rPr>
              <w:t xml:space="preserve">In the instance of someone experiencing harassment, it must be spoken about rather than being brushed under the carpet; this means that if the employee feels comfortable, they could try having a quiet word with the person who has harassed them. However, should they not feel comfortable, then the next person to talk with would be their line manager or someone from HR. Everything will be treated as confidential, although all complaints must be documented detailing dates, witnesses and exactly what occurred. Some companies, however, may decide they are not best suited to deal with the complaints and so choose to employ a counsellor. It is likely that an investigation will take place with statements to be taken from both parties to help ensure the situation is resolved as quickly as possible, with action to be taken as required. </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r>
      <w:tr>
        <w:trPr>
          <w:trHeight w:val="4940" w:hRule="atLeast"/>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2A">
            <w:pPr>
              <w:spacing w:line="360" w:lineRule="auto"/>
              <w:jc w:val="both"/>
              <w:rPr>
                <w:rFonts w:ascii="Arial" w:cs="Arial" w:eastAsia="Arial" w:hAnsi="Arial"/>
              </w:rPr>
            </w:pPr>
            <w:r w:rsidDel="00000000" w:rsidR="00000000" w:rsidRPr="00000000">
              <w:rPr>
                <w:rFonts w:ascii="Arial" w:cs="Arial" w:eastAsia="Arial" w:hAnsi="Arial"/>
                <w:rtl w:val="0"/>
              </w:rPr>
              <w:t xml:space="preserve">References</w:t>
            </w:r>
          </w:p>
          <w:p w:rsidR="00000000" w:rsidDel="00000000" w:rsidP="00000000" w:rsidRDefault="00000000" w:rsidRPr="00000000" w14:paraId="0000002B">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C">
            <w:pPr>
              <w:spacing w:line="360" w:lineRule="auto"/>
              <w:jc w:val="both"/>
              <w:rPr>
                <w:rFonts w:ascii="Arial" w:cs="Arial" w:eastAsia="Arial" w:hAnsi="Arial"/>
              </w:rPr>
            </w:pPr>
            <w:r w:rsidDel="00000000" w:rsidR="00000000" w:rsidRPr="00000000">
              <w:rPr>
                <w:rFonts w:ascii="Arial" w:cs="Arial" w:eastAsia="Arial" w:hAnsi="Arial"/>
                <w:rtl w:val="0"/>
              </w:rPr>
              <w:t xml:space="preserve">Daniels, K. 2004. Employment Law for HR and Business Students. </w:t>
            </w:r>
            <w:r w:rsidDel="00000000" w:rsidR="00000000" w:rsidRPr="00000000">
              <w:rPr>
                <w:rFonts w:ascii="Arial" w:cs="Arial" w:eastAsia="Arial" w:hAnsi="Arial"/>
                <w:rtl w:val="0"/>
              </w:rPr>
              <w:t xml:space="preserve">Chartered Institute of Personnel and Development.</w:t>
            </w:r>
            <w:r w:rsidDel="00000000" w:rsidR="00000000" w:rsidRPr="00000000">
              <w:rPr>
                <w:rFonts w:ascii="Arial" w:cs="Arial" w:eastAsia="Arial" w:hAnsi="Arial"/>
                <w:rtl w:val="0"/>
              </w:rPr>
              <w:t xml:space="preserve"> CIPD House:The Cromwell Press.</w:t>
            </w:r>
          </w:p>
          <w:p w:rsidR="00000000" w:rsidDel="00000000" w:rsidP="00000000" w:rsidRDefault="00000000" w:rsidRPr="00000000" w14:paraId="0000002D">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2E">
            <w:pPr>
              <w:spacing w:line="360" w:lineRule="auto"/>
              <w:jc w:val="both"/>
              <w:rPr>
                <w:rFonts w:ascii="Arial" w:cs="Arial" w:eastAsia="Arial" w:hAnsi="Arial"/>
              </w:rPr>
            </w:pPr>
            <w:r w:rsidDel="00000000" w:rsidR="00000000" w:rsidRPr="00000000">
              <w:rPr>
                <w:rFonts w:ascii="Arial" w:cs="Arial" w:eastAsia="Arial" w:hAnsi="Arial"/>
                <w:rtl w:val="0"/>
              </w:rPr>
              <w:t xml:space="preserve">England, Deborah C. 2018 (4th edition). The Essential Guide to Handling Workplace Harassment and Discrimination. California: Nolo.</w:t>
            </w:r>
          </w:p>
        </w:tc>
      </w:tr>
    </w:tbl>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206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2060"/>
          <w:sz w:val="28"/>
          <w:szCs w:val="28"/>
          <w:u w:val="none"/>
          <w:shd w:fill="auto" w:val="clear"/>
          <w:vertAlign w:val="baseline"/>
        </w:rPr>
      </w:pPr>
      <w:r w:rsidDel="00000000" w:rsidR="00000000" w:rsidRPr="00000000">
        <w:rPr>
          <w:rFonts w:ascii="Calibri" w:cs="Calibri" w:eastAsia="Calibri" w:hAnsi="Calibri"/>
          <w:b w:val="1"/>
          <w:i w:val="0"/>
          <w:smallCaps w:val="0"/>
          <w:strike w:val="0"/>
          <w:color w:val="002060"/>
          <w:sz w:val="28"/>
          <w:szCs w:val="28"/>
          <w:u w:val="none"/>
          <w:shd w:fill="auto" w:val="clear"/>
          <w:vertAlign w:val="baseline"/>
          <w:rtl w:val="0"/>
        </w:rPr>
        <w:t xml:space="preserve">Student Statement:</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1ae6"/>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By submitting this assignment, I confirm that this is my own work.</w: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3"/>
        <w:tblW w:w="9242.0" w:type="dxa"/>
        <w:jc w:val="left"/>
        <w:tblInd w:w="10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2310"/>
        <w:gridCol w:w="4035"/>
        <w:gridCol w:w="1276"/>
        <w:gridCol w:w="1621"/>
        <w:tblGridChange w:id="0">
          <w:tblGrid>
            <w:gridCol w:w="2310"/>
            <w:gridCol w:w="4035"/>
            <w:gridCol w:w="1276"/>
            <w:gridCol w:w="1621"/>
          </w:tblGrid>
        </w:tblGridChange>
      </w:tblGrid>
      <w:tr>
        <w:trPr>
          <w:trHeight w:val="260" w:hRule="atLeast"/>
        </w:trPr>
        <w:tc>
          <w:tcPr>
            <w:tcBorders>
              <w:top w:color="000000" w:space="0" w:sz="4" w:val="single"/>
              <w:left w:color="000000" w:space="0" w:sz="4" w:val="single"/>
              <w:bottom w:color="000000" w:space="0" w:sz="4" w:val="single"/>
              <w:right w:color="000000" w:space="0" w:sz="4" w:val="single"/>
            </w:tcBorders>
            <w:shd w:fill="d9d9d9" w:val="clear"/>
            <w:tcMar>
              <w:top w:w="80.0" w:type="dxa"/>
              <w:left w:w="80.0" w:type="dxa"/>
              <w:bottom w:w="80.0" w:type="dxa"/>
              <w:right w:w="80.0" w:type="dxa"/>
            </w:tcMar>
            <w:vAlign w:val="top"/>
          </w:tcPr>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Student Signature</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38">
            <w:pPr>
              <w:keepNext w:val="0"/>
              <w:keepLines w:val="0"/>
              <w:widowControl w:val="1"/>
              <w:shd w:fill="auto" w:val="clear"/>
              <w:spacing w:after="0" w:before="0" w:line="240" w:lineRule="auto"/>
              <w:ind w:left="0" w:right="0" w:firstLine="0"/>
              <w:jc w:val="left"/>
              <w:rPr/>
            </w:pP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Hannah Sutcliffe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80.0" w:type="dxa"/>
              <w:left w:w="80.0" w:type="dxa"/>
              <w:bottom w:w="80.0" w:type="dxa"/>
              <w:right w:w="80.0" w:type="dxa"/>
            </w:tcMar>
            <w:vAlign w:val="top"/>
          </w:tcPr>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Date</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3A">
            <w:pPr>
              <w:keepNext w:val="0"/>
              <w:keepLines w:val="0"/>
              <w:widowControl w:val="1"/>
              <w:shd w:fill="auto" w:val="clear"/>
              <w:spacing w:after="0" w:before="0" w:line="240" w:lineRule="auto"/>
              <w:ind w:left="0" w:right="0" w:firstLine="0"/>
              <w:jc w:val="left"/>
              <w:rPr/>
            </w:pPr>
            <w:r w:rsidDel="00000000" w:rsidR="00000000" w:rsidRPr="00000000">
              <w:rPr>
                <w:rFonts w:ascii="Calibri" w:cs="Calibri" w:eastAsia="Calibri" w:hAnsi="Calibri"/>
                <w:sz w:val="22"/>
                <w:szCs w:val="22"/>
                <w:rtl w:val="0"/>
              </w:rPr>
              <w:t xml:space="preserve">21</w:t>
            </w: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/0</w:t>
            </w:r>
            <w:r w:rsidDel="00000000" w:rsidR="00000000" w:rsidRPr="00000000">
              <w:rPr>
                <w:rFonts w:ascii="Calibri" w:cs="Calibri" w:eastAsia="Calibri" w:hAnsi="Calibri"/>
                <w:sz w:val="22"/>
                <w:szCs w:val="22"/>
                <w:rtl w:val="0"/>
              </w:rPr>
              <w:t xml:space="preserve">8</w:t>
            </w: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/2019</w:t>
            </w:r>
            <w:r w:rsidDel="00000000" w:rsidR="00000000" w:rsidRPr="00000000">
              <w:rPr>
                <w:rtl w:val="0"/>
              </w:rPr>
            </w:r>
          </w:p>
        </w:tc>
      </w:tr>
    </w:tbl>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d9d9d9" w:val="clear"/>
        <w:spacing w:after="200" w:before="0" w:line="276" w:lineRule="auto"/>
        <w:ind w:left="0" w:right="0" w:firstLine="0"/>
        <w:jc w:val="left"/>
        <w:rPr>
          <w:rFonts w:ascii="Calibri" w:cs="Calibri" w:eastAsia="Calibri" w:hAnsi="Calibri"/>
          <w:b w:val="1"/>
          <w:i w:val="0"/>
          <w:smallCaps w:val="0"/>
          <w:strike w:val="0"/>
          <w:color w:val="000000"/>
          <w:sz w:val="32"/>
          <w:szCs w:val="32"/>
          <w:u w:val="none"/>
          <w:shd w:fill="auto" w:val="clear"/>
          <w:vertAlign w:val="baseline"/>
        </w:rPr>
      </w:pPr>
      <w:r w:rsidDel="00000000" w:rsidR="00000000" w:rsidRPr="00000000">
        <w:rPr>
          <w:rFonts w:ascii="Calibri" w:cs="Calibri" w:eastAsia="Calibri" w:hAnsi="Calibri"/>
          <w:b w:val="1"/>
          <w:i w:val="0"/>
          <w:smallCaps w:val="0"/>
          <w:strike w:val="0"/>
          <w:color w:val="000000"/>
          <w:sz w:val="28"/>
          <w:szCs w:val="28"/>
          <w:u w:val="none"/>
          <w:shd w:fill="auto" w:val="clear"/>
          <w:vertAlign w:val="baseline"/>
          <w:rtl w:val="0"/>
        </w:rPr>
        <w:t xml:space="preserve">For Tutor / Assessor Use Only</w:t>
      </w:r>
      <w:r w:rsidDel="00000000" w:rsidR="00000000" w:rsidRPr="00000000">
        <w:rPr>
          <w:rtl w:val="0"/>
        </w:rPr>
      </w:r>
    </w:p>
    <w:tbl>
      <w:tblPr>
        <w:tblStyle w:val="Table4"/>
        <w:tblW w:w="9242.0" w:type="dxa"/>
        <w:jc w:val="left"/>
        <w:tblInd w:w="10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4621"/>
        <w:gridCol w:w="4621"/>
        <w:tblGridChange w:id="0">
          <w:tblGrid>
            <w:gridCol w:w="4621"/>
            <w:gridCol w:w="4621"/>
          </w:tblGrid>
        </w:tblGridChange>
      </w:tblGrid>
      <w:tr>
        <w:trPr>
          <w:trHeight w:val="260" w:hRule="atLeast"/>
        </w:trPr>
        <w:tc>
          <w:tcPr>
            <w:tcBorders>
              <w:top w:color="000000" w:space="0" w:sz="4" w:val="single"/>
              <w:left w:color="000000" w:space="0" w:sz="4" w:val="single"/>
              <w:bottom w:color="000000" w:space="0" w:sz="4" w:val="single"/>
              <w:right w:color="000000" w:space="0" w:sz="4" w:val="single"/>
            </w:tcBorders>
            <w:shd w:fill="d9d9d9" w:val="clear"/>
            <w:tcMar>
              <w:top w:w="80.0" w:type="dxa"/>
              <w:left w:w="80.0" w:type="dxa"/>
              <w:bottom w:w="80.0" w:type="dxa"/>
              <w:right w:w="80.0" w:type="dxa"/>
            </w:tcMar>
            <w:vAlign w:val="top"/>
          </w:tcPr>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2060"/>
                <w:sz w:val="22"/>
                <w:szCs w:val="22"/>
                <w:u w:val="none"/>
                <w:shd w:fill="auto" w:val="clear"/>
                <w:vertAlign w:val="baseline"/>
                <w:rtl w:val="0"/>
              </w:rPr>
              <w:t xml:space="preserve">Total Marks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40">
            <w:pPr>
              <w:rPr/>
            </w:pPr>
            <w:r w:rsidDel="00000000" w:rsidR="00000000" w:rsidRPr="00000000">
              <w:rPr>
                <w:rtl w:val="0"/>
              </w:rPr>
            </w:r>
          </w:p>
        </w:tc>
      </w:tr>
      <w:tr>
        <w:trPr>
          <w:trHeight w:val="260" w:hRule="atLeast"/>
        </w:trPr>
        <w:tc>
          <w:tcPr>
            <w:tcBorders>
              <w:top w:color="000000" w:space="0" w:sz="4" w:val="single"/>
              <w:left w:color="000000" w:space="0" w:sz="4" w:val="single"/>
              <w:bottom w:color="000000" w:space="0" w:sz="4" w:val="single"/>
              <w:right w:color="000000" w:space="0" w:sz="4" w:val="single"/>
            </w:tcBorders>
            <w:shd w:fill="d9d9d9" w:val="clear"/>
            <w:tcMar>
              <w:top w:w="80.0" w:type="dxa"/>
              <w:left w:w="80.0" w:type="dxa"/>
              <w:bottom w:w="80.0" w:type="dxa"/>
              <w:right w:w="80.0" w:type="dxa"/>
            </w:tcMar>
            <w:vAlign w:val="top"/>
          </w:tcPr>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2060"/>
                <w:sz w:val="22"/>
                <w:szCs w:val="22"/>
                <w:u w:val="none"/>
                <w:shd w:fill="auto" w:val="clear"/>
                <w:vertAlign w:val="baseline"/>
                <w:rtl w:val="0"/>
              </w:rPr>
              <w:t xml:space="preserve">Marks Obtained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42">
            <w:pPr>
              <w:rPr/>
            </w:pPr>
            <w:r w:rsidDel="00000000" w:rsidR="00000000" w:rsidRPr="00000000">
              <w:rPr>
                <w:rtl w:val="0"/>
              </w:rPr>
            </w:r>
          </w:p>
        </w:tc>
      </w:tr>
      <w:tr>
        <w:trPr>
          <w:trHeight w:val="260" w:hRule="atLeast"/>
        </w:trPr>
        <w:tc>
          <w:tcPr>
            <w:tcBorders>
              <w:top w:color="000000" w:space="0" w:sz="4" w:val="single"/>
              <w:left w:color="000000" w:space="0" w:sz="4" w:val="single"/>
              <w:bottom w:color="000000" w:space="0" w:sz="4" w:val="single"/>
              <w:right w:color="000000" w:space="0" w:sz="4" w:val="single"/>
            </w:tcBorders>
            <w:shd w:fill="d9d9d9" w:val="clear"/>
            <w:tcMar>
              <w:top w:w="80.0" w:type="dxa"/>
              <w:left w:w="80.0" w:type="dxa"/>
              <w:bottom w:w="80.0" w:type="dxa"/>
              <w:right w:w="80.0" w:type="dxa"/>
            </w:tcMar>
            <w:vAlign w:val="top"/>
          </w:tcPr>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2060"/>
                <w:sz w:val="22"/>
                <w:szCs w:val="22"/>
                <w:u w:val="none"/>
                <w:shd w:fill="auto" w:val="clear"/>
                <w:vertAlign w:val="baseline"/>
                <w:rtl w:val="0"/>
              </w:rPr>
              <w:t xml:space="preserve">Percentage / Grade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vAlign w:val="top"/>
          </w:tcPr>
          <w:p w:rsidR="00000000" w:rsidDel="00000000" w:rsidP="00000000" w:rsidRDefault="00000000" w:rsidRPr="00000000" w14:paraId="00000044">
            <w:pPr>
              <w:rPr/>
            </w:pPr>
            <w:r w:rsidDel="00000000" w:rsidR="00000000" w:rsidRPr="00000000">
              <w:rPr>
                <w:rtl w:val="0"/>
              </w:rPr>
            </w:r>
          </w:p>
        </w:tc>
      </w:tr>
    </w:tbl>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d9d9d9" w:val="clear"/>
        <w:spacing w:after="200" w:before="0" w:line="240" w:lineRule="auto"/>
        <w:ind w:left="0" w:right="0" w:firstLine="0"/>
        <w:jc w:val="left"/>
        <w:rPr>
          <w:rFonts w:ascii="Calibri" w:cs="Calibri" w:eastAsia="Calibri" w:hAnsi="Calibri"/>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sectPr>
      <w:headerReference r:id="rId8" w:type="default"/>
      <w:footerReference r:id="rId9" w:type="default"/>
      <w:pgSz w:h="16840" w:w="11900"/>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Calibri"/>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tabs>
        <w:tab w:val="right" w:pos="9020"/>
      </w:tabs>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B">
    <w:pPr>
      <w:tabs>
        <w:tab w:val="center" w:pos="4819"/>
        <w:tab w:val="right" w:pos="9638"/>
      </w:tabs>
      <w:rPr>
        <w:rFonts w:ascii="Helvetica Neue" w:cs="Helvetica Neue" w:eastAsia="Helvetica Neue" w:hAnsi="Helvetica Neue"/>
      </w:rPr>
    </w:pPr>
    <w:r w:rsidDel="00000000" w:rsidR="00000000" w:rsidRPr="00000000">
      <w:rPr>
        <w:rFonts w:ascii="Helvetica Neue" w:cs="Helvetica Neue" w:eastAsia="Helvetica Neue" w:hAnsi="Helvetica Neue"/>
        <w:rtl w:val="0"/>
      </w:rPr>
      <w:tab/>
      <w:tab/>
      <w:t xml:space="preserve">Hannah Sutcliffe</w:t>
    </w:r>
  </w:p>
  <w:p w:rsidR="00000000" w:rsidDel="00000000" w:rsidP="00000000" w:rsidRDefault="00000000" w:rsidRPr="00000000" w14:paraId="0000004C">
    <w:pPr>
      <w:tabs>
        <w:tab w:val="center" w:pos="4819"/>
        <w:tab w:val="right" w:pos="9638"/>
      </w:tabs>
      <w:rPr>
        <w:rFonts w:ascii="Helvetica Neue" w:cs="Helvetica Neue" w:eastAsia="Helvetica Neue" w:hAnsi="Helvetica Neue"/>
      </w:rPr>
    </w:pPr>
    <w:r w:rsidDel="00000000" w:rsidR="00000000" w:rsidRPr="00000000">
      <w:rPr>
        <w:rFonts w:ascii="Helvetica Neue" w:cs="Helvetica Neue" w:eastAsia="Helvetica Neue" w:hAnsi="Helvetica Neue"/>
        <w:rtl w:val="0"/>
      </w:rPr>
      <w:tab/>
      <w:tab/>
      <w:t xml:space="preserve">Student  No. 31501 </w:t>
    </w:r>
  </w:p>
  <w:p w:rsidR="00000000" w:rsidDel="00000000" w:rsidP="00000000" w:rsidRDefault="00000000" w:rsidRPr="00000000" w14:paraId="0000004D">
    <w:pPr>
      <w:tabs>
        <w:tab w:val="center" w:pos="4819"/>
        <w:tab w:val="right" w:pos="9638"/>
      </w:tabs>
      <w:rPr>
        <w:rFonts w:ascii="Helvetica Neue" w:cs="Helvetica Neue" w:eastAsia="Helvetica Neue" w:hAnsi="Helvetica Neue"/>
      </w:rPr>
    </w:pPr>
    <w:r w:rsidDel="00000000" w:rsidR="00000000" w:rsidRPr="00000000">
      <w:rPr>
        <w:rFonts w:ascii="Helvetica Neue" w:cs="Helvetica Neue" w:eastAsia="Helvetica Neue" w:hAnsi="Helvetica Neue"/>
        <w:rtl w:val="0"/>
      </w:rPr>
      <w:tab/>
      <w:tab/>
      <w:t xml:space="preserve">Assignment No.8</w:t>
    </w:r>
  </w:p>
  <w:p w:rsidR="00000000" w:rsidDel="00000000" w:rsidP="00000000" w:rsidRDefault="00000000" w:rsidRPr="00000000" w14:paraId="0000004E">
    <w:pPr>
      <w:tabs>
        <w:tab w:val="center" w:pos="4819"/>
        <w:tab w:val="right" w:pos="9638"/>
      </w:tabs>
      <w:rPr>
        <w:rFonts w:ascii="Helvetica Neue" w:cs="Helvetica Neue" w:eastAsia="Helvetica Neue" w:hAnsi="Helvetica Neue"/>
      </w:rPr>
    </w:pPr>
    <w:r w:rsidDel="00000000" w:rsidR="00000000" w:rsidRPr="00000000">
      <w:rPr>
        <w:rFonts w:ascii="Helvetica Neue" w:cs="Helvetica Neue" w:eastAsia="Helvetica Neue" w:hAnsi="Helvetica Neue"/>
        <w:rtl w:val="0"/>
      </w:rPr>
      <w:tab/>
      <w:tab/>
      <w:t xml:space="preserve">Page </w:t>
    </w:r>
    <w:r w:rsidDel="00000000" w:rsidR="00000000" w:rsidRPr="00000000">
      <w:rPr>
        <w:rFonts w:ascii="Helvetica Neue" w:cs="Helvetica Neue" w:eastAsia="Helvetica Neue" w:hAnsi="Helvetica Neu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