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D13F5" w:rsidRDefault="00607874" w:rsidP="00A851DA">
      <w:pPr>
        <w:pStyle w:val="Default"/>
        <w:rPr>
          <w:rFonts w:ascii="Arial" w:hAnsi="Arial" w:cs="Arial"/>
        </w:rPr>
      </w:pPr>
      <w:r w:rsidRPr="00CD13F5">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CD13F5">
        <w:rPr>
          <w:rFonts w:ascii="Arial" w:hAnsi="Arial" w:cs="Arial"/>
        </w:rPr>
        <w:t xml:space="preserve">                                                             </w:t>
      </w:r>
      <w:r w:rsidR="00405895" w:rsidRPr="00CD13F5">
        <w:rPr>
          <w:rFonts w:ascii="Arial" w:hAnsi="Arial" w:cs="Arial"/>
        </w:rPr>
        <w:t xml:space="preserve">     </w:t>
      </w:r>
    </w:p>
    <w:p w:rsidR="00607874" w:rsidRPr="00CD13F5" w:rsidRDefault="0046702B" w:rsidP="00A851DA">
      <w:pPr>
        <w:rPr>
          <w:rFonts w:ascii="Arial" w:hAnsi="Arial" w:cs="Arial"/>
          <w:sz w:val="24"/>
          <w:szCs w:val="24"/>
          <w:lang w:val="en-US"/>
        </w:rPr>
      </w:pPr>
      <w:r w:rsidRPr="00CD13F5">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D13F5" w:rsidRDefault="00607874" w:rsidP="00A851DA">
      <w:pPr>
        <w:rPr>
          <w:rFonts w:ascii="Arial" w:hAnsi="Arial" w:cs="Arial"/>
          <w:sz w:val="24"/>
          <w:szCs w:val="24"/>
          <w:lang w:val="en-US"/>
        </w:rPr>
      </w:pPr>
    </w:p>
    <w:p w:rsidR="00607874" w:rsidRPr="00CD13F5" w:rsidRDefault="00607874" w:rsidP="00A851DA">
      <w:pPr>
        <w:rPr>
          <w:rFonts w:ascii="Arial" w:hAnsi="Arial" w:cs="Arial"/>
          <w:sz w:val="24"/>
          <w:szCs w:val="24"/>
          <w:lang w:val="en-US"/>
        </w:rPr>
      </w:pPr>
    </w:p>
    <w:p w:rsidR="00607874" w:rsidRPr="00CD13F5"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CD13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D13F5" w:rsidRDefault="00A851DA">
            <w:pPr>
              <w:rPr>
                <w:rFonts w:ascii="Arial" w:hAnsi="Arial" w:cs="Arial"/>
                <w:b/>
                <w:color w:val="002060"/>
                <w:sz w:val="24"/>
                <w:szCs w:val="24"/>
              </w:rPr>
            </w:pPr>
            <w:r w:rsidRPr="00CD13F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D13F5" w:rsidRDefault="00CD13F5">
            <w:pPr>
              <w:pStyle w:val="Default"/>
              <w:rPr>
                <w:rFonts w:ascii="Arial" w:hAnsi="Arial" w:cs="Arial"/>
              </w:rPr>
            </w:pPr>
            <w:r>
              <w:rPr>
                <w:rFonts w:ascii="Arial" w:hAnsi="Arial" w:cs="Arial"/>
              </w:rPr>
              <w:t>RAJAN GUPTE</w:t>
            </w:r>
          </w:p>
        </w:tc>
      </w:tr>
      <w:tr w:rsidR="00A851DA" w:rsidRPr="00CD13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D13F5" w:rsidRDefault="00A851DA">
            <w:pPr>
              <w:rPr>
                <w:rFonts w:ascii="Arial" w:hAnsi="Arial" w:cs="Arial"/>
                <w:b/>
                <w:color w:val="002060"/>
                <w:sz w:val="24"/>
                <w:szCs w:val="24"/>
              </w:rPr>
            </w:pPr>
            <w:r w:rsidRPr="00CD13F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D13F5" w:rsidRDefault="00CD13F5">
            <w:pPr>
              <w:pStyle w:val="Default"/>
              <w:rPr>
                <w:rFonts w:ascii="Arial" w:hAnsi="Arial" w:cs="Arial"/>
              </w:rPr>
            </w:pPr>
            <w:r>
              <w:rPr>
                <w:rFonts w:ascii="Arial" w:hAnsi="Arial" w:cs="Arial"/>
              </w:rPr>
              <w:t>2305</w:t>
            </w:r>
          </w:p>
        </w:tc>
      </w:tr>
      <w:tr w:rsidR="00A851DA" w:rsidRPr="00CD13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D13F5" w:rsidRDefault="00A851DA">
            <w:pPr>
              <w:rPr>
                <w:rFonts w:ascii="Arial" w:hAnsi="Arial" w:cs="Arial"/>
                <w:b/>
                <w:color w:val="002060"/>
                <w:sz w:val="24"/>
                <w:szCs w:val="24"/>
              </w:rPr>
            </w:pPr>
            <w:r w:rsidRPr="00CD13F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D13F5" w:rsidRDefault="00CD13F5">
            <w:pPr>
              <w:pStyle w:val="Default"/>
              <w:rPr>
                <w:rFonts w:ascii="Arial" w:hAnsi="Arial" w:cs="Arial"/>
              </w:rPr>
            </w:pPr>
            <w:r>
              <w:rPr>
                <w:rFonts w:ascii="Arial" w:hAnsi="Arial" w:cs="Arial"/>
              </w:rPr>
              <w:t>DIPLOMA IN FORENSIC ACCOUNTING</w:t>
            </w:r>
          </w:p>
        </w:tc>
      </w:tr>
      <w:tr w:rsidR="00A851DA" w:rsidRPr="00CD13F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D13F5" w:rsidRDefault="00A851DA">
            <w:pPr>
              <w:rPr>
                <w:rFonts w:ascii="Arial" w:hAnsi="Arial" w:cs="Arial"/>
                <w:b/>
                <w:color w:val="002060"/>
                <w:sz w:val="24"/>
                <w:szCs w:val="24"/>
              </w:rPr>
            </w:pPr>
            <w:r w:rsidRPr="00CD13F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D13F5" w:rsidRDefault="00CD13F5">
            <w:pPr>
              <w:rPr>
                <w:rFonts w:ascii="Arial" w:hAnsi="Arial" w:cs="Arial"/>
                <w:sz w:val="24"/>
                <w:szCs w:val="24"/>
              </w:rPr>
            </w:pPr>
            <w:r>
              <w:rPr>
                <w:rFonts w:ascii="Arial" w:hAnsi="Arial" w:cs="Arial"/>
                <w:sz w:val="24"/>
                <w:szCs w:val="24"/>
              </w:rPr>
              <w:t>12</w:t>
            </w:r>
          </w:p>
        </w:tc>
      </w:tr>
    </w:tbl>
    <w:p w:rsidR="00CC2FB3" w:rsidRPr="00CD13F5" w:rsidRDefault="00CC2FB3" w:rsidP="00A851DA">
      <w:pPr>
        <w:rPr>
          <w:rFonts w:ascii="Arial" w:hAnsi="Arial" w:cs="Arial"/>
          <w:b/>
          <w:sz w:val="24"/>
          <w:szCs w:val="24"/>
          <w:lang w:val="en-US"/>
        </w:rPr>
      </w:pPr>
    </w:p>
    <w:p w:rsidR="00443E6F" w:rsidRPr="00CD13F5" w:rsidRDefault="00527C11" w:rsidP="00A851DA">
      <w:pPr>
        <w:rPr>
          <w:rFonts w:ascii="Arial" w:hAnsi="Arial" w:cs="Arial"/>
          <w:b/>
          <w:sz w:val="24"/>
          <w:szCs w:val="24"/>
          <w:lang w:val="en-US"/>
        </w:rPr>
      </w:pPr>
      <w:r w:rsidRPr="00CD13F5">
        <w:rPr>
          <w:rFonts w:ascii="Arial" w:hAnsi="Arial" w:cs="Arial"/>
          <w:b/>
          <w:sz w:val="24"/>
          <w:szCs w:val="24"/>
          <w:lang w:val="en-US"/>
        </w:rPr>
        <w:t>Marking Criteria:</w:t>
      </w:r>
    </w:p>
    <w:p w:rsidR="00443E6F" w:rsidRPr="00CD13F5" w:rsidRDefault="00527C11" w:rsidP="00A851DA">
      <w:pPr>
        <w:rPr>
          <w:rFonts w:ascii="Arial" w:hAnsi="Arial" w:cs="Arial"/>
          <w:sz w:val="24"/>
          <w:szCs w:val="24"/>
          <w:lang w:val="en-US"/>
        </w:rPr>
      </w:pPr>
      <w:r w:rsidRPr="00CD13F5">
        <w:rPr>
          <w:rFonts w:ascii="Arial" w:hAnsi="Arial" w:cs="Arial"/>
          <w:b/>
          <w:sz w:val="24"/>
          <w:szCs w:val="24"/>
          <w:lang w:val="en-US"/>
        </w:rPr>
        <w:t xml:space="preserve"> </w:t>
      </w:r>
      <w:r w:rsidRPr="00CD13F5">
        <w:rPr>
          <w:rFonts w:ascii="Arial" w:hAnsi="Arial" w:cs="Arial"/>
          <w:sz w:val="24"/>
          <w:szCs w:val="24"/>
          <w:lang w:val="en-US"/>
        </w:rPr>
        <w:t>We expect the learner</w:t>
      </w:r>
      <w:r w:rsidR="00443E6F" w:rsidRPr="00CD13F5">
        <w:rPr>
          <w:rFonts w:ascii="Arial" w:hAnsi="Arial" w:cs="Arial"/>
          <w:sz w:val="24"/>
          <w:szCs w:val="24"/>
          <w:lang w:val="en-US"/>
        </w:rPr>
        <w:t>s</w:t>
      </w:r>
      <w:r w:rsidRPr="00CD13F5">
        <w:rPr>
          <w:rFonts w:ascii="Arial" w:hAnsi="Arial" w:cs="Arial"/>
          <w:sz w:val="24"/>
          <w:szCs w:val="24"/>
          <w:lang w:val="en-US"/>
        </w:rPr>
        <w:t xml:space="preserve"> to write minimum one well expressed point in</w:t>
      </w:r>
      <w:r w:rsidR="00443E6F" w:rsidRPr="00CD13F5">
        <w:rPr>
          <w:rFonts w:ascii="Arial" w:hAnsi="Arial" w:cs="Arial"/>
          <w:sz w:val="24"/>
          <w:szCs w:val="24"/>
          <w:lang w:val="en-US"/>
        </w:rPr>
        <w:t xml:space="preserve"> </w:t>
      </w:r>
      <w:r w:rsidRPr="00CD13F5">
        <w:rPr>
          <w:rFonts w:ascii="Arial" w:hAnsi="Arial" w:cs="Arial"/>
          <w:sz w:val="24"/>
          <w:szCs w:val="24"/>
          <w:lang w:val="en-US"/>
        </w:rPr>
        <w:t>three lines</w:t>
      </w:r>
      <w:r w:rsidR="00443E6F" w:rsidRPr="00CD13F5">
        <w:rPr>
          <w:rFonts w:ascii="Arial" w:hAnsi="Arial" w:cs="Arial"/>
          <w:sz w:val="24"/>
          <w:szCs w:val="24"/>
          <w:lang w:val="en-US"/>
        </w:rPr>
        <w:t xml:space="preserve"> against each allocated mark. This means one need</w:t>
      </w:r>
      <w:r w:rsidR="009E41F4" w:rsidRPr="00CD13F5">
        <w:rPr>
          <w:rFonts w:ascii="Arial" w:hAnsi="Arial" w:cs="Arial"/>
          <w:sz w:val="24"/>
          <w:szCs w:val="24"/>
          <w:lang w:val="en-US"/>
        </w:rPr>
        <w:t>s</w:t>
      </w:r>
      <w:r w:rsidR="00443E6F" w:rsidRPr="00CD13F5">
        <w:rPr>
          <w:rFonts w:ascii="Arial" w:hAnsi="Arial" w:cs="Arial"/>
          <w:sz w:val="24"/>
          <w:szCs w:val="24"/>
          <w:lang w:val="en-US"/>
        </w:rPr>
        <w:t xml:space="preserve"> to write 15 lines with </w:t>
      </w:r>
      <w:r w:rsidR="00402786" w:rsidRPr="00CD13F5">
        <w:rPr>
          <w:rFonts w:ascii="Arial" w:hAnsi="Arial" w:cs="Arial"/>
          <w:sz w:val="24"/>
          <w:szCs w:val="24"/>
          <w:lang w:val="en-US"/>
        </w:rPr>
        <w:t>5 well expressed</w:t>
      </w:r>
      <w:r w:rsidR="00443E6F" w:rsidRPr="00CD13F5">
        <w:rPr>
          <w:rFonts w:ascii="Arial" w:hAnsi="Arial" w:cs="Arial"/>
          <w:sz w:val="24"/>
          <w:szCs w:val="24"/>
          <w:lang w:val="en-US"/>
        </w:rPr>
        <w:t xml:space="preserve"> points to get high grades for a 5 marks question.</w:t>
      </w:r>
    </w:p>
    <w:p w:rsidR="00527C11" w:rsidRPr="00CD13F5" w:rsidRDefault="00687EE8" w:rsidP="00A851DA">
      <w:pPr>
        <w:rPr>
          <w:rFonts w:ascii="Arial" w:hAnsi="Arial" w:cs="Arial"/>
          <w:sz w:val="24"/>
          <w:szCs w:val="24"/>
          <w:lang w:val="en-US"/>
        </w:rPr>
      </w:pPr>
      <w:r w:rsidRPr="00CD13F5">
        <w:rPr>
          <w:rFonts w:ascii="Arial" w:hAnsi="Arial" w:cs="Arial"/>
          <w:sz w:val="24"/>
          <w:szCs w:val="24"/>
          <w:lang w:val="en-US"/>
        </w:rPr>
        <w:t xml:space="preserve">For high grades use </w:t>
      </w:r>
      <w:r w:rsidR="00527C11" w:rsidRPr="00CD13F5">
        <w:rPr>
          <w:rFonts w:ascii="Arial" w:hAnsi="Arial" w:cs="Arial"/>
          <w:sz w:val="24"/>
          <w:szCs w:val="24"/>
          <w:lang w:val="en-US"/>
        </w:rPr>
        <w:t xml:space="preserve">examples and illustrations </w:t>
      </w:r>
      <w:r w:rsidR="00443E6F" w:rsidRPr="00CD13F5">
        <w:rPr>
          <w:rFonts w:ascii="Arial" w:hAnsi="Arial" w:cs="Arial"/>
          <w:sz w:val="24"/>
          <w:szCs w:val="24"/>
          <w:lang w:val="en-US"/>
        </w:rPr>
        <w:t>where appropriate</w:t>
      </w:r>
      <w:r w:rsidRPr="00CD13F5">
        <w:rPr>
          <w:rFonts w:ascii="Arial" w:hAnsi="Arial" w:cs="Arial"/>
          <w:sz w:val="24"/>
          <w:szCs w:val="24"/>
          <w:lang w:val="en-US"/>
        </w:rPr>
        <w:t>.</w:t>
      </w:r>
      <w:r w:rsidR="00443E6F" w:rsidRPr="00CD13F5">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CD13F5" w:rsidTr="00EF4197">
        <w:tc>
          <w:tcPr>
            <w:tcW w:w="9016" w:type="dxa"/>
          </w:tcPr>
          <w:p w:rsidR="00CC2FB3" w:rsidRPr="00CD13F5" w:rsidRDefault="00CA712B" w:rsidP="00A851DA">
            <w:pPr>
              <w:rPr>
                <w:rFonts w:ascii="Arial" w:hAnsi="Arial" w:cs="Arial"/>
                <w:b/>
                <w:sz w:val="24"/>
                <w:szCs w:val="24"/>
              </w:rPr>
            </w:pPr>
            <w:r>
              <w:rPr>
                <w:rFonts w:ascii="Arial" w:hAnsi="Arial" w:cs="Arial"/>
                <w:sz w:val="24"/>
                <w:szCs w:val="24"/>
              </w:rPr>
              <w:t>1.</w:t>
            </w:r>
          </w:p>
          <w:p w:rsidR="00CC2FB3" w:rsidRDefault="00CA712B" w:rsidP="006B2150">
            <w:pPr>
              <w:ind w:left="164" w:hanging="164"/>
              <w:rPr>
                <w:rFonts w:ascii="Arial" w:hAnsi="Arial" w:cs="Arial"/>
                <w:sz w:val="24"/>
                <w:szCs w:val="24"/>
              </w:rPr>
            </w:pPr>
            <w:r>
              <w:rPr>
                <w:rFonts w:ascii="Arial" w:hAnsi="Arial" w:cs="Arial"/>
                <w:sz w:val="24"/>
                <w:szCs w:val="24"/>
              </w:rPr>
              <w:t>i. Experience tends to confirm that conducting investigations together with internal auditors is more efficient, effective and targeted, as internal auditors know more about the company’s personnel, its environment, and business processes than forensic investigators brought in from outside the company. Internal audit’s position in the organization as per the organizational chart and its day-to day role should be noted. Sometimes its actual role is different from the one specified in the organizational chart for various reasons. The way in which the company measures its internal audit function with respect to coverage, number of locations visited, types of issues raised, improvement in operations, and financial savings should also be taken into consideration. Both the investigative team and internal audit bring their own skills to the task, and the best way for them to conduct an effective investigation is to work together.</w:t>
            </w:r>
          </w:p>
          <w:p w:rsidR="00CA712B" w:rsidRDefault="00CA712B" w:rsidP="00A851DA">
            <w:pPr>
              <w:rPr>
                <w:rFonts w:ascii="Arial" w:hAnsi="Arial" w:cs="Arial"/>
                <w:sz w:val="24"/>
                <w:szCs w:val="24"/>
              </w:rPr>
            </w:pPr>
          </w:p>
          <w:p w:rsidR="00CA712B" w:rsidRDefault="00CA712B" w:rsidP="006B2150">
            <w:pPr>
              <w:ind w:left="306" w:hanging="306"/>
              <w:rPr>
                <w:rFonts w:ascii="Arial" w:hAnsi="Arial" w:cs="Arial"/>
                <w:sz w:val="24"/>
                <w:szCs w:val="24"/>
              </w:rPr>
            </w:pPr>
            <w:r>
              <w:rPr>
                <w:rFonts w:ascii="Arial" w:hAnsi="Arial" w:cs="Arial"/>
                <w:sz w:val="24"/>
                <w:szCs w:val="24"/>
              </w:rPr>
              <w:t>ii. The primary purpose of external auditors in an investigation is to audit financial statements and ensure that they conform to professional standards. They have to perform their duties under generally accepted auditing standards. The forensic accountants must have an understanding of the current relationship between the external auditors and the company for successful and effective communication during an investigation. External auditors are useful sources of information because they are more likely to know more about the company based on past experiences than a group of newly appointed forensic accountants and attorneys. Typically, the company’s areas of risk, its business processes, documentation, systems, and personnel are issues about which the auditors are informed the most, and they can therefore help the investigative team accordingly. The forensic accounting team will also have an access to the auditors’ working papers and their staff, which will give them a better understanding of organizational culture and personnel.</w:t>
            </w:r>
          </w:p>
          <w:p w:rsidR="00CA712B" w:rsidRDefault="00CA712B" w:rsidP="00A851DA">
            <w:pPr>
              <w:rPr>
                <w:rFonts w:ascii="Arial" w:hAnsi="Arial" w:cs="Arial"/>
                <w:sz w:val="24"/>
                <w:szCs w:val="24"/>
              </w:rPr>
            </w:pPr>
          </w:p>
          <w:p w:rsidR="00CA712B" w:rsidRDefault="00CA712B" w:rsidP="00A851DA">
            <w:pPr>
              <w:rPr>
                <w:rFonts w:ascii="Arial" w:hAnsi="Arial" w:cs="Arial"/>
                <w:sz w:val="24"/>
                <w:szCs w:val="24"/>
              </w:rPr>
            </w:pPr>
            <w:r>
              <w:rPr>
                <w:rFonts w:ascii="Arial" w:hAnsi="Arial" w:cs="Arial"/>
                <w:sz w:val="24"/>
                <w:szCs w:val="24"/>
              </w:rPr>
              <w:t xml:space="preserve">iii. </w:t>
            </w:r>
            <w:r w:rsidR="009715A3">
              <w:rPr>
                <w:rFonts w:ascii="Arial" w:hAnsi="Arial" w:cs="Arial"/>
                <w:sz w:val="24"/>
                <w:szCs w:val="24"/>
              </w:rPr>
              <w:t>The objectives of internal auditors in forensic investigation are:</w:t>
            </w:r>
          </w:p>
          <w:p w:rsidR="009715A3" w:rsidRDefault="009715A3" w:rsidP="009715A3">
            <w:pPr>
              <w:pStyle w:val="ListParagraph"/>
              <w:numPr>
                <w:ilvl w:val="0"/>
                <w:numId w:val="2"/>
              </w:numPr>
              <w:rPr>
                <w:rFonts w:ascii="Arial" w:hAnsi="Arial" w:cs="Arial"/>
                <w:sz w:val="24"/>
                <w:szCs w:val="24"/>
              </w:rPr>
            </w:pPr>
            <w:r w:rsidRPr="009715A3">
              <w:rPr>
                <w:rFonts w:ascii="Arial" w:hAnsi="Arial" w:cs="Arial"/>
                <w:i/>
                <w:sz w:val="24"/>
                <w:szCs w:val="24"/>
              </w:rPr>
              <w:t>Core skills in auditing</w:t>
            </w:r>
            <w:r>
              <w:rPr>
                <w:rFonts w:ascii="Arial" w:hAnsi="Arial" w:cs="Arial"/>
                <w:sz w:val="24"/>
                <w:szCs w:val="24"/>
              </w:rPr>
              <w:t>: collecting documents and analyzing them for authenticity, corroborating evidence, testing and analyzing data, sampling and interviewing</w:t>
            </w:r>
          </w:p>
          <w:p w:rsidR="009715A3" w:rsidRDefault="009715A3" w:rsidP="009715A3">
            <w:pPr>
              <w:pStyle w:val="ListParagraph"/>
              <w:numPr>
                <w:ilvl w:val="0"/>
                <w:numId w:val="2"/>
              </w:numPr>
              <w:rPr>
                <w:rFonts w:ascii="Arial" w:hAnsi="Arial" w:cs="Arial"/>
                <w:sz w:val="24"/>
                <w:szCs w:val="24"/>
              </w:rPr>
            </w:pPr>
            <w:r w:rsidRPr="009715A3">
              <w:rPr>
                <w:rFonts w:ascii="Arial" w:hAnsi="Arial" w:cs="Arial"/>
                <w:i/>
                <w:sz w:val="24"/>
                <w:szCs w:val="24"/>
              </w:rPr>
              <w:t>Core skills in project management</w:t>
            </w:r>
            <w:r>
              <w:rPr>
                <w:rFonts w:ascii="Arial" w:hAnsi="Arial" w:cs="Arial"/>
                <w:sz w:val="24"/>
                <w:szCs w:val="24"/>
              </w:rPr>
              <w:t>: managing documents, planning, scheduling, creating and following up on audit steps, resolving issues, and recording and communicating results</w:t>
            </w:r>
          </w:p>
          <w:p w:rsidR="009715A3" w:rsidRDefault="009715A3" w:rsidP="009715A3">
            <w:pPr>
              <w:pStyle w:val="ListParagraph"/>
              <w:numPr>
                <w:ilvl w:val="0"/>
                <w:numId w:val="2"/>
              </w:numPr>
              <w:rPr>
                <w:rFonts w:ascii="Arial" w:hAnsi="Arial" w:cs="Arial"/>
                <w:sz w:val="24"/>
                <w:szCs w:val="24"/>
              </w:rPr>
            </w:pPr>
            <w:r w:rsidRPr="009715A3">
              <w:rPr>
                <w:rFonts w:ascii="Arial" w:hAnsi="Arial" w:cs="Arial"/>
                <w:i/>
                <w:sz w:val="24"/>
                <w:szCs w:val="24"/>
              </w:rPr>
              <w:t>Knowledge of the company and systems</w:t>
            </w:r>
            <w:r>
              <w:rPr>
                <w:rFonts w:ascii="Arial" w:hAnsi="Arial" w:cs="Arial"/>
                <w:sz w:val="24"/>
                <w:szCs w:val="24"/>
              </w:rPr>
              <w:t>: knowing the organizational structure, how transactions occur, how errors can be revealed, and the strengths of the entity’s personnel, systems and business processes</w:t>
            </w:r>
          </w:p>
          <w:p w:rsidR="009715A3" w:rsidRDefault="009715A3" w:rsidP="009715A3">
            <w:pPr>
              <w:pStyle w:val="ListParagraph"/>
              <w:numPr>
                <w:ilvl w:val="0"/>
                <w:numId w:val="2"/>
              </w:numPr>
              <w:rPr>
                <w:rFonts w:ascii="Arial" w:hAnsi="Arial" w:cs="Arial"/>
                <w:sz w:val="24"/>
                <w:szCs w:val="24"/>
              </w:rPr>
            </w:pPr>
            <w:r>
              <w:rPr>
                <w:rFonts w:ascii="Arial" w:hAnsi="Arial" w:cs="Arial"/>
                <w:sz w:val="24"/>
                <w:szCs w:val="24"/>
              </w:rPr>
              <w:t>These attributes and skills enable an internal auditor to obtain background information on people, systems and processes. The auditors’ past experience in audit provides them with valuable insights. They not only collect important data but also serve as advisers to forensic accountants regarding specific issues and follow-up actions.</w:t>
            </w:r>
          </w:p>
          <w:p w:rsidR="006B2150" w:rsidRDefault="006B2150" w:rsidP="006B2150">
            <w:pPr>
              <w:rPr>
                <w:rFonts w:ascii="Arial" w:hAnsi="Arial" w:cs="Arial"/>
                <w:sz w:val="24"/>
                <w:szCs w:val="24"/>
              </w:rPr>
            </w:pPr>
          </w:p>
          <w:p w:rsidR="006B2150" w:rsidRDefault="006B2150" w:rsidP="006B2150">
            <w:pPr>
              <w:ind w:left="306" w:hanging="306"/>
              <w:rPr>
                <w:rFonts w:ascii="Arial" w:hAnsi="Arial" w:cs="Arial"/>
                <w:sz w:val="24"/>
                <w:szCs w:val="24"/>
              </w:rPr>
            </w:pPr>
            <w:r>
              <w:rPr>
                <w:rFonts w:ascii="Arial" w:hAnsi="Arial" w:cs="Arial"/>
                <w:sz w:val="24"/>
                <w:szCs w:val="24"/>
              </w:rPr>
              <w:t xml:space="preserve">iv. Forensic accounting investigators’ objectives are influenced by the scope of their work </w:t>
            </w:r>
            <w:r w:rsidR="00210FEC">
              <w:rPr>
                <w:rFonts w:ascii="Arial" w:hAnsi="Arial" w:cs="Arial"/>
                <w:sz w:val="24"/>
                <w:szCs w:val="24"/>
              </w:rPr>
              <w:t>and their readiness to meet their clients’ goals. Some of their basic objectives should involve answering the following questions:</w:t>
            </w:r>
          </w:p>
          <w:p w:rsidR="00210FEC" w:rsidRDefault="00210FEC" w:rsidP="00210FEC">
            <w:pPr>
              <w:pStyle w:val="ListParagraph"/>
              <w:numPr>
                <w:ilvl w:val="0"/>
                <w:numId w:val="3"/>
              </w:numPr>
              <w:rPr>
                <w:rFonts w:ascii="Arial" w:hAnsi="Arial" w:cs="Arial"/>
                <w:sz w:val="24"/>
                <w:szCs w:val="24"/>
              </w:rPr>
            </w:pPr>
            <w:r>
              <w:rPr>
                <w:rFonts w:ascii="Arial" w:hAnsi="Arial" w:cs="Arial"/>
                <w:sz w:val="24"/>
                <w:szCs w:val="24"/>
              </w:rPr>
              <w:t>Who is involved?</w:t>
            </w:r>
          </w:p>
          <w:p w:rsidR="00210FEC" w:rsidRDefault="00210FEC" w:rsidP="00210FEC">
            <w:pPr>
              <w:pStyle w:val="ListParagraph"/>
              <w:numPr>
                <w:ilvl w:val="0"/>
                <w:numId w:val="3"/>
              </w:numPr>
              <w:rPr>
                <w:rFonts w:ascii="Arial" w:hAnsi="Arial" w:cs="Arial"/>
                <w:sz w:val="24"/>
                <w:szCs w:val="24"/>
              </w:rPr>
            </w:pPr>
            <w:r>
              <w:rPr>
                <w:rFonts w:ascii="Arial" w:hAnsi="Arial" w:cs="Arial"/>
                <w:sz w:val="24"/>
                <w:szCs w:val="24"/>
              </w:rPr>
              <w:t>Is there a possibility that co-conspirators exist?</w:t>
            </w:r>
          </w:p>
          <w:p w:rsidR="00210FEC" w:rsidRDefault="00210FEC" w:rsidP="00210FEC">
            <w:pPr>
              <w:pStyle w:val="ListParagraph"/>
              <w:numPr>
                <w:ilvl w:val="0"/>
                <w:numId w:val="3"/>
              </w:numPr>
              <w:rPr>
                <w:rFonts w:ascii="Arial" w:hAnsi="Arial" w:cs="Arial"/>
                <w:sz w:val="24"/>
                <w:szCs w:val="24"/>
              </w:rPr>
            </w:pPr>
            <w:r>
              <w:rPr>
                <w:rFonts w:ascii="Arial" w:hAnsi="Arial" w:cs="Arial"/>
                <w:sz w:val="24"/>
                <w:szCs w:val="24"/>
              </w:rPr>
              <w:t>Was the perpetrator instructed by a higher supervisor not currently a target of the current investigation?</w:t>
            </w:r>
          </w:p>
          <w:p w:rsidR="00210FEC" w:rsidRDefault="00210FEC" w:rsidP="00210FEC">
            <w:pPr>
              <w:pStyle w:val="ListParagraph"/>
              <w:numPr>
                <w:ilvl w:val="0"/>
                <w:numId w:val="3"/>
              </w:numPr>
              <w:rPr>
                <w:rFonts w:ascii="Arial" w:hAnsi="Arial" w:cs="Arial"/>
                <w:sz w:val="24"/>
                <w:szCs w:val="24"/>
              </w:rPr>
            </w:pPr>
            <w:r>
              <w:rPr>
                <w:rFonts w:ascii="Arial" w:hAnsi="Arial" w:cs="Arial"/>
                <w:sz w:val="24"/>
                <w:szCs w:val="24"/>
              </w:rPr>
              <w:t>What is the magnitude of the crime and what is its impact on financial statements?</w:t>
            </w:r>
          </w:p>
          <w:p w:rsidR="00210FEC" w:rsidRDefault="00210FEC" w:rsidP="00210FEC">
            <w:pPr>
              <w:pStyle w:val="ListParagraph"/>
              <w:numPr>
                <w:ilvl w:val="0"/>
                <w:numId w:val="3"/>
              </w:numPr>
              <w:rPr>
                <w:rFonts w:ascii="Arial" w:hAnsi="Arial" w:cs="Arial"/>
                <w:sz w:val="24"/>
                <w:szCs w:val="24"/>
              </w:rPr>
            </w:pPr>
            <w:r>
              <w:rPr>
                <w:rFonts w:ascii="Arial" w:hAnsi="Arial" w:cs="Arial"/>
                <w:sz w:val="24"/>
                <w:szCs w:val="24"/>
              </w:rPr>
              <w:t>What was the time period over which the fraud occurred?</w:t>
            </w:r>
          </w:p>
          <w:p w:rsidR="00210FEC" w:rsidRDefault="00210FEC" w:rsidP="00210FEC">
            <w:pPr>
              <w:pStyle w:val="ListParagraph"/>
              <w:numPr>
                <w:ilvl w:val="0"/>
                <w:numId w:val="3"/>
              </w:numPr>
              <w:rPr>
                <w:rFonts w:ascii="Arial" w:hAnsi="Arial" w:cs="Arial"/>
                <w:sz w:val="24"/>
                <w:szCs w:val="24"/>
              </w:rPr>
            </w:pPr>
            <w:r>
              <w:rPr>
                <w:rFonts w:ascii="Arial" w:hAnsi="Arial" w:cs="Arial"/>
                <w:sz w:val="24"/>
                <w:szCs w:val="24"/>
              </w:rPr>
              <w:t>Have all material schemes been identified?</w:t>
            </w:r>
          </w:p>
          <w:p w:rsidR="00210FEC" w:rsidRDefault="00210FEC" w:rsidP="00210FEC">
            <w:pPr>
              <w:pStyle w:val="ListParagraph"/>
              <w:numPr>
                <w:ilvl w:val="0"/>
                <w:numId w:val="3"/>
              </w:numPr>
              <w:rPr>
                <w:rFonts w:ascii="Arial" w:hAnsi="Arial" w:cs="Arial"/>
                <w:sz w:val="24"/>
                <w:szCs w:val="24"/>
              </w:rPr>
            </w:pPr>
            <w:r>
              <w:rPr>
                <w:rFonts w:ascii="Arial" w:hAnsi="Arial" w:cs="Arial"/>
                <w:sz w:val="24"/>
                <w:szCs w:val="24"/>
              </w:rPr>
              <w:t>How did the fraud happen?</w:t>
            </w:r>
          </w:p>
          <w:p w:rsidR="00210FEC" w:rsidRDefault="00210FEC" w:rsidP="00210FEC">
            <w:pPr>
              <w:pStyle w:val="ListParagraph"/>
              <w:numPr>
                <w:ilvl w:val="0"/>
                <w:numId w:val="3"/>
              </w:numPr>
              <w:rPr>
                <w:rFonts w:ascii="Arial" w:hAnsi="Arial" w:cs="Arial"/>
                <w:sz w:val="24"/>
                <w:szCs w:val="24"/>
              </w:rPr>
            </w:pPr>
            <w:r>
              <w:rPr>
                <w:rFonts w:ascii="Arial" w:hAnsi="Arial" w:cs="Arial"/>
                <w:sz w:val="24"/>
                <w:szCs w:val="24"/>
              </w:rPr>
              <w:t>How was it identified, and might it have been detected earlier?</w:t>
            </w:r>
          </w:p>
          <w:p w:rsidR="0021723F" w:rsidRDefault="00210FEC" w:rsidP="0021723F">
            <w:pPr>
              <w:pStyle w:val="ListParagraph"/>
              <w:numPr>
                <w:ilvl w:val="0"/>
                <w:numId w:val="3"/>
              </w:numPr>
              <w:rPr>
                <w:rFonts w:ascii="Arial" w:hAnsi="Arial" w:cs="Arial"/>
                <w:sz w:val="24"/>
                <w:szCs w:val="24"/>
              </w:rPr>
            </w:pPr>
            <w:r>
              <w:rPr>
                <w:rFonts w:ascii="Arial" w:hAnsi="Arial" w:cs="Arial"/>
                <w:sz w:val="24"/>
                <w:szCs w:val="24"/>
              </w:rPr>
              <w:t>How can recurrence of fraud be avoided?</w:t>
            </w:r>
          </w:p>
          <w:p w:rsidR="0021723F" w:rsidRDefault="0021723F" w:rsidP="0021723F">
            <w:pPr>
              <w:ind w:left="360"/>
              <w:rPr>
                <w:rFonts w:ascii="Arial" w:hAnsi="Arial" w:cs="Arial"/>
                <w:sz w:val="24"/>
                <w:szCs w:val="24"/>
              </w:rPr>
            </w:pPr>
            <w:r>
              <w:rPr>
                <w:rFonts w:ascii="Arial" w:hAnsi="Arial" w:cs="Arial"/>
                <w:sz w:val="24"/>
                <w:szCs w:val="24"/>
              </w:rPr>
              <w:t>Forensic accounting investigators should be aware that their primary purpose is to find facts and not reach conclusions or express their own opinions.</w:t>
            </w:r>
          </w:p>
          <w:p w:rsidR="0021723F" w:rsidRDefault="0021723F" w:rsidP="0021723F">
            <w:pPr>
              <w:ind w:left="360"/>
              <w:rPr>
                <w:rFonts w:ascii="Arial" w:hAnsi="Arial" w:cs="Arial"/>
                <w:sz w:val="24"/>
                <w:szCs w:val="24"/>
              </w:rPr>
            </w:pPr>
          </w:p>
          <w:p w:rsidR="0021723F" w:rsidRDefault="009D5F25" w:rsidP="009D5F25">
            <w:pPr>
              <w:ind w:left="306" w:hanging="306"/>
              <w:rPr>
                <w:rFonts w:ascii="Arial" w:hAnsi="Arial" w:cs="Arial"/>
                <w:sz w:val="24"/>
                <w:szCs w:val="24"/>
              </w:rPr>
            </w:pPr>
            <w:r>
              <w:rPr>
                <w:rFonts w:ascii="Arial" w:hAnsi="Arial" w:cs="Arial"/>
                <w:sz w:val="24"/>
                <w:szCs w:val="24"/>
              </w:rPr>
              <w:t>2. In-house counsel is the first party to be contacted when allegations of fraud arise. There are a number of circumstances in which the forensic accountants should expect to work with attorneys. These include the following:</w:t>
            </w:r>
          </w:p>
          <w:p w:rsidR="009D5F25" w:rsidRDefault="009D5F25" w:rsidP="009D5F25">
            <w:pPr>
              <w:pStyle w:val="ListParagraph"/>
              <w:numPr>
                <w:ilvl w:val="0"/>
                <w:numId w:val="4"/>
              </w:numPr>
              <w:rPr>
                <w:rFonts w:ascii="Arial" w:hAnsi="Arial" w:cs="Arial"/>
                <w:sz w:val="24"/>
                <w:szCs w:val="24"/>
              </w:rPr>
            </w:pPr>
            <w:r>
              <w:rPr>
                <w:rFonts w:ascii="Arial" w:hAnsi="Arial" w:cs="Arial"/>
                <w:sz w:val="24"/>
                <w:szCs w:val="24"/>
              </w:rPr>
              <w:t>Internal investigations relating to accounting and reporting, which are triggered by anonymous tips, audit committee concerns, internal audit concerns, external auditor findings, media and regulatory reports or communications</w:t>
            </w:r>
          </w:p>
          <w:p w:rsidR="00CC2FB3" w:rsidRDefault="009D5F25" w:rsidP="00A851DA">
            <w:pPr>
              <w:pStyle w:val="ListParagraph"/>
              <w:numPr>
                <w:ilvl w:val="0"/>
                <w:numId w:val="4"/>
              </w:numPr>
              <w:rPr>
                <w:rFonts w:ascii="Arial" w:hAnsi="Arial" w:cs="Arial"/>
                <w:sz w:val="24"/>
                <w:szCs w:val="24"/>
              </w:rPr>
            </w:pPr>
            <w:r>
              <w:rPr>
                <w:rFonts w:ascii="Arial" w:hAnsi="Arial" w:cs="Arial"/>
                <w:sz w:val="24"/>
                <w:szCs w:val="24"/>
              </w:rPr>
              <w:t xml:space="preserve">Regulatory investigations conducted by the Securities and Exchange Commission (SEC) relating to tax authority inquiries, contract issues, shareholder lawsuits, wrongful termination, </w:t>
            </w:r>
            <w:r w:rsidR="00C84B4C">
              <w:rPr>
                <w:rFonts w:ascii="Arial" w:hAnsi="Arial" w:cs="Arial"/>
                <w:sz w:val="24"/>
                <w:szCs w:val="24"/>
              </w:rPr>
              <w:t>claims, fraud recovery actions, and other forms of civil litigation.</w:t>
            </w:r>
          </w:p>
          <w:p w:rsidR="00C84B4C" w:rsidRDefault="00C84B4C" w:rsidP="00C84B4C">
            <w:pPr>
              <w:ind w:left="360"/>
              <w:rPr>
                <w:rFonts w:ascii="Arial" w:hAnsi="Arial" w:cs="Arial"/>
                <w:sz w:val="24"/>
                <w:szCs w:val="24"/>
              </w:rPr>
            </w:pPr>
            <w:r>
              <w:rPr>
                <w:rFonts w:ascii="Arial" w:hAnsi="Arial" w:cs="Arial"/>
                <w:sz w:val="24"/>
                <w:szCs w:val="24"/>
              </w:rPr>
              <w:t xml:space="preserve">There are various types of attorney with whom a forensic accounting investigator might work. These include the company’s general counsel, SEC counsel, the board of directors’ or the audit committee’s external counsel, attorney’s for specific board or specific audit committee members, counsel for </w:t>
            </w:r>
            <w:r>
              <w:rPr>
                <w:rFonts w:ascii="Arial" w:hAnsi="Arial" w:cs="Arial"/>
                <w:sz w:val="24"/>
                <w:szCs w:val="24"/>
              </w:rPr>
              <w:lastRenderedPageBreak/>
              <w:t>specific employees or group of employees, civil or criminal counsel, counsel for employees who are under suspicion or who expect to be under suspicion, etc. Forensic accounting investigators should have an understanding of the following issues while working with attorneys:</w:t>
            </w:r>
          </w:p>
          <w:p w:rsidR="00C84B4C" w:rsidRDefault="00C84B4C" w:rsidP="00C84B4C">
            <w:pPr>
              <w:pStyle w:val="ListParagraph"/>
              <w:numPr>
                <w:ilvl w:val="0"/>
                <w:numId w:val="5"/>
              </w:numPr>
              <w:rPr>
                <w:rFonts w:ascii="Arial" w:hAnsi="Arial" w:cs="Arial"/>
                <w:sz w:val="24"/>
                <w:szCs w:val="24"/>
              </w:rPr>
            </w:pPr>
            <w:r>
              <w:rPr>
                <w:rFonts w:ascii="Arial" w:hAnsi="Arial" w:cs="Arial"/>
                <w:sz w:val="24"/>
                <w:szCs w:val="24"/>
              </w:rPr>
              <w:t>Their role and responsibilities associated with other team members</w:t>
            </w:r>
          </w:p>
          <w:p w:rsidR="00C84B4C" w:rsidRDefault="00C84B4C" w:rsidP="00C84B4C">
            <w:pPr>
              <w:pStyle w:val="ListParagraph"/>
              <w:numPr>
                <w:ilvl w:val="0"/>
                <w:numId w:val="5"/>
              </w:numPr>
              <w:rPr>
                <w:rFonts w:ascii="Arial" w:hAnsi="Arial" w:cs="Arial"/>
                <w:sz w:val="24"/>
                <w:szCs w:val="24"/>
              </w:rPr>
            </w:pPr>
            <w:r>
              <w:rPr>
                <w:rFonts w:ascii="Arial" w:hAnsi="Arial" w:cs="Arial"/>
                <w:sz w:val="24"/>
                <w:szCs w:val="24"/>
              </w:rPr>
              <w:t>Which other professionals, current or prospective, are involved in the investigation</w:t>
            </w:r>
          </w:p>
          <w:p w:rsidR="00C84B4C" w:rsidRDefault="00C84B4C" w:rsidP="00C84B4C">
            <w:pPr>
              <w:pStyle w:val="ListParagraph"/>
              <w:numPr>
                <w:ilvl w:val="0"/>
                <w:numId w:val="5"/>
              </w:numPr>
              <w:rPr>
                <w:rFonts w:ascii="Arial" w:hAnsi="Arial" w:cs="Arial"/>
                <w:sz w:val="24"/>
                <w:szCs w:val="24"/>
              </w:rPr>
            </w:pPr>
            <w:r>
              <w:rPr>
                <w:rFonts w:ascii="Arial" w:hAnsi="Arial" w:cs="Arial"/>
                <w:sz w:val="24"/>
                <w:szCs w:val="24"/>
              </w:rPr>
              <w:t xml:space="preserve">The extent and source of any external scrutiny by agencies such as SEC, IRS, DOJ, etc.   </w:t>
            </w:r>
          </w:p>
          <w:p w:rsidR="00C84B4C" w:rsidRDefault="00F27F5D" w:rsidP="00C84B4C">
            <w:pPr>
              <w:pStyle w:val="ListParagraph"/>
              <w:numPr>
                <w:ilvl w:val="0"/>
                <w:numId w:val="5"/>
              </w:numPr>
              <w:rPr>
                <w:rFonts w:ascii="Arial" w:hAnsi="Arial" w:cs="Arial"/>
                <w:sz w:val="24"/>
                <w:szCs w:val="24"/>
              </w:rPr>
            </w:pPr>
            <w:r>
              <w:rPr>
                <w:rFonts w:ascii="Arial" w:hAnsi="Arial" w:cs="Arial"/>
                <w:sz w:val="24"/>
                <w:szCs w:val="24"/>
              </w:rPr>
              <w:t>Legal aspects such as extent of privilege, expected criminal charges, expected extent of privilege waiver, etc.</w:t>
            </w:r>
          </w:p>
          <w:p w:rsidR="00F27F5D" w:rsidRDefault="00F27F5D" w:rsidP="00C84B4C">
            <w:pPr>
              <w:pStyle w:val="ListParagraph"/>
              <w:numPr>
                <w:ilvl w:val="0"/>
                <w:numId w:val="5"/>
              </w:numPr>
              <w:rPr>
                <w:rFonts w:ascii="Arial" w:hAnsi="Arial" w:cs="Arial"/>
                <w:sz w:val="24"/>
                <w:szCs w:val="24"/>
              </w:rPr>
            </w:pPr>
            <w:r>
              <w:rPr>
                <w:rFonts w:ascii="Arial" w:hAnsi="Arial" w:cs="Arial"/>
                <w:sz w:val="24"/>
                <w:szCs w:val="24"/>
              </w:rPr>
              <w:t>Anticipated timing issues</w:t>
            </w:r>
          </w:p>
          <w:p w:rsidR="00F27F5D" w:rsidRDefault="00F27F5D" w:rsidP="00C84B4C">
            <w:pPr>
              <w:pStyle w:val="ListParagraph"/>
              <w:numPr>
                <w:ilvl w:val="0"/>
                <w:numId w:val="5"/>
              </w:numPr>
              <w:rPr>
                <w:rFonts w:ascii="Arial" w:hAnsi="Arial" w:cs="Arial"/>
                <w:sz w:val="24"/>
                <w:szCs w:val="24"/>
              </w:rPr>
            </w:pPr>
            <w:r>
              <w:rPr>
                <w:rFonts w:ascii="Arial" w:hAnsi="Arial" w:cs="Arial"/>
                <w:sz w:val="24"/>
                <w:szCs w:val="24"/>
              </w:rPr>
              <w:t>Expected form, timing, and audience of interim or final outcome</w:t>
            </w:r>
          </w:p>
          <w:p w:rsidR="00F27F5D" w:rsidRDefault="00F27F5D" w:rsidP="00C84B4C">
            <w:pPr>
              <w:pStyle w:val="ListParagraph"/>
              <w:numPr>
                <w:ilvl w:val="0"/>
                <w:numId w:val="5"/>
              </w:numPr>
              <w:rPr>
                <w:rFonts w:ascii="Arial" w:hAnsi="Arial" w:cs="Arial"/>
                <w:sz w:val="24"/>
                <w:szCs w:val="24"/>
              </w:rPr>
            </w:pPr>
            <w:r>
              <w:rPr>
                <w:rFonts w:ascii="Arial" w:hAnsi="Arial" w:cs="Arial"/>
                <w:sz w:val="24"/>
                <w:szCs w:val="24"/>
              </w:rPr>
              <w:t>Specific matters related to the investigation as per counsel’s understanding</w:t>
            </w:r>
          </w:p>
          <w:p w:rsidR="00F27F5D" w:rsidRDefault="00F27F5D" w:rsidP="00C84B4C">
            <w:pPr>
              <w:pStyle w:val="ListParagraph"/>
              <w:numPr>
                <w:ilvl w:val="0"/>
                <w:numId w:val="5"/>
              </w:numPr>
              <w:rPr>
                <w:rFonts w:ascii="Arial" w:hAnsi="Arial" w:cs="Arial"/>
                <w:sz w:val="24"/>
                <w:szCs w:val="24"/>
              </w:rPr>
            </w:pPr>
            <w:r>
              <w:rPr>
                <w:rFonts w:ascii="Arial" w:hAnsi="Arial" w:cs="Arial"/>
                <w:sz w:val="24"/>
                <w:szCs w:val="24"/>
              </w:rPr>
              <w:t>Any limitation on departments or personnel that might be involved, interviewed, or utilized in the investigation process</w:t>
            </w:r>
          </w:p>
          <w:p w:rsidR="00642897" w:rsidRDefault="00642897" w:rsidP="00642897">
            <w:pPr>
              <w:rPr>
                <w:rFonts w:ascii="Arial" w:hAnsi="Arial" w:cs="Arial"/>
                <w:sz w:val="24"/>
                <w:szCs w:val="24"/>
              </w:rPr>
            </w:pPr>
          </w:p>
          <w:p w:rsidR="00CC2FB3" w:rsidRPr="00EF4197" w:rsidRDefault="00642897" w:rsidP="00A851DA">
            <w:pPr>
              <w:rPr>
                <w:rFonts w:ascii="Arial" w:hAnsi="Arial" w:cs="Arial"/>
                <w:sz w:val="24"/>
                <w:szCs w:val="24"/>
              </w:rPr>
            </w:pPr>
            <w:r>
              <w:rPr>
                <w:rFonts w:ascii="Arial" w:hAnsi="Arial" w:cs="Arial"/>
                <w:sz w:val="24"/>
                <w:szCs w:val="24"/>
              </w:rPr>
              <w:t xml:space="preserve">3. </w:t>
            </w:r>
            <w:r w:rsidR="0038531C" w:rsidRPr="0038531C">
              <w:rPr>
                <w:rFonts w:ascii="Arial" w:hAnsi="Arial" w:cs="Arial"/>
                <w:sz w:val="24"/>
                <w:szCs w:val="24"/>
              </w:rPr>
              <w:t>The terms 'privacy' and 'confidentiality' are commonly used interchangeably. However, they are related but not identical concepts. Privacy refers to the right to control access to oneself</w:t>
            </w:r>
            <w:r w:rsidR="0038531C">
              <w:rPr>
                <w:rFonts w:ascii="Arial" w:hAnsi="Arial" w:cs="Arial"/>
                <w:sz w:val="24"/>
                <w:szCs w:val="24"/>
              </w:rPr>
              <w:t xml:space="preserve"> whereas c</w:t>
            </w:r>
            <w:r w:rsidR="0038531C" w:rsidRPr="0038531C">
              <w:rPr>
                <w:rFonts w:ascii="Arial" w:hAnsi="Arial" w:cs="Arial"/>
                <w:sz w:val="24"/>
                <w:szCs w:val="24"/>
              </w:rPr>
              <w:t>onfidentiality relates to information only.</w:t>
            </w:r>
            <w:r w:rsidR="0038531C">
              <w:rPr>
                <w:rFonts w:ascii="Arial" w:hAnsi="Arial" w:cs="Arial"/>
                <w:sz w:val="24"/>
                <w:szCs w:val="24"/>
              </w:rPr>
              <w:t xml:space="preserve"> Investigations usually pick up and focus on material overstatements in assets or understatements in liabilities; therefore, the stakeholders need to be informed as a matter of urgency that past financial statements may be unreliable. Corrective action should be taken immediately after determining the problem. This will give rise to a few questions that will need to be addressed. For example: was there a deliberate misstatement? Who knew, or who should have known about the misstatement? What needs to be done? Confidentiality is one of the prime concerns in such an investigation, as any leaking of information to the media or competitors may be disastrous. In order to maintain confidentiality of the day-to-day developments in the investigation, it is important that the number of people who know about these developments is kept very limited. However, the company may be required to disclose information to regulators throughout the investigation.</w:t>
            </w:r>
          </w:p>
        </w:tc>
      </w:tr>
    </w:tbl>
    <w:p w:rsidR="00503D7E" w:rsidRPr="00CD13F5"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CD13F5" w:rsidRDefault="00AE1481" w:rsidP="00A851DA">
      <w:pPr>
        <w:autoSpaceDE w:val="0"/>
        <w:autoSpaceDN w:val="0"/>
        <w:adjustRightInd w:val="0"/>
        <w:spacing w:after="0" w:line="240" w:lineRule="auto"/>
        <w:rPr>
          <w:rFonts w:ascii="Arial" w:hAnsi="Arial" w:cs="Arial"/>
          <w:b/>
          <w:bCs/>
          <w:color w:val="002060"/>
          <w:sz w:val="24"/>
          <w:szCs w:val="24"/>
          <w:lang w:val="en-US"/>
        </w:rPr>
      </w:pPr>
      <w:r w:rsidRPr="00CD13F5">
        <w:rPr>
          <w:rFonts w:ascii="Arial" w:hAnsi="Arial" w:cs="Arial"/>
          <w:b/>
          <w:bCs/>
          <w:color w:val="002060"/>
          <w:sz w:val="24"/>
          <w:szCs w:val="24"/>
          <w:lang w:val="en-US"/>
        </w:rPr>
        <w:t>Student</w:t>
      </w:r>
      <w:r w:rsidR="00A851DA" w:rsidRPr="00CD13F5">
        <w:rPr>
          <w:rFonts w:ascii="Arial" w:hAnsi="Arial" w:cs="Arial"/>
          <w:b/>
          <w:bCs/>
          <w:color w:val="002060"/>
          <w:sz w:val="24"/>
          <w:szCs w:val="24"/>
          <w:lang w:val="en-US"/>
        </w:rPr>
        <w:t xml:space="preserve"> Statement:</w:t>
      </w:r>
    </w:p>
    <w:p w:rsidR="00A851DA" w:rsidRPr="00CD13F5"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CD13F5" w:rsidRDefault="00405895" w:rsidP="00A851DA">
      <w:pPr>
        <w:autoSpaceDE w:val="0"/>
        <w:autoSpaceDN w:val="0"/>
        <w:adjustRightInd w:val="0"/>
        <w:spacing w:after="0" w:line="240" w:lineRule="auto"/>
        <w:rPr>
          <w:rFonts w:ascii="Arial" w:hAnsi="Arial" w:cs="Arial"/>
          <w:color w:val="000000"/>
          <w:sz w:val="24"/>
          <w:szCs w:val="24"/>
          <w:lang w:val="en-US"/>
        </w:rPr>
      </w:pPr>
      <w:r w:rsidRPr="00CD13F5">
        <w:rPr>
          <w:rFonts w:ascii="Arial" w:hAnsi="Arial" w:cs="Arial"/>
          <w:color w:val="000000"/>
          <w:sz w:val="24"/>
          <w:szCs w:val="24"/>
          <w:lang w:val="en-US"/>
        </w:rPr>
        <w:t>By submitting this assignment, I confirm that this is my own work.</w:t>
      </w:r>
    </w:p>
    <w:p w:rsidR="00503D7E" w:rsidRPr="00CD13F5"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CD13F5"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CD13F5"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7"/>
        <w:gridCol w:w="3912"/>
        <w:gridCol w:w="1253"/>
        <w:gridCol w:w="1584"/>
      </w:tblGrid>
      <w:tr w:rsidR="00405895" w:rsidRPr="00CD13F5" w:rsidTr="00405895">
        <w:tc>
          <w:tcPr>
            <w:tcW w:w="2310" w:type="dxa"/>
            <w:shd w:val="clear" w:color="auto" w:fill="D9D9D9" w:themeFill="background1" w:themeFillShade="D9"/>
          </w:tcPr>
          <w:p w:rsidR="00405895" w:rsidRPr="00CD13F5" w:rsidRDefault="00405895" w:rsidP="00A851DA">
            <w:pPr>
              <w:rPr>
                <w:rFonts w:ascii="Arial" w:hAnsi="Arial" w:cs="Arial"/>
                <w:color w:val="000000"/>
                <w:sz w:val="24"/>
                <w:szCs w:val="24"/>
              </w:rPr>
            </w:pPr>
            <w:r w:rsidRPr="00CD13F5">
              <w:rPr>
                <w:rFonts w:ascii="Arial" w:hAnsi="Arial" w:cs="Arial"/>
                <w:color w:val="000000"/>
                <w:sz w:val="24"/>
                <w:szCs w:val="24"/>
              </w:rPr>
              <w:t>Student Signature</w:t>
            </w:r>
          </w:p>
        </w:tc>
        <w:tc>
          <w:tcPr>
            <w:tcW w:w="4035" w:type="dxa"/>
          </w:tcPr>
          <w:p w:rsidR="00405895" w:rsidRPr="00CD13F5" w:rsidRDefault="00B14E93" w:rsidP="00A851DA">
            <w:pPr>
              <w:rPr>
                <w:rFonts w:ascii="Arial" w:hAnsi="Arial" w:cs="Arial"/>
                <w:color w:val="000000"/>
                <w:sz w:val="24"/>
                <w:szCs w:val="24"/>
              </w:rPr>
            </w:pPr>
            <w:r>
              <w:rPr>
                <w:rFonts w:ascii="Arial" w:hAnsi="Arial" w:cs="Arial"/>
                <w:color w:val="000000"/>
                <w:sz w:val="24"/>
                <w:szCs w:val="24"/>
              </w:rPr>
              <w:t>RAJAN GUPTE</w:t>
            </w:r>
          </w:p>
        </w:tc>
        <w:tc>
          <w:tcPr>
            <w:tcW w:w="1276" w:type="dxa"/>
            <w:shd w:val="clear" w:color="auto" w:fill="D9D9D9" w:themeFill="background1" w:themeFillShade="D9"/>
          </w:tcPr>
          <w:p w:rsidR="00405895" w:rsidRPr="00CD13F5" w:rsidRDefault="00405895" w:rsidP="00A851DA">
            <w:pPr>
              <w:rPr>
                <w:rFonts w:ascii="Arial" w:hAnsi="Arial" w:cs="Arial"/>
                <w:color w:val="000000"/>
                <w:sz w:val="24"/>
                <w:szCs w:val="24"/>
              </w:rPr>
            </w:pPr>
            <w:r w:rsidRPr="00CD13F5">
              <w:rPr>
                <w:rFonts w:ascii="Arial" w:hAnsi="Arial" w:cs="Arial"/>
                <w:color w:val="000000"/>
                <w:sz w:val="24"/>
                <w:szCs w:val="24"/>
              </w:rPr>
              <w:t>Date</w:t>
            </w:r>
          </w:p>
        </w:tc>
        <w:tc>
          <w:tcPr>
            <w:tcW w:w="1621" w:type="dxa"/>
          </w:tcPr>
          <w:p w:rsidR="00405895" w:rsidRPr="00CD13F5" w:rsidRDefault="00B14E93" w:rsidP="00A851DA">
            <w:pPr>
              <w:rPr>
                <w:rFonts w:ascii="Arial" w:hAnsi="Arial" w:cs="Arial"/>
                <w:color w:val="000000"/>
                <w:sz w:val="24"/>
                <w:szCs w:val="24"/>
              </w:rPr>
            </w:pPr>
            <w:r>
              <w:rPr>
                <w:rFonts w:ascii="Arial" w:hAnsi="Arial" w:cs="Arial"/>
                <w:color w:val="000000"/>
                <w:sz w:val="24"/>
                <w:szCs w:val="24"/>
              </w:rPr>
              <w:fldChar w:fldCharType="begin"/>
            </w:r>
            <w:r>
              <w:rPr>
                <w:rFonts w:ascii="Arial" w:hAnsi="Arial" w:cs="Arial"/>
                <w:color w:val="000000"/>
                <w:sz w:val="24"/>
                <w:szCs w:val="24"/>
              </w:rPr>
              <w:instrText xml:space="preserve"> DATE \@ "d-MMM-yy" </w:instrText>
            </w:r>
            <w:r>
              <w:rPr>
                <w:rFonts w:ascii="Arial" w:hAnsi="Arial" w:cs="Arial"/>
                <w:color w:val="000000"/>
                <w:sz w:val="24"/>
                <w:szCs w:val="24"/>
              </w:rPr>
              <w:fldChar w:fldCharType="separate"/>
            </w:r>
            <w:r>
              <w:rPr>
                <w:rFonts w:ascii="Arial" w:hAnsi="Arial" w:cs="Arial"/>
                <w:noProof/>
                <w:color w:val="000000"/>
                <w:sz w:val="24"/>
                <w:szCs w:val="24"/>
              </w:rPr>
              <w:t>8-Sep-16</w:t>
            </w:r>
            <w:r>
              <w:rPr>
                <w:rFonts w:ascii="Arial" w:hAnsi="Arial" w:cs="Arial"/>
                <w:color w:val="000000"/>
                <w:sz w:val="24"/>
                <w:szCs w:val="24"/>
              </w:rPr>
              <w:fldChar w:fldCharType="end"/>
            </w:r>
            <w:bookmarkStart w:id="0" w:name="_GoBack"/>
            <w:bookmarkEnd w:id="0"/>
          </w:p>
        </w:tc>
      </w:tr>
    </w:tbl>
    <w:p w:rsidR="00A851DA" w:rsidRPr="00CD13F5" w:rsidRDefault="00A851DA" w:rsidP="00A851DA">
      <w:pPr>
        <w:rPr>
          <w:rFonts w:ascii="Arial" w:hAnsi="Arial" w:cs="Arial"/>
          <w:color w:val="000000"/>
          <w:sz w:val="24"/>
          <w:szCs w:val="24"/>
          <w:lang w:val="en-US"/>
        </w:rPr>
      </w:pPr>
    </w:p>
    <w:p w:rsidR="00A851DA" w:rsidRPr="00CD13F5" w:rsidRDefault="00A851DA" w:rsidP="00A851DA">
      <w:pPr>
        <w:rPr>
          <w:rFonts w:ascii="Arial" w:hAnsi="Arial" w:cs="Arial"/>
          <w:color w:val="000000"/>
          <w:sz w:val="24"/>
          <w:szCs w:val="24"/>
          <w:lang w:val="en-US"/>
        </w:rPr>
      </w:pPr>
    </w:p>
    <w:p w:rsidR="00A851DA" w:rsidRPr="00CD13F5" w:rsidRDefault="00503D7E" w:rsidP="00503D7E">
      <w:pPr>
        <w:shd w:val="clear" w:color="auto" w:fill="D9D9D9" w:themeFill="background1" w:themeFillShade="D9"/>
        <w:rPr>
          <w:rFonts w:ascii="Arial" w:hAnsi="Arial" w:cs="Arial"/>
          <w:b/>
          <w:sz w:val="24"/>
          <w:szCs w:val="24"/>
          <w:lang w:val="en-US"/>
        </w:rPr>
      </w:pPr>
      <w:r w:rsidRPr="00CD13F5">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CD13F5" w:rsidTr="00B0415E">
        <w:trPr>
          <w:trHeight w:val="249"/>
        </w:trPr>
        <w:tc>
          <w:tcPr>
            <w:tcW w:w="4621" w:type="dxa"/>
            <w:shd w:val="clear" w:color="auto" w:fill="D9D9D9" w:themeFill="background1" w:themeFillShade="D9"/>
          </w:tcPr>
          <w:p w:rsidR="00503D7E" w:rsidRPr="00CD13F5" w:rsidRDefault="00503D7E" w:rsidP="00503D7E">
            <w:pPr>
              <w:rPr>
                <w:rFonts w:ascii="Arial" w:hAnsi="Arial" w:cs="Arial"/>
                <w:b/>
                <w:color w:val="002060"/>
                <w:sz w:val="24"/>
                <w:szCs w:val="24"/>
              </w:rPr>
            </w:pPr>
            <w:r w:rsidRPr="00CD13F5">
              <w:rPr>
                <w:rFonts w:ascii="Arial" w:hAnsi="Arial" w:cs="Arial"/>
                <w:b/>
                <w:color w:val="002060"/>
                <w:sz w:val="24"/>
                <w:szCs w:val="24"/>
              </w:rPr>
              <w:t>Total Marks</w:t>
            </w:r>
          </w:p>
        </w:tc>
        <w:tc>
          <w:tcPr>
            <w:tcW w:w="4621" w:type="dxa"/>
          </w:tcPr>
          <w:p w:rsidR="00503D7E" w:rsidRPr="00CD13F5" w:rsidRDefault="00503D7E" w:rsidP="00503D7E">
            <w:pPr>
              <w:rPr>
                <w:rFonts w:ascii="Arial" w:hAnsi="Arial" w:cs="Arial"/>
                <w:sz w:val="24"/>
                <w:szCs w:val="24"/>
              </w:rPr>
            </w:pPr>
          </w:p>
        </w:tc>
      </w:tr>
      <w:tr w:rsidR="00503D7E" w:rsidRPr="00CD13F5" w:rsidTr="00B0415E">
        <w:tc>
          <w:tcPr>
            <w:tcW w:w="4621" w:type="dxa"/>
            <w:shd w:val="clear" w:color="auto" w:fill="D9D9D9" w:themeFill="background1" w:themeFillShade="D9"/>
          </w:tcPr>
          <w:p w:rsidR="00503D7E" w:rsidRPr="00CD13F5" w:rsidRDefault="00503D7E" w:rsidP="00503D7E">
            <w:pPr>
              <w:rPr>
                <w:rFonts w:ascii="Arial" w:hAnsi="Arial" w:cs="Arial"/>
                <w:b/>
                <w:color w:val="002060"/>
                <w:sz w:val="24"/>
                <w:szCs w:val="24"/>
              </w:rPr>
            </w:pPr>
            <w:r w:rsidRPr="00CD13F5">
              <w:rPr>
                <w:rFonts w:ascii="Arial" w:hAnsi="Arial" w:cs="Arial"/>
                <w:b/>
                <w:color w:val="002060"/>
                <w:sz w:val="24"/>
                <w:szCs w:val="24"/>
              </w:rPr>
              <w:t>Marks Obtained</w:t>
            </w:r>
          </w:p>
        </w:tc>
        <w:tc>
          <w:tcPr>
            <w:tcW w:w="4621" w:type="dxa"/>
          </w:tcPr>
          <w:p w:rsidR="00503D7E" w:rsidRPr="00CD13F5" w:rsidRDefault="00503D7E" w:rsidP="00503D7E">
            <w:pPr>
              <w:rPr>
                <w:rFonts w:ascii="Arial" w:hAnsi="Arial" w:cs="Arial"/>
                <w:sz w:val="24"/>
                <w:szCs w:val="24"/>
              </w:rPr>
            </w:pPr>
          </w:p>
        </w:tc>
      </w:tr>
      <w:tr w:rsidR="00503D7E" w:rsidRPr="00CD13F5" w:rsidTr="00B0415E">
        <w:tc>
          <w:tcPr>
            <w:tcW w:w="4621" w:type="dxa"/>
            <w:shd w:val="clear" w:color="auto" w:fill="D9D9D9" w:themeFill="background1" w:themeFillShade="D9"/>
          </w:tcPr>
          <w:p w:rsidR="00503D7E" w:rsidRPr="00CD13F5" w:rsidRDefault="00B0415E" w:rsidP="00503D7E">
            <w:pPr>
              <w:rPr>
                <w:rFonts w:ascii="Arial" w:hAnsi="Arial" w:cs="Arial"/>
                <w:b/>
                <w:color w:val="002060"/>
                <w:sz w:val="24"/>
                <w:szCs w:val="24"/>
              </w:rPr>
            </w:pPr>
            <w:r w:rsidRPr="00CD13F5">
              <w:rPr>
                <w:rFonts w:ascii="Arial" w:hAnsi="Arial" w:cs="Arial"/>
                <w:b/>
                <w:color w:val="002060"/>
                <w:sz w:val="24"/>
                <w:szCs w:val="24"/>
              </w:rPr>
              <w:t>Percentage / Grade</w:t>
            </w:r>
          </w:p>
        </w:tc>
        <w:tc>
          <w:tcPr>
            <w:tcW w:w="4621" w:type="dxa"/>
          </w:tcPr>
          <w:p w:rsidR="00503D7E" w:rsidRPr="00CD13F5" w:rsidRDefault="00503D7E" w:rsidP="00503D7E">
            <w:pPr>
              <w:rPr>
                <w:rFonts w:ascii="Arial" w:hAnsi="Arial" w:cs="Arial"/>
                <w:sz w:val="24"/>
                <w:szCs w:val="24"/>
              </w:rPr>
            </w:pPr>
          </w:p>
        </w:tc>
      </w:tr>
    </w:tbl>
    <w:p w:rsidR="00A851DA" w:rsidRPr="00CD13F5" w:rsidRDefault="00A851DA" w:rsidP="00503D7E">
      <w:pPr>
        <w:rPr>
          <w:rFonts w:ascii="Arial" w:hAnsi="Arial" w:cs="Arial"/>
          <w:sz w:val="24"/>
          <w:szCs w:val="24"/>
        </w:rPr>
      </w:pPr>
    </w:p>
    <w:p w:rsidR="00607874" w:rsidRPr="00CD13F5" w:rsidRDefault="00607874" w:rsidP="00503D7E">
      <w:pPr>
        <w:rPr>
          <w:rFonts w:ascii="Arial" w:hAnsi="Arial" w:cs="Arial"/>
          <w:sz w:val="24"/>
          <w:szCs w:val="24"/>
        </w:rPr>
      </w:pPr>
    </w:p>
    <w:p w:rsidR="00607874" w:rsidRPr="00CD13F5" w:rsidRDefault="00607874" w:rsidP="00503D7E">
      <w:pPr>
        <w:rPr>
          <w:rFonts w:ascii="Arial" w:hAnsi="Arial" w:cs="Arial"/>
          <w:sz w:val="24"/>
          <w:szCs w:val="24"/>
        </w:rPr>
      </w:pPr>
    </w:p>
    <w:p w:rsidR="00607874" w:rsidRPr="00CD13F5" w:rsidRDefault="00607874" w:rsidP="00503D7E">
      <w:pPr>
        <w:rPr>
          <w:rFonts w:ascii="Arial" w:hAnsi="Arial" w:cs="Arial"/>
          <w:sz w:val="24"/>
          <w:szCs w:val="24"/>
        </w:rPr>
      </w:pPr>
    </w:p>
    <w:p w:rsidR="00607874" w:rsidRPr="00CD13F5" w:rsidRDefault="00607874" w:rsidP="00503D7E">
      <w:pPr>
        <w:rPr>
          <w:rFonts w:ascii="Arial" w:hAnsi="Arial" w:cs="Arial"/>
          <w:sz w:val="24"/>
          <w:szCs w:val="24"/>
        </w:rPr>
      </w:pPr>
    </w:p>
    <w:p w:rsidR="00607874" w:rsidRPr="00CD13F5" w:rsidRDefault="00607874" w:rsidP="00503D7E">
      <w:pPr>
        <w:rPr>
          <w:rFonts w:ascii="Arial" w:hAnsi="Arial" w:cs="Arial"/>
          <w:sz w:val="24"/>
          <w:szCs w:val="24"/>
        </w:rPr>
      </w:pPr>
    </w:p>
    <w:p w:rsidR="00607874" w:rsidRPr="00CD13F5" w:rsidRDefault="00607874" w:rsidP="00503D7E">
      <w:pPr>
        <w:rPr>
          <w:rFonts w:ascii="Arial" w:hAnsi="Arial" w:cs="Arial"/>
          <w:sz w:val="24"/>
          <w:szCs w:val="24"/>
        </w:rPr>
      </w:pPr>
    </w:p>
    <w:p w:rsidR="00607874" w:rsidRPr="00CD13F5" w:rsidRDefault="00607874" w:rsidP="00503D7E">
      <w:pPr>
        <w:rPr>
          <w:rFonts w:ascii="Arial" w:hAnsi="Arial" w:cs="Arial"/>
          <w:sz w:val="24"/>
          <w:szCs w:val="24"/>
        </w:rPr>
      </w:pPr>
    </w:p>
    <w:p w:rsidR="00EA30AB" w:rsidRPr="00CD13F5" w:rsidRDefault="00EA30AB" w:rsidP="00503D7E">
      <w:pPr>
        <w:rPr>
          <w:rFonts w:ascii="Arial" w:hAnsi="Arial" w:cs="Arial"/>
          <w:sz w:val="24"/>
          <w:szCs w:val="24"/>
        </w:rPr>
      </w:pPr>
    </w:p>
    <w:p w:rsidR="00EA30AB" w:rsidRPr="00CD13F5" w:rsidRDefault="00EA30AB" w:rsidP="00503D7E">
      <w:pPr>
        <w:rPr>
          <w:rFonts w:ascii="Arial" w:hAnsi="Arial" w:cs="Arial"/>
          <w:sz w:val="24"/>
          <w:szCs w:val="24"/>
        </w:rPr>
      </w:pPr>
    </w:p>
    <w:p w:rsidR="00EA30AB" w:rsidRPr="00CD13F5" w:rsidRDefault="00EA30AB" w:rsidP="00503D7E">
      <w:pPr>
        <w:rPr>
          <w:rFonts w:ascii="Arial" w:hAnsi="Arial" w:cs="Arial"/>
          <w:sz w:val="24"/>
          <w:szCs w:val="24"/>
        </w:rPr>
      </w:pPr>
    </w:p>
    <w:sectPr w:rsidR="00EA30AB" w:rsidRPr="00CD13F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2EE" w:rsidRDefault="00F672EE" w:rsidP="00CB4D0A">
      <w:pPr>
        <w:spacing w:after="0" w:line="240" w:lineRule="auto"/>
      </w:pPr>
      <w:r>
        <w:separator/>
      </w:r>
    </w:p>
  </w:endnote>
  <w:endnote w:type="continuationSeparator" w:id="0">
    <w:p w:rsidR="00F672EE" w:rsidRDefault="00F672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2EE" w:rsidRDefault="00F672EE" w:rsidP="00CB4D0A">
      <w:pPr>
        <w:spacing w:after="0" w:line="240" w:lineRule="auto"/>
      </w:pPr>
      <w:r>
        <w:separator/>
      </w:r>
    </w:p>
  </w:footnote>
  <w:footnote w:type="continuationSeparator" w:id="0">
    <w:p w:rsidR="00F672EE" w:rsidRDefault="00F672E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81F39"/>
    <w:multiLevelType w:val="hybridMultilevel"/>
    <w:tmpl w:val="240A1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66726"/>
    <w:multiLevelType w:val="hybridMultilevel"/>
    <w:tmpl w:val="B25613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6DB00E0"/>
    <w:multiLevelType w:val="hybridMultilevel"/>
    <w:tmpl w:val="73D41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CE23ED"/>
    <w:multiLevelType w:val="hybridMultilevel"/>
    <w:tmpl w:val="FAB47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0FEC"/>
    <w:rsid w:val="0021723F"/>
    <w:rsid w:val="0023259C"/>
    <w:rsid w:val="002B0BD7"/>
    <w:rsid w:val="002B573D"/>
    <w:rsid w:val="002C5CB2"/>
    <w:rsid w:val="002F779F"/>
    <w:rsid w:val="00371885"/>
    <w:rsid w:val="0038531C"/>
    <w:rsid w:val="003E2B87"/>
    <w:rsid w:val="00402786"/>
    <w:rsid w:val="00405895"/>
    <w:rsid w:val="004058DF"/>
    <w:rsid w:val="00443E6F"/>
    <w:rsid w:val="0046702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2897"/>
    <w:rsid w:val="00645CDD"/>
    <w:rsid w:val="006823A7"/>
    <w:rsid w:val="00687EE8"/>
    <w:rsid w:val="006B2150"/>
    <w:rsid w:val="0070347F"/>
    <w:rsid w:val="0070678E"/>
    <w:rsid w:val="00831C11"/>
    <w:rsid w:val="008A60B4"/>
    <w:rsid w:val="008B3C31"/>
    <w:rsid w:val="008B64FE"/>
    <w:rsid w:val="00935BF7"/>
    <w:rsid w:val="0095442C"/>
    <w:rsid w:val="009715A3"/>
    <w:rsid w:val="00983942"/>
    <w:rsid w:val="009C37E0"/>
    <w:rsid w:val="009D5F25"/>
    <w:rsid w:val="009E41F4"/>
    <w:rsid w:val="00A14B66"/>
    <w:rsid w:val="00A65CF7"/>
    <w:rsid w:val="00A81AB4"/>
    <w:rsid w:val="00A851DA"/>
    <w:rsid w:val="00AC7D5B"/>
    <w:rsid w:val="00AE1481"/>
    <w:rsid w:val="00B0415E"/>
    <w:rsid w:val="00B04678"/>
    <w:rsid w:val="00B14E93"/>
    <w:rsid w:val="00BC46DF"/>
    <w:rsid w:val="00C03577"/>
    <w:rsid w:val="00C53029"/>
    <w:rsid w:val="00C65FEA"/>
    <w:rsid w:val="00C84B4C"/>
    <w:rsid w:val="00CA0AC2"/>
    <w:rsid w:val="00CA712B"/>
    <w:rsid w:val="00CB4D0A"/>
    <w:rsid w:val="00CC2FB3"/>
    <w:rsid w:val="00CC575A"/>
    <w:rsid w:val="00CD13F5"/>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248C"/>
    <w:rsid w:val="00EA30AB"/>
    <w:rsid w:val="00EB3925"/>
    <w:rsid w:val="00EF4197"/>
    <w:rsid w:val="00F27F5D"/>
    <w:rsid w:val="00F672E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423F7"/>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A73D8-7CE1-47A0-8F61-2E685166E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12</cp:revision>
  <dcterms:created xsi:type="dcterms:W3CDTF">2016-07-12T11:42:00Z</dcterms:created>
  <dcterms:modified xsi:type="dcterms:W3CDTF">2016-09-08T16:54:00Z</dcterms:modified>
</cp:coreProperties>
</file>