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5FB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655CB7" w:rsidRPr="00B0415E" w:rsidTr="00655CB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5CB7" w:rsidRPr="00B0415E" w:rsidRDefault="00655CB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655CB7" w:rsidRPr="00B0415E" w:rsidRDefault="00655CB7" w:rsidP="004321FF">
            <w:pPr>
              <w:pStyle w:val="Default"/>
              <w:rPr>
                <w:rFonts w:asciiTheme="minorHAnsi" w:hAnsiTheme="minorHAnsi"/>
              </w:rPr>
            </w:pPr>
            <w:r>
              <w:rPr>
                <w:rFonts w:asciiTheme="minorHAnsi" w:hAnsiTheme="minorHAnsi"/>
              </w:rPr>
              <w:t>Nora Fadel</w:t>
            </w:r>
          </w:p>
        </w:tc>
      </w:tr>
      <w:tr w:rsidR="00655CB7" w:rsidRPr="00B0415E" w:rsidTr="00655CB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5CB7" w:rsidRPr="00B0415E" w:rsidRDefault="00655CB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55CB7" w:rsidRPr="00B0415E" w:rsidRDefault="00655CB7" w:rsidP="004321FF">
            <w:pPr>
              <w:pStyle w:val="Default"/>
              <w:rPr>
                <w:rFonts w:asciiTheme="minorHAnsi" w:hAnsiTheme="minorHAnsi"/>
              </w:rPr>
            </w:pPr>
            <w:r>
              <w:rPr>
                <w:rFonts w:asciiTheme="minorHAnsi" w:hAnsiTheme="minorHAnsi"/>
              </w:rPr>
              <w:t>15987</w:t>
            </w:r>
          </w:p>
        </w:tc>
      </w:tr>
      <w:tr w:rsidR="00655CB7" w:rsidRPr="00B0415E" w:rsidTr="00655CB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5CB7" w:rsidRPr="00B0415E" w:rsidRDefault="00655CB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655CB7" w:rsidRPr="00B0415E" w:rsidRDefault="00655CB7" w:rsidP="004321FF">
            <w:pPr>
              <w:pStyle w:val="Default"/>
              <w:rPr>
                <w:rFonts w:asciiTheme="minorHAnsi" w:hAnsiTheme="minorHAnsi"/>
              </w:rPr>
            </w:pPr>
            <w:r>
              <w:rPr>
                <w:rFonts w:asciiTheme="minorHAnsi" w:hAnsiTheme="minorHAnsi"/>
              </w:rPr>
              <w:t>Diploma in accounting and finance (level 4)</w:t>
            </w:r>
          </w:p>
        </w:tc>
      </w:tr>
      <w:tr w:rsidR="00655CB7" w:rsidRPr="00B0415E" w:rsidTr="00192929">
        <w:trPr>
          <w:trHeight w:val="170"/>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55CB7" w:rsidRPr="00B0415E" w:rsidRDefault="00655CB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655CB7" w:rsidRPr="00D2638F" w:rsidRDefault="00CB2E35" w:rsidP="00C12138">
            <w:pPr>
              <w:rPr>
                <w:sz w:val="24"/>
                <w:szCs w:val="24"/>
              </w:rPr>
            </w:pPr>
            <w:r>
              <w:rPr>
                <w:sz w:val="24"/>
                <w:szCs w:val="24"/>
              </w:rPr>
              <w:t>1</w:t>
            </w:r>
            <w:r w:rsidR="00C12138">
              <w:rPr>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FC4499" w:rsidRDefault="00CC2FB3" w:rsidP="00FC4499">
            <w:pPr>
              <w:autoSpaceDE w:val="0"/>
              <w:autoSpaceDN w:val="0"/>
              <w:adjustRightInd w:val="0"/>
              <w:spacing w:line="360" w:lineRule="auto"/>
              <w:jc w:val="both"/>
              <w:rPr>
                <w:rFonts w:ascii="Arial" w:hAnsi="Arial" w:cs="Arial"/>
                <w:sz w:val="24"/>
                <w:szCs w:val="24"/>
              </w:rPr>
            </w:pPr>
          </w:p>
          <w:p w:rsidR="00FC4499" w:rsidRPr="00FC4499" w:rsidRDefault="00FC4499" w:rsidP="00FC4499">
            <w:pPr>
              <w:spacing w:line="360" w:lineRule="auto"/>
              <w:jc w:val="both"/>
              <w:rPr>
                <w:rFonts w:ascii="Calibri" w:hAnsi="Calibri" w:cs="Calibri"/>
                <w:b/>
                <w:bCs/>
                <w:sz w:val="24"/>
                <w:szCs w:val="24"/>
              </w:rPr>
            </w:pPr>
            <w:r w:rsidRPr="00FC4499">
              <w:rPr>
                <w:sz w:val="24"/>
                <w:szCs w:val="24"/>
              </w:rPr>
              <w:t>1.</w:t>
            </w:r>
            <w:r w:rsidRPr="00FC4499">
              <w:rPr>
                <w:rFonts w:ascii="Calibri" w:hAnsi="Calibri" w:cs="Calibri"/>
                <w:sz w:val="24"/>
                <w:szCs w:val="24"/>
              </w:rPr>
              <w:t xml:space="preserve"> According to (</w:t>
            </w:r>
            <w:hyperlink r:id="rId9" w:history="1">
              <w:r w:rsidRPr="00FC4499">
                <w:rPr>
                  <w:rStyle w:val="Hyperlink"/>
                  <w:rFonts w:ascii="Calibri" w:hAnsi="Calibri" w:cs="Calibri"/>
                  <w:sz w:val="24"/>
                  <w:szCs w:val="24"/>
                </w:rPr>
                <w:t>https://efinancemanagement.com/working-capital-financing/importance-of-working-capital-management</w:t>
              </w:r>
            </w:hyperlink>
            <w:r w:rsidRPr="00FC4499">
              <w:rPr>
                <w:rFonts w:ascii="Calibri" w:hAnsi="Calibri" w:cs="Calibri"/>
                <w:sz w:val="24"/>
                <w:szCs w:val="24"/>
              </w:rPr>
              <w:t xml:space="preserve">)   </w:t>
            </w:r>
            <w:r w:rsidRPr="00FC4499">
              <w:rPr>
                <w:rFonts w:ascii="Calibri" w:hAnsi="Calibri" w:cs="Calibri"/>
                <w:b/>
                <w:bCs/>
                <w:sz w:val="24"/>
                <w:szCs w:val="24"/>
                <w:u w:val="single"/>
              </w:rPr>
              <w:t>it is important to manage working capital for the</w:t>
            </w:r>
            <w:r w:rsidRPr="00FC4499">
              <w:rPr>
                <w:rFonts w:ascii="Calibri" w:hAnsi="Calibri" w:cs="Calibri"/>
                <w:sz w:val="24"/>
                <w:szCs w:val="24"/>
                <w:u w:val="single"/>
              </w:rPr>
              <w:t xml:space="preserve"> </w:t>
            </w:r>
            <w:r w:rsidRPr="00FC4499">
              <w:rPr>
                <w:rFonts w:ascii="Calibri" w:hAnsi="Calibri" w:cs="Calibri"/>
                <w:b/>
                <w:bCs/>
                <w:sz w:val="24"/>
                <w:szCs w:val="24"/>
                <w:u w:val="single"/>
              </w:rPr>
              <w:t>following reasons:</w:t>
            </w:r>
            <w:r w:rsidRPr="00FC4499">
              <w:rPr>
                <w:rFonts w:ascii="Calibri" w:hAnsi="Calibri" w:cs="Calibri"/>
                <w:b/>
                <w:bCs/>
                <w:sz w:val="24"/>
                <w:szCs w:val="24"/>
              </w:rPr>
              <w:t xml:space="preserve"> </w:t>
            </w:r>
          </w:p>
          <w:p w:rsidR="00FC4499" w:rsidRPr="00FC4499" w:rsidRDefault="00FC4499" w:rsidP="00FC4499">
            <w:pPr>
              <w:pStyle w:val="ListParagraph"/>
              <w:numPr>
                <w:ilvl w:val="0"/>
                <w:numId w:val="21"/>
              </w:numPr>
              <w:spacing w:line="360" w:lineRule="auto"/>
              <w:jc w:val="both"/>
              <w:rPr>
                <w:rFonts w:cs="Calibri"/>
                <w:sz w:val="24"/>
                <w:szCs w:val="24"/>
              </w:rPr>
            </w:pPr>
            <w:r w:rsidRPr="00FC4499">
              <w:rPr>
                <w:rFonts w:cs="Calibri"/>
                <w:sz w:val="24"/>
                <w:szCs w:val="24"/>
              </w:rPr>
              <w:t>.</w:t>
            </w:r>
            <w:r w:rsidRPr="00FC4499">
              <w:rPr>
                <w:rFonts w:cs="Calibri"/>
                <w:b/>
                <w:bCs/>
                <w:sz w:val="24"/>
                <w:szCs w:val="24"/>
                <w:u w:val="single"/>
              </w:rPr>
              <w:t xml:space="preserve">HIGHER RETURNS ON CAPITAL: </w:t>
            </w:r>
            <w:r w:rsidRPr="00FC4499">
              <w:rPr>
                <w:rFonts w:cs="Calibri"/>
                <w:sz w:val="24"/>
                <w:szCs w:val="24"/>
              </w:rPr>
              <w:t>Firms with lower working capital will post a higher return on capital so </w:t>
            </w:r>
            <w:hyperlink r:id="rId10" w:history="1">
              <w:r w:rsidRPr="00FC4499">
                <w:rPr>
                  <w:sz w:val="24"/>
                  <w:szCs w:val="24"/>
                </w:rPr>
                <w:t>shareholders</w:t>
              </w:r>
            </w:hyperlink>
            <w:r w:rsidRPr="00FC4499">
              <w:rPr>
                <w:rFonts w:cs="Calibri"/>
                <w:sz w:val="24"/>
                <w:szCs w:val="24"/>
              </w:rPr>
              <w:t> will benefit from a higher return for every dollar invested in the business.</w:t>
            </w:r>
          </w:p>
          <w:p w:rsidR="00FC4499" w:rsidRPr="00FC4499" w:rsidRDefault="00FC4499" w:rsidP="00FC4499">
            <w:pPr>
              <w:pStyle w:val="ListParagraph"/>
              <w:numPr>
                <w:ilvl w:val="0"/>
                <w:numId w:val="21"/>
              </w:numPr>
              <w:spacing w:line="360" w:lineRule="auto"/>
              <w:jc w:val="both"/>
              <w:rPr>
                <w:rFonts w:cs="Calibri"/>
                <w:b/>
                <w:bCs/>
                <w:sz w:val="24"/>
                <w:szCs w:val="24"/>
                <w:u w:val="single"/>
              </w:rPr>
            </w:pPr>
            <w:r w:rsidRPr="00FC4499">
              <w:rPr>
                <w:rFonts w:cs="Calibri"/>
                <w:b/>
                <w:bCs/>
                <w:sz w:val="24"/>
                <w:szCs w:val="24"/>
                <w:u w:val="single"/>
              </w:rPr>
              <w:t xml:space="preserve">IMPROVED CREDIT PROFILE AND SOLVENCY: </w:t>
            </w:r>
            <w:r w:rsidRPr="00FC4499">
              <w:rPr>
                <w:rFonts w:cs="Calibri"/>
                <w:sz w:val="24"/>
                <w:szCs w:val="24"/>
              </w:rPr>
              <w:t>The ability to meet short-term obligations is a pre-requisite to long-term solvency and often a good indication of counterparty’s </w:t>
            </w:r>
            <w:hyperlink r:id="rId11" w:history="1">
              <w:r w:rsidRPr="00FC4499">
                <w:rPr>
                  <w:sz w:val="24"/>
                  <w:szCs w:val="24"/>
                </w:rPr>
                <w:t>credit risk</w:t>
              </w:r>
            </w:hyperlink>
            <w:r w:rsidRPr="00FC4499">
              <w:rPr>
                <w:rFonts w:cs="Calibri"/>
                <w:sz w:val="24"/>
                <w:szCs w:val="24"/>
              </w:rPr>
              <w:t>. Adequate working capital management will allow a business to pay on time its short-term obligations which could include raw materials, salaries, and other operating expenses.</w:t>
            </w:r>
          </w:p>
          <w:p w:rsidR="00FC4499" w:rsidRPr="00FC4499" w:rsidRDefault="00FC4499" w:rsidP="00FC4499">
            <w:pPr>
              <w:pStyle w:val="ListParagraph"/>
              <w:numPr>
                <w:ilvl w:val="0"/>
                <w:numId w:val="21"/>
              </w:numPr>
              <w:spacing w:line="360" w:lineRule="auto"/>
              <w:jc w:val="both"/>
              <w:rPr>
                <w:rFonts w:cs="Calibri"/>
                <w:b/>
                <w:bCs/>
                <w:sz w:val="24"/>
                <w:szCs w:val="24"/>
                <w:u w:val="single"/>
              </w:rPr>
            </w:pPr>
            <w:r w:rsidRPr="00FC4499">
              <w:rPr>
                <w:rFonts w:cs="Calibri"/>
                <w:b/>
                <w:bCs/>
                <w:sz w:val="24"/>
                <w:szCs w:val="24"/>
                <w:u w:val="single"/>
              </w:rPr>
              <w:t>HIGHER PROFITABILITY:</w:t>
            </w:r>
            <w:r w:rsidRPr="00FC4499">
              <w:rPr>
                <w:rFonts w:cs="Calibri"/>
                <w:sz w:val="24"/>
                <w:szCs w:val="24"/>
              </w:rPr>
              <w:t>, the management of account payables and receivables is an important driver of small businesses’ profitability.</w:t>
            </w:r>
          </w:p>
          <w:p w:rsidR="00FC4499" w:rsidRPr="00FC4499" w:rsidRDefault="00FC4499" w:rsidP="00FC4499">
            <w:pPr>
              <w:pStyle w:val="ListParagraph"/>
              <w:numPr>
                <w:ilvl w:val="0"/>
                <w:numId w:val="21"/>
              </w:numPr>
              <w:spacing w:line="360" w:lineRule="auto"/>
              <w:jc w:val="both"/>
              <w:rPr>
                <w:rFonts w:cs="Calibri"/>
                <w:b/>
                <w:bCs/>
                <w:sz w:val="24"/>
                <w:szCs w:val="24"/>
                <w:u w:val="single"/>
              </w:rPr>
            </w:pPr>
            <w:r w:rsidRPr="00FC4499">
              <w:rPr>
                <w:rFonts w:cs="Calibri"/>
                <w:b/>
                <w:bCs/>
                <w:sz w:val="24"/>
                <w:szCs w:val="24"/>
                <w:u w:val="single"/>
              </w:rPr>
              <w:t xml:space="preserve">HIGHER LIQUIDITY: </w:t>
            </w:r>
            <w:r w:rsidRPr="00FC4499">
              <w:rPr>
                <w:rFonts w:cs="Calibri"/>
                <w:sz w:val="24"/>
                <w:szCs w:val="24"/>
              </w:rPr>
              <w:t xml:space="preserve">A large amount of cash can be tied up in working capital, so a company managing it efficiently could benefit from additional liquidity and be less </w:t>
            </w:r>
            <w:r w:rsidRPr="00FC4499">
              <w:rPr>
                <w:rFonts w:cs="Calibri"/>
                <w:sz w:val="24"/>
                <w:szCs w:val="24"/>
              </w:rPr>
              <w:lastRenderedPageBreak/>
              <w:t>dependent on external financing. This is especially important for smaller businesses as they typically have a limited access to external funding sources. Also, small businesses often pay their bills in cash from earnings so an efficient working capital management will allow a business to better allocate its resources and improve its cash management.</w:t>
            </w:r>
          </w:p>
          <w:p w:rsidR="00FC4499" w:rsidRPr="00FC4499" w:rsidRDefault="00FC4499" w:rsidP="00FC4499">
            <w:pPr>
              <w:pStyle w:val="ListParagraph"/>
              <w:numPr>
                <w:ilvl w:val="0"/>
                <w:numId w:val="21"/>
              </w:numPr>
              <w:spacing w:line="360" w:lineRule="auto"/>
              <w:jc w:val="both"/>
              <w:rPr>
                <w:rFonts w:cs="Calibri"/>
                <w:sz w:val="24"/>
                <w:szCs w:val="24"/>
              </w:rPr>
            </w:pPr>
            <w:r w:rsidRPr="00FC4499">
              <w:rPr>
                <w:rFonts w:cs="Calibri"/>
                <w:b/>
                <w:bCs/>
                <w:sz w:val="24"/>
                <w:szCs w:val="24"/>
                <w:u w:val="single"/>
              </w:rPr>
              <w:t xml:space="preserve">INCREASED BUSINESS VALUE: </w:t>
            </w:r>
            <w:r w:rsidRPr="00FC4499">
              <w:rPr>
                <w:rFonts w:cs="Calibri"/>
                <w:sz w:val="24"/>
                <w:szCs w:val="24"/>
              </w:rPr>
              <w:t>Firms with more efficient working capital management will generate more free cash flows which will result in a higher business valuation and </w:t>
            </w:r>
            <w:hyperlink r:id="rId12" w:history="1">
              <w:r w:rsidRPr="00FC4499">
                <w:rPr>
                  <w:sz w:val="24"/>
                  <w:szCs w:val="24"/>
                </w:rPr>
                <w:t>enterprise value</w:t>
              </w:r>
            </w:hyperlink>
            <w:r w:rsidRPr="00FC4499">
              <w:rPr>
                <w:rFonts w:cs="Calibri"/>
                <w:sz w:val="24"/>
                <w:szCs w:val="24"/>
              </w:rPr>
              <w:t>.</w:t>
            </w:r>
          </w:p>
          <w:p w:rsidR="00FC4499" w:rsidRPr="00FC4499" w:rsidRDefault="00FC4499" w:rsidP="00FC4499">
            <w:pPr>
              <w:pStyle w:val="ListParagraph"/>
              <w:numPr>
                <w:ilvl w:val="0"/>
                <w:numId w:val="21"/>
              </w:numPr>
              <w:spacing w:line="360" w:lineRule="auto"/>
              <w:jc w:val="both"/>
              <w:rPr>
                <w:rFonts w:cs="Calibri"/>
                <w:b/>
                <w:bCs/>
                <w:sz w:val="24"/>
                <w:szCs w:val="24"/>
                <w:u w:val="single"/>
              </w:rPr>
            </w:pPr>
            <w:r w:rsidRPr="00FC4499">
              <w:rPr>
                <w:rFonts w:cs="Calibri"/>
                <w:b/>
                <w:bCs/>
                <w:sz w:val="24"/>
                <w:szCs w:val="24"/>
                <w:u w:val="single"/>
              </w:rPr>
              <w:t>FAVORABLE FINANCING CONDITIONS:</w:t>
            </w:r>
            <w:r w:rsidRPr="00FC4499">
              <w:rPr>
                <w:rFonts w:cs="Calibri"/>
                <w:sz w:val="24"/>
                <w:szCs w:val="24"/>
              </w:rPr>
              <w:t>A firm with a good relationship with its trade partners and paying its suppliers on time will benefit from favorable financing terms such as discount payments from its suppliers and banking partners.</w:t>
            </w:r>
          </w:p>
          <w:p w:rsidR="00FC4499" w:rsidRPr="00FC4499" w:rsidRDefault="00FC4499" w:rsidP="00FC4499">
            <w:pPr>
              <w:pStyle w:val="ListParagraph"/>
              <w:numPr>
                <w:ilvl w:val="0"/>
                <w:numId w:val="21"/>
              </w:numPr>
              <w:spacing w:line="360" w:lineRule="auto"/>
              <w:jc w:val="both"/>
              <w:rPr>
                <w:rFonts w:cs="Calibri"/>
                <w:b/>
                <w:bCs/>
                <w:sz w:val="24"/>
                <w:szCs w:val="24"/>
                <w:u w:val="single"/>
              </w:rPr>
            </w:pPr>
            <w:r w:rsidRPr="00FC4499">
              <w:rPr>
                <w:rFonts w:cs="Calibri"/>
                <w:b/>
                <w:bCs/>
                <w:sz w:val="24"/>
                <w:szCs w:val="24"/>
                <w:u w:val="single"/>
              </w:rPr>
              <w:t xml:space="preserve">UNINTERRUPTED PRODUCTION: </w:t>
            </w:r>
            <w:r w:rsidRPr="00FC4499">
              <w:rPr>
                <w:rFonts w:cs="Calibri"/>
                <w:sz w:val="24"/>
                <w:szCs w:val="24"/>
              </w:rPr>
              <w:t>A firm paying its suppliers on time will also benefit from a regular flow of raw materials, ensuring that the production remains uninterrupted and clients receive their goods on time.</w:t>
            </w:r>
          </w:p>
          <w:p w:rsidR="00FC4499" w:rsidRPr="00FC4499" w:rsidRDefault="00FC4499" w:rsidP="00FC4499">
            <w:pPr>
              <w:pStyle w:val="ListParagraph"/>
              <w:numPr>
                <w:ilvl w:val="0"/>
                <w:numId w:val="21"/>
              </w:numPr>
              <w:spacing w:line="360" w:lineRule="auto"/>
              <w:jc w:val="both"/>
              <w:rPr>
                <w:rFonts w:cs="Calibri"/>
                <w:b/>
                <w:bCs/>
                <w:sz w:val="24"/>
                <w:szCs w:val="24"/>
                <w:u w:val="single"/>
              </w:rPr>
            </w:pPr>
            <w:r w:rsidRPr="00FC4499">
              <w:rPr>
                <w:rFonts w:cs="Calibri"/>
                <w:b/>
                <w:bCs/>
                <w:sz w:val="24"/>
                <w:szCs w:val="24"/>
                <w:u w:val="single"/>
              </w:rPr>
              <w:t>ABILITY TO FACE SHOCKS AND PEAK DEMAND: An</w:t>
            </w:r>
            <w:r w:rsidRPr="00FC4499">
              <w:rPr>
                <w:rFonts w:cs="Calibri"/>
                <w:sz w:val="24"/>
                <w:szCs w:val="24"/>
              </w:rPr>
              <w:t xml:space="preserve"> efficient working capital management will help a firm to survive through a crisis or ramp up production in case of an unexpectedly large order.</w:t>
            </w:r>
          </w:p>
          <w:p w:rsidR="00FC4499" w:rsidRPr="00FC4499" w:rsidRDefault="00FC4499" w:rsidP="00FC4499">
            <w:pPr>
              <w:pStyle w:val="ListParagraph"/>
              <w:numPr>
                <w:ilvl w:val="0"/>
                <w:numId w:val="21"/>
              </w:numPr>
              <w:spacing w:line="360" w:lineRule="auto"/>
              <w:jc w:val="both"/>
              <w:rPr>
                <w:rFonts w:cs="Calibri"/>
                <w:b/>
                <w:bCs/>
                <w:sz w:val="24"/>
                <w:szCs w:val="24"/>
                <w:u w:val="single"/>
              </w:rPr>
            </w:pPr>
            <w:r w:rsidRPr="00FC4499">
              <w:rPr>
                <w:rFonts w:cs="Calibri"/>
                <w:b/>
                <w:bCs/>
                <w:sz w:val="24"/>
                <w:szCs w:val="24"/>
                <w:u w:val="single"/>
              </w:rPr>
              <w:t>COMPETITIVE ADVANTAGE</w:t>
            </w:r>
            <w:r w:rsidRPr="00FC4499">
              <w:rPr>
                <w:rFonts w:cs="Calibri"/>
                <w:sz w:val="24"/>
                <w:szCs w:val="24"/>
              </w:rPr>
              <w:t xml:space="preserve"> Firms with an efficient supply chain will often be able to sell their products at a discount versus similar firms with inefficient sourcing.</w:t>
            </w:r>
            <w:r w:rsidRPr="00FC4499">
              <w:rPr>
                <w:rFonts w:cs="Calibri"/>
                <w:b/>
                <w:bCs/>
                <w:sz w:val="24"/>
                <w:szCs w:val="24"/>
              </w:rPr>
              <w:t> </w:t>
            </w:r>
          </w:p>
          <w:p w:rsidR="00FC4499" w:rsidRPr="00FC4499" w:rsidRDefault="00FC4499" w:rsidP="00FC4499">
            <w:pPr>
              <w:spacing w:line="360" w:lineRule="auto"/>
              <w:jc w:val="both"/>
              <w:rPr>
                <w:rFonts w:ascii="Calibri" w:hAnsi="Calibri" w:cs="Calibri"/>
                <w:b/>
                <w:bCs/>
                <w:sz w:val="24"/>
                <w:szCs w:val="24"/>
                <w:u w:val="single"/>
              </w:rPr>
            </w:pPr>
            <w:r w:rsidRPr="00FC4499">
              <w:rPr>
                <w:rFonts w:ascii="Calibri" w:hAnsi="Calibri" w:cs="Calibri"/>
                <w:b/>
                <w:bCs/>
                <w:sz w:val="24"/>
                <w:szCs w:val="24"/>
                <w:u w:val="single"/>
              </w:rPr>
              <w:t>And according to (</w:t>
            </w:r>
            <w:hyperlink r:id="rId13" w:history="1">
              <w:r w:rsidRPr="00FC4499">
                <w:rPr>
                  <w:rStyle w:val="Hyperlink"/>
                  <w:rFonts w:ascii="Calibri" w:hAnsi="Calibri" w:cs="Calibri"/>
                  <w:b/>
                  <w:bCs/>
                  <w:sz w:val="24"/>
                  <w:szCs w:val="24"/>
                </w:rPr>
                <w:t>http://www.yourarticlelibrary.com/financial-management/working-capital/working-capital-meaning-types-and-importance-accounting/6510</w:t>
              </w:r>
            </w:hyperlink>
            <w:r w:rsidRPr="00FC4499">
              <w:rPr>
                <w:rFonts w:ascii="Calibri" w:hAnsi="Calibri" w:cs="Calibri"/>
                <w:b/>
                <w:bCs/>
                <w:sz w:val="24"/>
                <w:szCs w:val="24"/>
                <w:u w:val="single"/>
              </w:rPr>
              <w:t>)</w:t>
            </w:r>
          </w:p>
          <w:p w:rsidR="00FC4499" w:rsidRDefault="00FC4499" w:rsidP="00FC4499">
            <w:pPr>
              <w:spacing w:line="360" w:lineRule="auto"/>
              <w:jc w:val="both"/>
              <w:rPr>
                <w:rFonts w:ascii="Calibri" w:hAnsi="Calibri" w:cs="Calibri"/>
                <w:sz w:val="24"/>
                <w:szCs w:val="24"/>
              </w:rPr>
            </w:pPr>
            <w:r w:rsidRPr="00FC4499">
              <w:rPr>
                <w:rFonts w:ascii="Calibri" w:hAnsi="Calibri" w:cs="Calibri"/>
                <w:b/>
                <w:bCs/>
                <w:sz w:val="24"/>
                <w:szCs w:val="24"/>
                <w:u w:val="single"/>
              </w:rPr>
              <w:t>Timely Payment of Dividend:</w:t>
            </w:r>
            <w:r w:rsidRPr="00FC4499">
              <w:rPr>
                <w:rFonts w:ascii="Calibri" w:hAnsi="Calibri" w:cs="Calibri"/>
                <w:sz w:val="24"/>
                <w:szCs w:val="24"/>
              </w:rPr>
              <w:t xml:space="preserve"> Adequate working capital ensures regular payment of dividends to the shareholders.</w:t>
            </w:r>
          </w:p>
          <w:p w:rsidR="00BB0974" w:rsidRPr="00FC4499" w:rsidRDefault="00BB0974" w:rsidP="00FC4499">
            <w:pPr>
              <w:spacing w:line="360" w:lineRule="auto"/>
              <w:jc w:val="both"/>
              <w:rPr>
                <w:rFonts w:ascii="Calibri" w:hAnsi="Calibri" w:cs="Calibri"/>
                <w:b/>
                <w:bCs/>
                <w:sz w:val="24"/>
                <w:szCs w:val="24"/>
                <w:u w:val="single"/>
              </w:rPr>
            </w:pPr>
          </w:p>
          <w:p w:rsidR="00FC4499" w:rsidRPr="00FC4499" w:rsidRDefault="00FC4499" w:rsidP="00FC4499">
            <w:pPr>
              <w:autoSpaceDE w:val="0"/>
              <w:autoSpaceDN w:val="0"/>
              <w:adjustRightInd w:val="0"/>
              <w:spacing w:line="360" w:lineRule="auto"/>
              <w:jc w:val="both"/>
              <w:rPr>
                <w:rFonts w:ascii="Calibri" w:hAnsi="Calibri" w:cs="Calibri"/>
                <w:b/>
                <w:bCs/>
                <w:sz w:val="24"/>
                <w:szCs w:val="24"/>
                <w:u w:val="single"/>
              </w:rPr>
            </w:pPr>
            <w:r w:rsidRPr="00FC4499">
              <w:rPr>
                <w:rFonts w:ascii="Calibri" w:hAnsi="Calibri" w:cs="Calibri"/>
                <w:b/>
                <w:bCs/>
                <w:sz w:val="24"/>
                <w:szCs w:val="24"/>
                <w:u w:val="single"/>
              </w:rPr>
              <w:t>2.</w:t>
            </w:r>
            <w:r w:rsidRPr="00FC4499">
              <w:rPr>
                <w:rFonts w:ascii="Calibri" w:hAnsi="Calibri" w:cs="Calibri"/>
                <w:sz w:val="24"/>
                <w:szCs w:val="24"/>
              </w:rPr>
              <w:t xml:space="preserve"> </w:t>
            </w:r>
            <w:r w:rsidRPr="00FC4499">
              <w:rPr>
                <w:rFonts w:ascii="Calibri" w:hAnsi="Calibri" w:cs="Calibri"/>
                <w:b/>
                <w:bCs/>
                <w:sz w:val="24"/>
                <w:szCs w:val="24"/>
                <w:u w:val="single"/>
              </w:rPr>
              <w:t>It is more important to manage Quick Ratio (QR) = Liquid Assets/Current Liabilities, in a time of recession, for the survival of a company.</w:t>
            </w:r>
          </w:p>
          <w:p w:rsidR="00FC4499" w:rsidRPr="00FC4499" w:rsidRDefault="00FC4499" w:rsidP="00FC4499">
            <w:pPr>
              <w:autoSpaceDE w:val="0"/>
              <w:autoSpaceDN w:val="0"/>
              <w:adjustRightInd w:val="0"/>
              <w:spacing w:line="360" w:lineRule="auto"/>
              <w:jc w:val="both"/>
              <w:rPr>
                <w:rFonts w:ascii="Calibri" w:hAnsi="Calibri" w:cs="Calibri"/>
                <w:sz w:val="24"/>
                <w:szCs w:val="24"/>
              </w:rPr>
            </w:pPr>
            <w:r w:rsidRPr="00FC4499">
              <w:rPr>
                <w:rFonts w:ascii="Calibri" w:hAnsi="Calibri" w:cs="Calibri"/>
                <w:b/>
                <w:bCs/>
                <w:i/>
                <w:iCs/>
                <w:sz w:val="24"/>
                <w:szCs w:val="24"/>
              </w:rPr>
              <w:t>The Quick Ratio</w:t>
            </w:r>
            <w:r w:rsidRPr="00FC4499">
              <w:rPr>
                <w:rFonts w:ascii="Calibri" w:hAnsi="Calibri" w:cs="Calibri"/>
                <w:b/>
                <w:bCs/>
                <w:sz w:val="24"/>
                <w:szCs w:val="24"/>
                <w:u w:val="single"/>
              </w:rPr>
              <w:t xml:space="preserve"> </w:t>
            </w:r>
            <w:r w:rsidRPr="00FC4499">
              <w:rPr>
                <w:rFonts w:ascii="Calibri" w:hAnsi="Calibri" w:cs="Calibri"/>
                <w:sz w:val="24"/>
                <w:szCs w:val="24"/>
              </w:rPr>
              <w:t xml:space="preserve">is sometimes called the "acid-test" ratio and is one of the Best measures of liquidity. The quick ratio measures firm’s current financial condition. It indicates a firm’s ability to meet its current liabilities with its most liquid (quick) assets. The Quick ratio is calculated by dividing quick assets (current assets – inventories) by current liabilities. Quick assets are those current assets which can be converted into cash immediately or at a short </w:t>
            </w:r>
            <w:r w:rsidRPr="00FC4499">
              <w:rPr>
                <w:rFonts w:ascii="Calibri" w:hAnsi="Calibri" w:cs="Calibri"/>
                <w:sz w:val="24"/>
                <w:szCs w:val="24"/>
              </w:rPr>
              <w:lastRenderedPageBreak/>
              <w:t>notice without diminution of value such as cash, it indicates whether know in case of recession to know If all sales revenues should disappear, could the business meet its current obligations with the readily convertible `quick' funds on hand?" and also if the business can meets current obligation Marketable securities, debtors, and bills receivables excluding inventories. A quick ratio of 1: 1 is considered as satisfactory. The Quick Ratio is a much more exact measure than the Current Ratio. By excluding inventories, it concentrates on the really liquid assets, with value that is fairly certain. And according to  (</w:t>
            </w:r>
            <w:hyperlink r:id="rId14" w:history="1">
              <w:r w:rsidRPr="00FC4499">
                <w:rPr>
                  <w:rStyle w:val="Hyperlink"/>
                  <w:rFonts w:ascii="Calibri" w:hAnsi="Calibri" w:cs="Calibri"/>
                  <w:sz w:val="24"/>
                  <w:szCs w:val="24"/>
                </w:rPr>
                <w:t>https://www.fool.com/knowledge-center/what-is-an-acid-test-ratio.aspx</w:t>
              </w:r>
            </w:hyperlink>
            <w:r w:rsidRPr="00FC4499">
              <w:rPr>
                <w:rFonts w:ascii="Calibri" w:hAnsi="Calibri" w:cs="Calibri"/>
                <w:sz w:val="24"/>
                <w:szCs w:val="24"/>
              </w:rPr>
              <w:t>) I</w:t>
            </w:r>
            <w:r w:rsidRPr="00FC4499">
              <w:rPr>
                <w:rFonts w:ascii="Calibri" w:hAnsi="Calibri" w:cs="Calibri"/>
                <w:b/>
                <w:bCs/>
                <w:sz w:val="24"/>
                <w:szCs w:val="24"/>
              </w:rPr>
              <w:t xml:space="preserve">mportance of the acid-test ratio </w:t>
            </w:r>
            <w:r w:rsidRPr="00FC4499">
              <w:rPr>
                <w:rFonts w:ascii="Calibri" w:hAnsi="Calibri" w:cs="Calibri"/>
                <w:sz w:val="24"/>
                <w:szCs w:val="24"/>
              </w:rPr>
              <w:t>The acid-test ratio gets its name from the historic use of acid to test metals for gold. If acid was applied to a metal and didn't corrode it, that meant it was real gold. However, if the metal failed the test, it was considered valueless. Today, the acid-test ratio shows a company's ability to convert its assets into cash to satisfy its immediate liabilities. It also compares a company's level of quick assets -- current assets that can be converted to cash within 90 days -- to current liabilities.</w:t>
            </w:r>
            <w:r w:rsidRPr="00FC4499">
              <w:rPr>
                <w:rFonts w:ascii="Calibri" w:hAnsi="Calibri" w:cs="Calibri"/>
                <w:b/>
                <w:bCs/>
                <w:sz w:val="24"/>
                <w:szCs w:val="24"/>
              </w:rPr>
              <w:t xml:space="preserve"> </w:t>
            </w:r>
            <w:r w:rsidRPr="00FC4499">
              <w:rPr>
                <w:rFonts w:ascii="Calibri" w:hAnsi="Calibri" w:cs="Calibri"/>
                <w:sz w:val="24"/>
                <w:szCs w:val="24"/>
              </w:rPr>
              <w:t>If a company has enough quick assets to pay for its current liabilities, it can meet its obligations without having to sell off its long-term assets. This is important, because most businesses rely on their long-term assets to bring in additional revenue. Not only might selling these assets hurt a company's profitability, but it might serve as a red flag for investor.</w:t>
            </w:r>
          </w:p>
          <w:p w:rsidR="00FC4499" w:rsidRDefault="00FC4499" w:rsidP="00BB0974">
            <w:pPr>
              <w:autoSpaceDE w:val="0"/>
              <w:autoSpaceDN w:val="0"/>
              <w:adjustRightInd w:val="0"/>
              <w:spacing w:after="200" w:line="360" w:lineRule="auto"/>
              <w:jc w:val="both"/>
              <w:rPr>
                <w:rFonts w:ascii="Calibri" w:hAnsi="Calibri" w:cs="Calibri"/>
                <w:sz w:val="24"/>
                <w:szCs w:val="24"/>
              </w:rPr>
            </w:pPr>
            <w:r w:rsidRPr="00FC4499">
              <w:rPr>
                <w:rFonts w:ascii="Calibri" w:hAnsi="Calibri" w:cs="Calibri"/>
                <w:sz w:val="24"/>
                <w:szCs w:val="24"/>
              </w:rPr>
              <w:t>Also according to (</w:t>
            </w:r>
            <w:hyperlink r:id="rId15" w:history="1">
              <w:r w:rsidRPr="00FC4499">
                <w:rPr>
                  <w:rStyle w:val="Hyperlink"/>
                  <w:rFonts w:ascii="Calibri" w:hAnsi="Calibri" w:cs="Calibri"/>
                  <w:sz w:val="24"/>
                  <w:szCs w:val="24"/>
                </w:rPr>
                <w:t>https://fitsmallbusiness.com/what-is-the-quick-ratio/</w:t>
              </w:r>
            </w:hyperlink>
            <w:r w:rsidRPr="00FC4499">
              <w:rPr>
                <w:rFonts w:ascii="Calibri" w:hAnsi="Calibri" w:cs="Calibri"/>
                <w:sz w:val="24"/>
                <w:szCs w:val="24"/>
              </w:rPr>
              <w:t>)</w:t>
            </w:r>
            <w:r w:rsidRPr="00FC4499">
              <w:rPr>
                <w:rFonts w:ascii="Arial" w:eastAsia="Times New Roman" w:hAnsi="Arial" w:cs="Arial"/>
                <w:color w:val="535353"/>
                <w:sz w:val="24"/>
                <w:szCs w:val="24"/>
              </w:rPr>
              <w:t xml:space="preserve"> </w:t>
            </w:r>
            <w:r w:rsidRPr="00FC4499">
              <w:rPr>
                <w:rFonts w:ascii="Calibri" w:hAnsi="Calibri" w:cs="Calibri"/>
                <w:sz w:val="24"/>
                <w:szCs w:val="24"/>
              </w:rPr>
              <w:t>he quick ratio is important because it provides a conservative overview of the company’s financial standing. It tells several things about a company, especially its ability to pay short-term obligations. The quick ratio determines whether the company has enough resources to meet its accounts payable, operating expenses, and other short-term obligations. Both businesses and creditors consider the quick ratio an important way of measuring a company’s liquidity. For example, most financial institutions will often look at the company’s quick ratio when deciding whether or not to extend credit. Generally, companies with higher the quick ratio are typically considered better borrowers compared to companies with a lower quick ratio.</w:t>
            </w:r>
            <w:r w:rsidRPr="00FC4499">
              <w:rPr>
                <w:rFonts w:ascii="Arial" w:hAnsi="Arial" w:cs="Arial"/>
                <w:color w:val="535353"/>
                <w:sz w:val="24"/>
                <w:szCs w:val="24"/>
                <w:shd w:val="clear" w:color="auto" w:fill="FFFFFF"/>
              </w:rPr>
              <w:t xml:space="preserve"> </w:t>
            </w:r>
            <w:r w:rsidRPr="00FC4499">
              <w:rPr>
                <w:rFonts w:ascii="Calibri" w:hAnsi="Calibri" w:cs="Calibri"/>
                <w:sz w:val="24"/>
                <w:szCs w:val="24"/>
              </w:rPr>
              <w:t xml:space="preserve">though quick ratio does not provide the most accurate picture of the company’s overall financial health, it can help determine the company’s short-term financial position. It measures whether or not the company’s current assets are sufficient to cover its short-term financial obligations. It’s therefore important to monitor your quick ratio and ensure that </w:t>
            </w:r>
            <w:r w:rsidRPr="00FC4499">
              <w:rPr>
                <w:rFonts w:ascii="Calibri" w:hAnsi="Calibri" w:cs="Calibri"/>
                <w:sz w:val="24"/>
                <w:szCs w:val="24"/>
              </w:rPr>
              <w:lastRenderedPageBreak/>
              <w:t>your finances are under control.</w:t>
            </w:r>
          </w:p>
          <w:p w:rsidR="00FC4499" w:rsidRPr="00FC4499" w:rsidRDefault="00FC4499" w:rsidP="00FC4499">
            <w:pPr>
              <w:autoSpaceDE w:val="0"/>
              <w:autoSpaceDN w:val="0"/>
              <w:adjustRightInd w:val="0"/>
              <w:rPr>
                <w:rFonts w:ascii="Calibri" w:hAnsi="Calibri" w:cs="Calibri"/>
                <w:sz w:val="24"/>
                <w:szCs w:val="24"/>
              </w:rPr>
            </w:pPr>
          </w:p>
          <w:p w:rsidR="00FC4499" w:rsidRPr="00FC4499" w:rsidRDefault="00FC4499" w:rsidP="00FC4499">
            <w:pPr>
              <w:spacing w:line="360" w:lineRule="auto"/>
              <w:jc w:val="both"/>
              <w:rPr>
                <w:rFonts w:ascii="Calibri" w:hAnsi="Calibri" w:cs="Calibri"/>
                <w:sz w:val="24"/>
                <w:szCs w:val="24"/>
              </w:rPr>
            </w:pPr>
            <w:r w:rsidRPr="00FC4499">
              <w:rPr>
                <w:rFonts w:ascii="Calibri" w:hAnsi="Calibri" w:cs="Calibri"/>
                <w:b/>
                <w:bCs/>
                <w:sz w:val="24"/>
                <w:szCs w:val="24"/>
                <w:u w:val="single"/>
              </w:rPr>
              <w:t>3.</w:t>
            </w:r>
            <w:r w:rsidRPr="00FC4499">
              <w:rPr>
                <w:rFonts w:ascii="Calibri" w:hAnsi="Calibri" w:cs="Calibri"/>
                <w:sz w:val="24"/>
                <w:szCs w:val="24"/>
              </w:rPr>
              <w:t xml:space="preserve"> </w:t>
            </w:r>
            <w:r w:rsidRPr="00FC4499">
              <w:rPr>
                <w:rFonts w:ascii="Calibri" w:hAnsi="Calibri" w:cs="Calibri"/>
                <w:b/>
                <w:bCs/>
                <w:sz w:val="24"/>
                <w:szCs w:val="24"/>
                <w:u w:val="single"/>
              </w:rPr>
              <w:t>The methods that are used by a superstore to manage its working capital are as follows:</w:t>
            </w:r>
          </w:p>
          <w:p w:rsidR="00FC4499" w:rsidRPr="00FC4499" w:rsidRDefault="00FC4499" w:rsidP="00FC4499">
            <w:pPr>
              <w:spacing w:line="360" w:lineRule="auto"/>
              <w:jc w:val="both"/>
              <w:rPr>
                <w:rFonts w:ascii="Calibri" w:hAnsi="Calibri" w:cs="Calibri"/>
                <w:sz w:val="24"/>
                <w:szCs w:val="24"/>
              </w:rPr>
            </w:pPr>
            <w:r w:rsidRPr="00FC4499">
              <w:rPr>
                <w:rFonts w:ascii="Calibri" w:hAnsi="Calibri" w:cs="Calibri"/>
                <w:sz w:val="24"/>
                <w:szCs w:val="24"/>
              </w:rPr>
              <w:t>According to (</w:t>
            </w:r>
            <w:hyperlink r:id="rId16" w:history="1">
              <w:r w:rsidRPr="00FC4499">
                <w:rPr>
                  <w:rStyle w:val="Hyperlink"/>
                  <w:rFonts w:ascii="Calibri" w:hAnsi="Calibri" w:cs="Calibri"/>
                  <w:sz w:val="24"/>
                  <w:szCs w:val="24"/>
                </w:rPr>
                <w:t>http://knowledgegrab.com/learners-zone/study-support/decision-making-financial-management/investment-decision/managing-working-capital-13/</w:t>
              </w:r>
            </w:hyperlink>
            <w:r w:rsidRPr="00FC4499">
              <w:rPr>
                <w:rFonts w:ascii="Calibri" w:hAnsi="Calibri" w:cs="Calibri"/>
                <w:sz w:val="24"/>
                <w:szCs w:val="24"/>
              </w:rPr>
              <w:t>) some of the ways to manage working capital is:</w:t>
            </w:r>
          </w:p>
          <w:p w:rsidR="00FC4499" w:rsidRPr="00FC4499" w:rsidRDefault="00FC4499" w:rsidP="00FC4499">
            <w:pPr>
              <w:pStyle w:val="ListParagraph"/>
              <w:numPr>
                <w:ilvl w:val="0"/>
                <w:numId w:val="24"/>
              </w:numPr>
              <w:spacing w:line="360" w:lineRule="auto"/>
              <w:jc w:val="both"/>
              <w:rPr>
                <w:rFonts w:cs="Calibri"/>
                <w:sz w:val="24"/>
                <w:szCs w:val="24"/>
              </w:rPr>
            </w:pPr>
            <w:r w:rsidRPr="00FC4499">
              <w:rPr>
                <w:rFonts w:cs="Calibri"/>
                <w:b/>
                <w:bCs/>
                <w:i/>
                <w:iCs/>
                <w:sz w:val="24"/>
                <w:szCs w:val="24"/>
                <w:u w:val="single"/>
              </w:rPr>
              <w:t>Managing Inventories</w:t>
            </w:r>
            <w:r w:rsidRPr="00FC4499">
              <w:rPr>
                <w:rFonts w:cs="Calibri"/>
                <w:sz w:val="24"/>
                <w:szCs w:val="24"/>
              </w:rPr>
              <w:t>: Financial managers have to ensure that they manage inventory in an efficient manner especially businesses with high inventory cost such as manufacturing companies. A balance is necessary when managing inventories because if inventory is too low then the business may lose out whilst if it is too high then it may face higher holding costs. To calculate the average time inventory is held for in a business the inventory turnover/holding period can be used. t is calculated as inventory divided by purchases (or cost of sales) multiplied by 365.</w:t>
            </w:r>
          </w:p>
          <w:p w:rsidR="00FC4499" w:rsidRPr="00FC4499" w:rsidRDefault="00FC4499" w:rsidP="00FC4499">
            <w:pPr>
              <w:pStyle w:val="ListParagraph"/>
              <w:numPr>
                <w:ilvl w:val="0"/>
                <w:numId w:val="24"/>
              </w:numPr>
              <w:spacing w:line="360" w:lineRule="auto"/>
              <w:jc w:val="both"/>
              <w:rPr>
                <w:rFonts w:cs="Calibri"/>
                <w:sz w:val="24"/>
                <w:szCs w:val="24"/>
              </w:rPr>
            </w:pPr>
            <w:r w:rsidRPr="00FC4499">
              <w:rPr>
                <w:rFonts w:cs="Calibri"/>
                <w:b/>
                <w:bCs/>
                <w:i/>
                <w:iCs/>
                <w:sz w:val="24"/>
                <w:szCs w:val="24"/>
                <w:u w:val="single"/>
              </w:rPr>
              <w:t xml:space="preserve">Managing Payables: </w:t>
            </w:r>
            <w:r w:rsidRPr="00FC4499">
              <w:rPr>
                <w:rFonts w:cs="Calibri"/>
                <w:b/>
                <w:bCs/>
                <w:i/>
                <w:iCs/>
                <w:sz w:val="24"/>
                <w:szCs w:val="24"/>
              </w:rPr>
              <w:t>Businesses</w:t>
            </w:r>
            <w:r w:rsidRPr="00FC4499">
              <w:rPr>
                <w:rFonts w:cs="Calibri"/>
                <w:sz w:val="24"/>
                <w:szCs w:val="24"/>
              </w:rPr>
              <w:t xml:space="preserve"> are also offered trade credit by suppliers that should be managed effectively. A business will wish to delay payments to the supplier as much as possible whilst still meeting creditor’s terms. The time it takes for the business to pay payables can be calculated using: Payables divided by credit purchases multiplied by 365 days. Delaying payments may cause bad relations with suppliers, which if the business ever needs an extended payment period this could result in the supplier refusing to supply the goods and can even result in the credit facilities being taken away</w:t>
            </w:r>
          </w:p>
          <w:p w:rsidR="00FC4499" w:rsidRPr="00FC4499" w:rsidRDefault="00FC4499" w:rsidP="00FC4499">
            <w:pPr>
              <w:pStyle w:val="ListParagraph"/>
              <w:numPr>
                <w:ilvl w:val="0"/>
                <w:numId w:val="24"/>
              </w:numPr>
              <w:spacing w:line="360" w:lineRule="auto"/>
              <w:jc w:val="both"/>
              <w:rPr>
                <w:rFonts w:cs="Calibri"/>
                <w:sz w:val="24"/>
                <w:szCs w:val="24"/>
              </w:rPr>
            </w:pPr>
            <w:r w:rsidRPr="00FC4499">
              <w:rPr>
                <w:rFonts w:cs="Calibri"/>
                <w:b/>
                <w:bCs/>
                <w:i/>
                <w:iCs/>
                <w:sz w:val="24"/>
                <w:szCs w:val="24"/>
                <w:u w:val="single"/>
              </w:rPr>
              <w:t>Managing Receivables :</w:t>
            </w:r>
            <w:r w:rsidRPr="00FC4499">
              <w:rPr>
                <w:rFonts w:cs="Calibri"/>
                <w:sz w:val="24"/>
                <w:szCs w:val="24"/>
              </w:rPr>
              <w:t xml:space="preserve">Most businesses offer credit to customers and this is a cost to the business because interest is charged on any amounts taken from the bank to finance credit. A credit policy is developed to manage credit offerings efficiently. The time it takes for the business to receive payments for receivables can be calculated using: </w:t>
            </w:r>
            <w:r w:rsidRPr="00FC4499">
              <w:rPr>
                <w:rFonts w:cs="Calibri"/>
                <w:sz w:val="24"/>
                <w:szCs w:val="24"/>
                <w:u w:val="single"/>
              </w:rPr>
              <w:t>A </w:t>
            </w:r>
            <w:r w:rsidRPr="00FC4499">
              <w:rPr>
                <w:rFonts w:cs="Calibri"/>
                <w:b/>
                <w:bCs/>
                <w:sz w:val="24"/>
                <w:szCs w:val="24"/>
                <w:u w:val="single"/>
              </w:rPr>
              <w:t>credit control policy</w:t>
            </w:r>
            <w:r w:rsidRPr="00FC4499">
              <w:rPr>
                <w:rFonts w:cs="Calibri"/>
                <w:sz w:val="24"/>
                <w:szCs w:val="24"/>
              </w:rPr>
              <w:t> considers:</w:t>
            </w:r>
          </w:p>
          <w:p w:rsidR="00FC4499" w:rsidRPr="00FC4499" w:rsidRDefault="00FC4499" w:rsidP="00FC4499">
            <w:pPr>
              <w:numPr>
                <w:ilvl w:val="0"/>
                <w:numId w:val="23"/>
              </w:numPr>
              <w:tabs>
                <w:tab w:val="num" w:pos="720"/>
              </w:tabs>
              <w:spacing w:after="200" w:line="360" w:lineRule="auto"/>
              <w:jc w:val="both"/>
              <w:rPr>
                <w:rFonts w:ascii="Calibri" w:hAnsi="Calibri" w:cs="Calibri"/>
                <w:sz w:val="24"/>
                <w:szCs w:val="24"/>
              </w:rPr>
            </w:pPr>
            <w:r w:rsidRPr="00FC4499">
              <w:rPr>
                <w:rFonts w:ascii="Calibri" w:hAnsi="Calibri" w:cs="Calibri"/>
                <w:b/>
                <w:bCs/>
                <w:sz w:val="24"/>
                <w:szCs w:val="24"/>
              </w:rPr>
              <w:t xml:space="preserve"> Debt collection</w:t>
            </w:r>
            <w:r w:rsidRPr="00FC4499">
              <w:rPr>
                <w:rFonts w:ascii="Calibri" w:hAnsi="Calibri" w:cs="Calibri"/>
                <w:sz w:val="24"/>
                <w:szCs w:val="24"/>
              </w:rPr>
              <w:t>– How much does it costs to collect debts</w:t>
            </w:r>
          </w:p>
          <w:p w:rsidR="00FC4499" w:rsidRPr="00FC4499" w:rsidRDefault="00FC4499" w:rsidP="00FC4499">
            <w:pPr>
              <w:numPr>
                <w:ilvl w:val="0"/>
                <w:numId w:val="23"/>
              </w:numPr>
              <w:tabs>
                <w:tab w:val="num" w:pos="720"/>
              </w:tabs>
              <w:spacing w:after="200" w:line="360" w:lineRule="auto"/>
              <w:jc w:val="both"/>
              <w:rPr>
                <w:rFonts w:ascii="Calibri" w:hAnsi="Calibri" w:cs="Calibri"/>
                <w:sz w:val="24"/>
                <w:szCs w:val="24"/>
              </w:rPr>
            </w:pPr>
            <w:r w:rsidRPr="00FC4499">
              <w:rPr>
                <w:rFonts w:ascii="Calibri" w:hAnsi="Calibri" w:cs="Calibri"/>
                <w:b/>
                <w:bCs/>
                <w:sz w:val="24"/>
                <w:szCs w:val="24"/>
              </w:rPr>
              <w:t>Controlling credit</w:t>
            </w:r>
            <w:r w:rsidRPr="00FC4499">
              <w:rPr>
                <w:rFonts w:ascii="Calibri" w:hAnsi="Calibri" w:cs="Calibri"/>
                <w:sz w:val="24"/>
                <w:szCs w:val="24"/>
              </w:rPr>
              <w:t>– Deciding on the credit limits</w:t>
            </w:r>
          </w:p>
          <w:p w:rsidR="00FC4499" w:rsidRPr="00FC4499" w:rsidRDefault="00FC4499" w:rsidP="00FC4499">
            <w:pPr>
              <w:numPr>
                <w:ilvl w:val="0"/>
                <w:numId w:val="23"/>
              </w:numPr>
              <w:spacing w:line="360" w:lineRule="auto"/>
              <w:jc w:val="both"/>
              <w:rPr>
                <w:rFonts w:ascii="Calibri" w:hAnsi="Calibri" w:cs="Calibri"/>
                <w:sz w:val="24"/>
                <w:szCs w:val="24"/>
              </w:rPr>
            </w:pPr>
            <w:r w:rsidRPr="00FC4499">
              <w:rPr>
                <w:rFonts w:ascii="Calibri" w:hAnsi="Calibri" w:cs="Calibri"/>
                <w:b/>
                <w:bCs/>
                <w:sz w:val="24"/>
                <w:szCs w:val="24"/>
              </w:rPr>
              <w:t>Credit analysis systems</w:t>
            </w:r>
            <w:r w:rsidRPr="00FC4499">
              <w:rPr>
                <w:rFonts w:ascii="Calibri" w:hAnsi="Calibri" w:cs="Calibri"/>
                <w:sz w:val="24"/>
                <w:szCs w:val="24"/>
              </w:rPr>
              <w:t>– Asses the creditworthiness of customers using references e.g. Bank references and Trade references.</w:t>
            </w:r>
          </w:p>
          <w:p w:rsidR="00FC4499" w:rsidRPr="00FC4499" w:rsidRDefault="00FC4499" w:rsidP="00FC4499">
            <w:pPr>
              <w:spacing w:after="200" w:line="360" w:lineRule="auto"/>
              <w:jc w:val="both"/>
              <w:rPr>
                <w:rFonts w:ascii="Calibri" w:hAnsi="Calibri" w:cs="Calibri"/>
                <w:sz w:val="24"/>
                <w:szCs w:val="24"/>
              </w:rPr>
            </w:pPr>
            <w:r w:rsidRPr="00FC4499">
              <w:rPr>
                <w:rFonts w:ascii="Calibri" w:hAnsi="Calibri" w:cs="Calibri"/>
                <w:sz w:val="24"/>
                <w:szCs w:val="24"/>
              </w:rPr>
              <w:lastRenderedPageBreak/>
              <w:t>According to (</w:t>
            </w:r>
            <w:hyperlink r:id="rId17" w:history="1">
              <w:r w:rsidRPr="00FC4499">
                <w:rPr>
                  <w:rStyle w:val="Hyperlink"/>
                  <w:rFonts w:ascii="Calibri" w:hAnsi="Calibri" w:cs="Calibri"/>
                  <w:sz w:val="24"/>
                  <w:szCs w:val="24"/>
                </w:rPr>
                <w:t>https://insights.inneractiveconsulting.com/12-ways-to-manage-working-capital-business-acumen-101/</w:t>
              </w:r>
            </w:hyperlink>
            <w:r w:rsidRPr="00FC4499">
              <w:rPr>
                <w:rFonts w:ascii="Calibri" w:hAnsi="Calibri" w:cs="Calibri"/>
                <w:sz w:val="24"/>
                <w:szCs w:val="24"/>
              </w:rPr>
              <w:t>) .</w:t>
            </w:r>
            <w:r w:rsidRPr="00FC4499">
              <w:rPr>
                <w:rFonts w:ascii="Calibri" w:hAnsi="Calibri" w:cs="Calibri"/>
                <w:b/>
                <w:bCs/>
                <w:i/>
                <w:iCs/>
                <w:sz w:val="24"/>
                <w:szCs w:val="24"/>
              </w:rPr>
              <w:t>Here is 12 ways to manage its working capital</w:t>
            </w:r>
            <w:r w:rsidRPr="00FC4499">
              <w:rPr>
                <w:rFonts w:ascii="Calibri" w:hAnsi="Calibri" w:cs="Calibri"/>
                <w:sz w:val="24"/>
                <w:szCs w:val="24"/>
              </w:rPr>
              <w:t>:</w:t>
            </w:r>
          </w:p>
          <w:p w:rsidR="00FC4499" w:rsidRPr="00FC4499" w:rsidRDefault="00FC4499" w:rsidP="00FC4499">
            <w:pPr>
              <w:numPr>
                <w:ilvl w:val="0"/>
                <w:numId w:val="22"/>
              </w:numPr>
              <w:spacing w:after="200" w:line="360" w:lineRule="auto"/>
              <w:jc w:val="both"/>
              <w:rPr>
                <w:rFonts w:ascii="Calibri" w:hAnsi="Calibri" w:cs="Calibri"/>
                <w:sz w:val="24"/>
                <w:szCs w:val="24"/>
              </w:rPr>
            </w:pPr>
            <w:r w:rsidRPr="00FC4499">
              <w:rPr>
                <w:rFonts w:ascii="Calibri" w:hAnsi="Calibri" w:cs="Calibri"/>
                <w:sz w:val="24"/>
                <w:szCs w:val="24"/>
              </w:rPr>
              <w:t>Reduce number of types of items in stock.</w:t>
            </w:r>
          </w:p>
          <w:p w:rsidR="00FC4499" w:rsidRPr="00FC4499" w:rsidRDefault="00FC4499" w:rsidP="00FC4499">
            <w:pPr>
              <w:numPr>
                <w:ilvl w:val="0"/>
                <w:numId w:val="22"/>
              </w:numPr>
              <w:spacing w:after="200" w:line="360" w:lineRule="auto"/>
              <w:jc w:val="both"/>
              <w:rPr>
                <w:rFonts w:ascii="Calibri" w:hAnsi="Calibri" w:cs="Calibri"/>
                <w:sz w:val="24"/>
                <w:szCs w:val="24"/>
              </w:rPr>
            </w:pPr>
            <w:r w:rsidRPr="00FC4499">
              <w:rPr>
                <w:rFonts w:ascii="Calibri" w:hAnsi="Calibri" w:cs="Calibri"/>
                <w:sz w:val="24"/>
                <w:szCs w:val="24"/>
              </w:rPr>
              <w:t>Speed up production process. (Cut sets in production process)</w:t>
            </w:r>
          </w:p>
          <w:p w:rsidR="00FC4499" w:rsidRPr="00FC4499" w:rsidRDefault="00FC4499" w:rsidP="00FC4499">
            <w:pPr>
              <w:numPr>
                <w:ilvl w:val="0"/>
                <w:numId w:val="22"/>
              </w:numPr>
              <w:spacing w:after="200" w:line="360" w:lineRule="auto"/>
              <w:jc w:val="both"/>
              <w:rPr>
                <w:rFonts w:ascii="Calibri" w:hAnsi="Calibri" w:cs="Calibri"/>
                <w:sz w:val="24"/>
                <w:szCs w:val="24"/>
              </w:rPr>
            </w:pPr>
            <w:r w:rsidRPr="00FC4499">
              <w:rPr>
                <w:rFonts w:ascii="Calibri" w:hAnsi="Calibri" w:cs="Calibri"/>
                <w:sz w:val="24"/>
                <w:szCs w:val="24"/>
              </w:rPr>
              <w:t>Increase process efficiency to decrease scrap/ damaged / or unacceptable work.</w:t>
            </w:r>
          </w:p>
          <w:p w:rsidR="00FC4499" w:rsidRPr="00FC4499" w:rsidRDefault="00FC4499" w:rsidP="00FC4499">
            <w:pPr>
              <w:numPr>
                <w:ilvl w:val="0"/>
                <w:numId w:val="22"/>
              </w:numPr>
              <w:spacing w:after="200" w:line="360" w:lineRule="auto"/>
              <w:jc w:val="both"/>
              <w:rPr>
                <w:rFonts w:ascii="Calibri" w:hAnsi="Calibri" w:cs="Calibri"/>
                <w:sz w:val="24"/>
                <w:szCs w:val="24"/>
              </w:rPr>
            </w:pPr>
            <w:r w:rsidRPr="00FC4499">
              <w:rPr>
                <w:rFonts w:ascii="Calibri" w:hAnsi="Calibri" w:cs="Calibri"/>
                <w:sz w:val="24"/>
                <w:szCs w:val="24"/>
              </w:rPr>
              <w:t>Use large-supplier’s credit department to obtain optimal bank interest rates.</w:t>
            </w:r>
          </w:p>
          <w:p w:rsidR="00FC4499" w:rsidRPr="00FC4499" w:rsidRDefault="00FC4499" w:rsidP="00FC4499">
            <w:pPr>
              <w:numPr>
                <w:ilvl w:val="0"/>
                <w:numId w:val="22"/>
              </w:numPr>
              <w:spacing w:after="200" w:line="360" w:lineRule="auto"/>
              <w:jc w:val="both"/>
              <w:rPr>
                <w:rFonts w:ascii="Calibri" w:hAnsi="Calibri" w:cs="Calibri"/>
                <w:sz w:val="24"/>
                <w:szCs w:val="24"/>
              </w:rPr>
            </w:pPr>
            <w:r w:rsidRPr="00FC4499">
              <w:rPr>
                <w:rFonts w:ascii="Calibri" w:hAnsi="Calibri" w:cs="Calibri"/>
                <w:sz w:val="24"/>
                <w:szCs w:val="24"/>
              </w:rPr>
              <w:t>Make secured short-term loans of excess cash.</w:t>
            </w:r>
          </w:p>
          <w:p w:rsidR="00FC4499" w:rsidRPr="00FC4499" w:rsidRDefault="00FC4499" w:rsidP="00FC4499">
            <w:pPr>
              <w:numPr>
                <w:ilvl w:val="0"/>
                <w:numId w:val="22"/>
              </w:numPr>
              <w:spacing w:after="200" w:line="360" w:lineRule="auto"/>
              <w:jc w:val="both"/>
              <w:rPr>
                <w:rFonts w:ascii="Calibri" w:hAnsi="Calibri" w:cs="Calibri"/>
                <w:sz w:val="24"/>
                <w:szCs w:val="24"/>
              </w:rPr>
            </w:pPr>
            <w:r w:rsidRPr="00FC4499">
              <w:rPr>
                <w:rFonts w:ascii="Calibri" w:hAnsi="Calibri" w:cs="Calibri"/>
                <w:sz w:val="24"/>
                <w:szCs w:val="24"/>
              </w:rPr>
              <w:t>Speed up disposal of slow-moving inventories including obsolete inventories.</w:t>
            </w:r>
          </w:p>
          <w:p w:rsidR="00FC4499" w:rsidRPr="00FC4499" w:rsidRDefault="00FC4499" w:rsidP="00FC4499">
            <w:pPr>
              <w:numPr>
                <w:ilvl w:val="0"/>
                <w:numId w:val="22"/>
              </w:numPr>
              <w:spacing w:after="200" w:line="360" w:lineRule="auto"/>
              <w:jc w:val="both"/>
              <w:rPr>
                <w:rFonts w:ascii="Calibri" w:hAnsi="Calibri" w:cs="Calibri"/>
                <w:sz w:val="24"/>
                <w:szCs w:val="24"/>
              </w:rPr>
            </w:pPr>
            <w:r w:rsidRPr="00FC4499">
              <w:rPr>
                <w:rFonts w:ascii="Calibri" w:hAnsi="Calibri" w:cs="Calibri"/>
                <w:sz w:val="24"/>
                <w:szCs w:val="24"/>
              </w:rPr>
              <w:t>Establish most economical production or ordering points.</w:t>
            </w:r>
          </w:p>
          <w:p w:rsidR="00FC4499" w:rsidRPr="00FC4499" w:rsidRDefault="00FC4499" w:rsidP="00FC4499">
            <w:pPr>
              <w:numPr>
                <w:ilvl w:val="0"/>
                <w:numId w:val="22"/>
              </w:numPr>
              <w:spacing w:after="200" w:line="360" w:lineRule="auto"/>
              <w:jc w:val="both"/>
              <w:rPr>
                <w:rFonts w:ascii="Calibri" w:hAnsi="Calibri" w:cs="Calibri"/>
                <w:sz w:val="24"/>
                <w:szCs w:val="24"/>
              </w:rPr>
            </w:pPr>
            <w:r w:rsidRPr="00FC4499">
              <w:rPr>
                <w:rFonts w:ascii="Calibri" w:hAnsi="Calibri" w:cs="Calibri"/>
                <w:sz w:val="24"/>
                <w:szCs w:val="24"/>
              </w:rPr>
              <w:t>Combine two or more operations.</w:t>
            </w:r>
          </w:p>
          <w:p w:rsidR="00FC4499" w:rsidRPr="00FC4499" w:rsidRDefault="00FC4499" w:rsidP="00FC4499">
            <w:pPr>
              <w:numPr>
                <w:ilvl w:val="0"/>
                <w:numId w:val="22"/>
              </w:numPr>
              <w:spacing w:after="200" w:line="360" w:lineRule="auto"/>
              <w:jc w:val="both"/>
              <w:rPr>
                <w:rFonts w:ascii="Calibri" w:hAnsi="Calibri" w:cs="Calibri"/>
                <w:sz w:val="24"/>
                <w:szCs w:val="24"/>
              </w:rPr>
            </w:pPr>
            <w:r w:rsidRPr="00FC4499">
              <w:rPr>
                <w:rFonts w:ascii="Calibri" w:hAnsi="Calibri" w:cs="Calibri"/>
                <w:sz w:val="24"/>
                <w:szCs w:val="24"/>
              </w:rPr>
              <w:t>Correlate forecasting data between marketing and production.</w:t>
            </w:r>
          </w:p>
          <w:p w:rsidR="00FC4499" w:rsidRPr="00FC4499" w:rsidRDefault="00FC4499" w:rsidP="00FC4499">
            <w:pPr>
              <w:numPr>
                <w:ilvl w:val="0"/>
                <w:numId w:val="22"/>
              </w:numPr>
              <w:spacing w:after="200" w:line="360" w:lineRule="auto"/>
              <w:jc w:val="both"/>
              <w:rPr>
                <w:rFonts w:ascii="Calibri" w:hAnsi="Calibri" w:cs="Calibri"/>
                <w:sz w:val="24"/>
                <w:szCs w:val="24"/>
              </w:rPr>
            </w:pPr>
            <w:r w:rsidRPr="00FC4499">
              <w:rPr>
                <w:rFonts w:ascii="Calibri" w:hAnsi="Calibri" w:cs="Calibri"/>
                <w:sz w:val="24"/>
                <w:szCs w:val="24"/>
              </w:rPr>
              <w:t>Shift burden of carrying inventory to suppliers.</w:t>
            </w:r>
          </w:p>
          <w:p w:rsidR="00FC4499" w:rsidRPr="00FC4499" w:rsidRDefault="00FC4499" w:rsidP="00FC4499">
            <w:pPr>
              <w:numPr>
                <w:ilvl w:val="0"/>
                <w:numId w:val="22"/>
              </w:numPr>
              <w:spacing w:after="200" w:line="360" w:lineRule="auto"/>
              <w:jc w:val="both"/>
              <w:rPr>
                <w:rFonts w:ascii="Calibri" w:hAnsi="Calibri" w:cs="Calibri"/>
                <w:sz w:val="24"/>
                <w:szCs w:val="24"/>
              </w:rPr>
            </w:pPr>
            <w:r w:rsidRPr="00FC4499">
              <w:rPr>
                <w:rFonts w:ascii="Calibri" w:hAnsi="Calibri" w:cs="Calibri"/>
                <w:sz w:val="24"/>
                <w:szCs w:val="24"/>
              </w:rPr>
              <w:t>Shop market for optimal supplier quality, delivery, and cost.</w:t>
            </w:r>
          </w:p>
          <w:p w:rsidR="00FC4499" w:rsidRPr="00FC4499" w:rsidRDefault="00FC4499" w:rsidP="00FC4499">
            <w:pPr>
              <w:numPr>
                <w:ilvl w:val="0"/>
                <w:numId w:val="22"/>
              </w:numPr>
              <w:spacing w:after="200" w:line="360" w:lineRule="auto"/>
              <w:jc w:val="both"/>
              <w:rPr>
                <w:rFonts w:ascii="Calibri" w:hAnsi="Calibri" w:cs="Calibri"/>
                <w:sz w:val="24"/>
                <w:szCs w:val="24"/>
              </w:rPr>
            </w:pPr>
            <w:r w:rsidRPr="00FC4499">
              <w:rPr>
                <w:rFonts w:ascii="Calibri" w:hAnsi="Calibri" w:cs="Calibri"/>
                <w:sz w:val="24"/>
                <w:szCs w:val="24"/>
              </w:rPr>
              <w:t>Control additions of new items to stock.</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030C3" w:rsidP="00A851DA">
            <w:pPr>
              <w:rPr>
                <w:rFonts w:cs="Bliss-Regular"/>
                <w:color w:val="000000"/>
              </w:rPr>
            </w:pPr>
            <w:r>
              <w:rPr>
                <w:rFonts w:cs="Bliss-Regular"/>
                <w:color w:val="000000"/>
              </w:rPr>
              <w:t>Nora Fadel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4499" w:rsidP="008223B3">
            <w:pPr>
              <w:rPr>
                <w:rFonts w:cs="Bliss-Regular"/>
                <w:color w:val="000000"/>
              </w:rPr>
            </w:pPr>
            <w:r>
              <w:rPr>
                <w:rFonts w:cs="Bliss-Regular"/>
                <w:color w:val="000000"/>
              </w:rPr>
              <w:t xml:space="preserve">14 </w:t>
            </w:r>
            <w:r w:rsidR="008223B3">
              <w:rPr>
                <w:rFonts w:cs="Bliss-Regular"/>
                <w:color w:val="000000"/>
              </w:rPr>
              <w:t xml:space="preserve">-May- </w:t>
            </w:r>
            <w:r w:rsidR="005030C3">
              <w:rPr>
                <w:rFonts w:cs="Bliss-Regular"/>
                <w:color w:val="000000"/>
              </w:rPr>
              <w:t>2018</w:t>
            </w:r>
          </w:p>
        </w:tc>
      </w:tr>
    </w:tbl>
    <w:p w:rsidR="00A851DA" w:rsidRDefault="00A851DA" w:rsidP="00A851DA">
      <w:pPr>
        <w:rPr>
          <w:rFonts w:cs="Bliss-Regular"/>
          <w:color w:val="000000"/>
          <w:lang w:val="en-US"/>
        </w:rPr>
      </w:pPr>
    </w:p>
    <w:p w:rsidR="005030C3" w:rsidRPr="00B0415E" w:rsidRDefault="005030C3"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A3B" w:rsidRDefault="00374A3B" w:rsidP="00CB4D0A">
      <w:pPr>
        <w:spacing w:after="0" w:line="240" w:lineRule="auto"/>
      </w:pPr>
      <w:r>
        <w:separator/>
      </w:r>
    </w:p>
  </w:endnote>
  <w:endnote w:type="continuationSeparator" w:id="0">
    <w:p w:rsidR="00374A3B" w:rsidRDefault="00374A3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A3B" w:rsidRDefault="00374A3B" w:rsidP="00CB4D0A">
      <w:pPr>
        <w:spacing w:after="0" w:line="240" w:lineRule="auto"/>
      </w:pPr>
      <w:r>
        <w:separator/>
      </w:r>
    </w:p>
  </w:footnote>
  <w:footnote w:type="continuationSeparator" w:id="0">
    <w:p w:rsidR="00374A3B" w:rsidRDefault="00374A3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8591E"/>
    <w:multiLevelType w:val="hybridMultilevel"/>
    <w:tmpl w:val="29CE0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331768"/>
    <w:multiLevelType w:val="hybridMultilevel"/>
    <w:tmpl w:val="6752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6128E8"/>
    <w:multiLevelType w:val="hybridMultilevel"/>
    <w:tmpl w:val="F9386986"/>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
    <w:nsid w:val="0CAF3BDF"/>
    <w:multiLevelType w:val="hybridMultilevel"/>
    <w:tmpl w:val="555C01E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nsid w:val="11D66B3C"/>
    <w:multiLevelType w:val="multilevel"/>
    <w:tmpl w:val="647EC9C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FC70B6"/>
    <w:multiLevelType w:val="hybridMultilevel"/>
    <w:tmpl w:val="69208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F713DD"/>
    <w:multiLevelType w:val="hybridMultilevel"/>
    <w:tmpl w:val="7C78680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7">
    <w:nsid w:val="2DB11962"/>
    <w:multiLevelType w:val="hybridMultilevel"/>
    <w:tmpl w:val="0D26C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737685"/>
    <w:multiLevelType w:val="hybridMultilevel"/>
    <w:tmpl w:val="3BA6A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3421D7"/>
    <w:multiLevelType w:val="hybridMultilevel"/>
    <w:tmpl w:val="4B0A40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FD0E97"/>
    <w:multiLevelType w:val="hybridMultilevel"/>
    <w:tmpl w:val="BAE69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4E6559"/>
    <w:multiLevelType w:val="hybridMultilevel"/>
    <w:tmpl w:val="C638E88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8DB0A68"/>
    <w:multiLevelType w:val="hybridMultilevel"/>
    <w:tmpl w:val="ED22E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9DE6E43"/>
    <w:multiLevelType w:val="hybridMultilevel"/>
    <w:tmpl w:val="E08E2A18"/>
    <w:lvl w:ilvl="0" w:tplc="588C6D4A">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E02799"/>
    <w:multiLevelType w:val="hybridMultilevel"/>
    <w:tmpl w:val="BAA4B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553A0C"/>
    <w:multiLevelType w:val="hybridMultilevel"/>
    <w:tmpl w:val="24B48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7D676B"/>
    <w:multiLevelType w:val="multilevel"/>
    <w:tmpl w:val="6D6A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DC4E08"/>
    <w:multiLevelType w:val="hybridMultilevel"/>
    <w:tmpl w:val="B70AAE8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9">
    <w:nsid w:val="64FA0543"/>
    <w:multiLevelType w:val="hybridMultilevel"/>
    <w:tmpl w:val="7B005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E4A5D71"/>
    <w:multiLevelType w:val="hybridMultilevel"/>
    <w:tmpl w:val="EF9CB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4E65C29"/>
    <w:multiLevelType w:val="hybridMultilevel"/>
    <w:tmpl w:val="BCB62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C500A5"/>
    <w:multiLevelType w:val="multilevel"/>
    <w:tmpl w:val="175C8834"/>
    <w:lvl w:ilvl="0">
      <w:start w:val="1"/>
      <w:numFmt w:val="bullet"/>
      <w:lvlText w:val=""/>
      <w:lvlJc w:val="left"/>
      <w:pPr>
        <w:tabs>
          <w:tab w:val="num" w:pos="1170"/>
        </w:tabs>
        <w:ind w:left="1170" w:hanging="360"/>
      </w:pPr>
      <w:rPr>
        <w:rFonts w:ascii="Wingdings" w:hAnsi="Wingdings" w:hint="default"/>
        <w:sz w:val="20"/>
      </w:rPr>
    </w:lvl>
    <w:lvl w:ilvl="1" w:tentative="1">
      <w:start w:val="1"/>
      <w:numFmt w:val="bullet"/>
      <w:lvlText w:val=""/>
      <w:lvlJc w:val="left"/>
      <w:pPr>
        <w:tabs>
          <w:tab w:val="num" w:pos="1530"/>
        </w:tabs>
        <w:ind w:left="1530" w:hanging="360"/>
      </w:pPr>
      <w:rPr>
        <w:rFonts w:ascii="Symbol" w:hAnsi="Symbol" w:hint="default"/>
        <w:sz w:val="20"/>
      </w:rPr>
    </w:lvl>
    <w:lvl w:ilvl="2" w:tentative="1">
      <w:start w:val="1"/>
      <w:numFmt w:val="bullet"/>
      <w:lvlText w:val=""/>
      <w:lvlJc w:val="left"/>
      <w:pPr>
        <w:tabs>
          <w:tab w:val="num" w:pos="2250"/>
        </w:tabs>
        <w:ind w:left="2250" w:hanging="360"/>
      </w:pPr>
      <w:rPr>
        <w:rFonts w:ascii="Symbol" w:hAnsi="Symbol" w:hint="default"/>
        <w:sz w:val="20"/>
      </w:rPr>
    </w:lvl>
    <w:lvl w:ilvl="3" w:tentative="1">
      <w:start w:val="1"/>
      <w:numFmt w:val="bullet"/>
      <w:lvlText w:val=""/>
      <w:lvlJc w:val="left"/>
      <w:pPr>
        <w:tabs>
          <w:tab w:val="num" w:pos="2970"/>
        </w:tabs>
        <w:ind w:left="2970" w:hanging="360"/>
      </w:pPr>
      <w:rPr>
        <w:rFonts w:ascii="Symbol" w:hAnsi="Symbol" w:hint="default"/>
        <w:sz w:val="20"/>
      </w:rPr>
    </w:lvl>
    <w:lvl w:ilvl="4" w:tentative="1">
      <w:start w:val="1"/>
      <w:numFmt w:val="bullet"/>
      <w:lvlText w:val=""/>
      <w:lvlJc w:val="left"/>
      <w:pPr>
        <w:tabs>
          <w:tab w:val="num" w:pos="3690"/>
        </w:tabs>
        <w:ind w:left="3690" w:hanging="360"/>
      </w:pPr>
      <w:rPr>
        <w:rFonts w:ascii="Symbol" w:hAnsi="Symbol" w:hint="default"/>
        <w:sz w:val="20"/>
      </w:rPr>
    </w:lvl>
    <w:lvl w:ilvl="5" w:tentative="1">
      <w:start w:val="1"/>
      <w:numFmt w:val="bullet"/>
      <w:lvlText w:val=""/>
      <w:lvlJc w:val="left"/>
      <w:pPr>
        <w:tabs>
          <w:tab w:val="num" w:pos="4410"/>
        </w:tabs>
        <w:ind w:left="4410" w:hanging="360"/>
      </w:pPr>
      <w:rPr>
        <w:rFonts w:ascii="Symbol" w:hAnsi="Symbol" w:hint="default"/>
        <w:sz w:val="20"/>
      </w:rPr>
    </w:lvl>
    <w:lvl w:ilvl="6" w:tentative="1">
      <w:start w:val="1"/>
      <w:numFmt w:val="bullet"/>
      <w:lvlText w:val=""/>
      <w:lvlJc w:val="left"/>
      <w:pPr>
        <w:tabs>
          <w:tab w:val="num" w:pos="5130"/>
        </w:tabs>
        <w:ind w:left="5130" w:hanging="360"/>
      </w:pPr>
      <w:rPr>
        <w:rFonts w:ascii="Symbol" w:hAnsi="Symbol" w:hint="default"/>
        <w:sz w:val="20"/>
      </w:rPr>
    </w:lvl>
    <w:lvl w:ilvl="7" w:tentative="1">
      <w:start w:val="1"/>
      <w:numFmt w:val="bullet"/>
      <w:lvlText w:val=""/>
      <w:lvlJc w:val="left"/>
      <w:pPr>
        <w:tabs>
          <w:tab w:val="num" w:pos="5850"/>
        </w:tabs>
        <w:ind w:left="5850" w:hanging="360"/>
      </w:pPr>
      <w:rPr>
        <w:rFonts w:ascii="Symbol" w:hAnsi="Symbol" w:hint="default"/>
        <w:sz w:val="20"/>
      </w:rPr>
    </w:lvl>
    <w:lvl w:ilvl="8" w:tentative="1">
      <w:start w:val="1"/>
      <w:numFmt w:val="bullet"/>
      <w:lvlText w:val=""/>
      <w:lvlJc w:val="left"/>
      <w:pPr>
        <w:tabs>
          <w:tab w:val="num" w:pos="6570"/>
        </w:tabs>
        <w:ind w:left="6570" w:hanging="360"/>
      </w:pPr>
      <w:rPr>
        <w:rFonts w:ascii="Symbol" w:hAnsi="Symbol" w:hint="default"/>
        <w:sz w:val="20"/>
      </w:rPr>
    </w:lvl>
  </w:abstractNum>
  <w:abstractNum w:abstractNumId="23">
    <w:nsid w:val="7EE15A98"/>
    <w:multiLevelType w:val="hybridMultilevel"/>
    <w:tmpl w:val="8CEC9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1"/>
  </w:num>
  <w:num w:numId="4">
    <w:abstractNumId w:val="20"/>
  </w:num>
  <w:num w:numId="5">
    <w:abstractNumId w:val="15"/>
  </w:num>
  <w:num w:numId="6">
    <w:abstractNumId w:val="14"/>
  </w:num>
  <w:num w:numId="7">
    <w:abstractNumId w:val="13"/>
  </w:num>
  <w:num w:numId="8">
    <w:abstractNumId w:val="23"/>
  </w:num>
  <w:num w:numId="9">
    <w:abstractNumId w:val="16"/>
  </w:num>
  <w:num w:numId="10">
    <w:abstractNumId w:val="11"/>
  </w:num>
  <w:num w:numId="11">
    <w:abstractNumId w:val="17"/>
  </w:num>
  <w:num w:numId="12">
    <w:abstractNumId w:val="19"/>
  </w:num>
  <w:num w:numId="13">
    <w:abstractNumId w:val="0"/>
  </w:num>
  <w:num w:numId="14">
    <w:abstractNumId w:val="21"/>
  </w:num>
  <w:num w:numId="15">
    <w:abstractNumId w:val="10"/>
  </w:num>
  <w:num w:numId="16">
    <w:abstractNumId w:val="9"/>
  </w:num>
  <w:num w:numId="17">
    <w:abstractNumId w:val="2"/>
  </w:num>
  <w:num w:numId="18">
    <w:abstractNumId w:val="18"/>
  </w:num>
  <w:num w:numId="19">
    <w:abstractNumId w:val="3"/>
  </w:num>
  <w:num w:numId="20">
    <w:abstractNumId w:val="6"/>
  </w:num>
  <w:num w:numId="21">
    <w:abstractNumId w:val="5"/>
  </w:num>
  <w:num w:numId="22">
    <w:abstractNumId w:val="4"/>
  </w:num>
  <w:num w:numId="23">
    <w:abstractNumId w:val="22"/>
  </w:num>
  <w:num w:numId="2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830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0CD0"/>
    <w:rsid w:val="000820E8"/>
    <w:rsid w:val="000D10F4"/>
    <w:rsid w:val="001137FC"/>
    <w:rsid w:val="001175EE"/>
    <w:rsid w:val="00133438"/>
    <w:rsid w:val="001445EE"/>
    <w:rsid w:val="00144B83"/>
    <w:rsid w:val="00157CF6"/>
    <w:rsid w:val="00182416"/>
    <w:rsid w:val="00187EB4"/>
    <w:rsid w:val="00192929"/>
    <w:rsid w:val="001B3069"/>
    <w:rsid w:val="001C4054"/>
    <w:rsid w:val="001E0206"/>
    <w:rsid w:val="001F0481"/>
    <w:rsid w:val="00200C92"/>
    <w:rsid w:val="0020451E"/>
    <w:rsid w:val="00205B8C"/>
    <w:rsid w:val="00206B9D"/>
    <w:rsid w:val="0023259C"/>
    <w:rsid w:val="00272F0C"/>
    <w:rsid w:val="002A194A"/>
    <w:rsid w:val="002B0BD7"/>
    <w:rsid w:val="002B573D"/>
    <w:rsid w:val="002C5CB2"/>
    <w:rsid w:val="002C6B8E"/>
    <w:rsid w:val="002F779F"/>
    <w:rsid w:val="00332895"/>
    <w:rsid w:val="003420AD"/>
    <w:rsid w:val="00354E25"/>
    <w:rsid w:val="00371885"/>
    <w:rsid w:val="00374A3B"/>
    <w:rsid w:val="00380C89"/>
    <w:rsid w:val="003E2B87"/>
    <w:rsid w:val="00402786"/>
    <w:rsid w:val="00405895"/>
    <w:rsid w:val="004058DF"/>
    <w:rsid w:val="004269B9"/>
    <w:rsid w:val="00443E6F"/>
    <w:rsid w:val="0044797E"/>
    <w:rsid w:val="00465440"/>
    <w:rsid w:val="00486F1A"/>
    <w:rsid w:val="00490CB9"/>
    <w:rsid w:val="004A2CE2"/>
    <w:rsid w:val="004E3CDA"/>
    <w:rsid w:val="004F4B4D"/>
    <w:rsid w:val="0050216D"/>
    <w:rsid w:val="005030C3"/>
    <w:rsid w:val="00503D7E"/>
    <w:rsid w:val="0050778F"/>
    <w:rsid w:val="00527C11"/>
    <w:rsid w:val="00535F31"/>
    <w:rsid w:val="00557E6B"/>
    <w:rsid w:val="00574D64"/>
    <w:rsid w:val="00591365"/>
    <w:rsid w:val="005B31E4"/>
    <w:rsid w:val="005F3875"/>
    <w:rsid w:val="006034F6"/>
    <w:rsid w:val="00607874"/>
    <w:rsid w:val="00607E77"/>
    <w:rsid w:val="00613D8C"/>
    <w:rsid w:val="0061774B"/>
    <w:rsid w:val="00617BB3"/>
    <w:rsid w:val="00645CDD"/>
    <w:rsid w:val="00655CB7"/>
    <w:rsid w:val="006823A7"/>
    <w:rsid w:val="00687EE8"/>
    <w:rsid w:val="006F5E06"/>
    <w:rsid w:val="0070130A"/>
    <w:rsid w:val="0070347F"/>
    <w:rsid w:val="0070678E"/>
    <w:rsid w:val="008223B3"/>
    <w:rsid w:val="00831C11"/>
    <w:rsid w:val="0088037F"/>
    <w:rsid w:val="008A60B4"/>
    <w:rsid w:val="008B3C31"/>
    <w:rsid w:val="008B64FE"/>
    <w:rsid w:val="00935BF7"/>
    <w:rsid w:val="0095442C"/>
    <w:rsid w:val="00983942"/>
    <w:rsid w:val="00995EC3"/>
    <w:rsid w:val="009C37E0"/>
    <w:rsid w:val="009E41F4"/>
    <w:rsid w:val="00A06A12"/>
    <w:rsid w:val="00A14B66"/>
    <w:rsid w:val="00A65CF7"/>
    <w:rsid w:val="00A81AB4"/>
    <w:rsid w:val="00A851DA"/>
    <w:rsid w:val="00A8667B"/>
    <w:rsid w:val="00A95FBC"/>
    <w:rsid w:val="00AC7D5B"/>
    <w:rsid w:val="00AE1481"/>
    <w:rsid w:val="00B0415E"/>
    <w:rsid w:val="00B04678"/>
    <w:rsid w:val="00B8753D"/>
    <w:rsid w:val="00B93546"/>
    <w:rsid w:val="00BA5823"/>
    <w:rsid w:val="00BB0974"/>
    <w:rsid w:val="00BB6248"/>
    <w:rsid w:val="00BC46DF"/>
    <w:rsid w:val="00C03577"/>
    <w:rsid w:val="00C048DC"/>
    <w:rsid w:val="00C12138"/>
    <w:rsid w:val="00C53029"/>
    <w:rsid w:val="00C65FEA"/>
    <w:rsid w:val="00C8557A"/>
    <w:rsid w:val="00CA0AC2"/>
    <w:rsid w:val="00CB2E35"/>
    <w:rsid w:val="00CB4D0A"/>
    <w:rsid w:val="00CC2FB3"/>
    <w:rsid w:val="00CC575A"/>
    <w:rsid w:val="00CC6416"/>
    <w:rsid w:val="00CF123B"/>
    <w:rsid w:val="00D039AC"/>
    <w:rsid w:val="00D427DE"/>
    <w:rsid w:val="00D521EA"/>
    <w:rsid w:val="00D53540"/>
    <w:rsid w:val="00D5587D"/>
    <w:rsid w:val="00D707CC"/>
    <w:rsid w:val="00D74DC7"/>
    <w:rsid w:val="00D821FE"/>
    <w:rsid w:val="00DB0793"/>
    <w:rsid w:val="00E00821"/>
    <w:rsid w:val="00E04DB4"/>
    <w:rsid w:val="00E30679"/>
    <w:rsid w:val="00E36E49"/>
    <w:rsid w:val="00E4597D"/>
    <w:rsid w:val="00E54832"/>
    <w:rsid w:val="00E56A90"/>
    <w:rsid w:val="00E641CC"/>
    <w:rsid w:val="00E707B6"/>
    <w:rsid w:val="00EA30AB"/>
    <w:rsid w:val="00EB3925"/>
    <w:rsid w:val="00EE600B"/>
    <w:rsid w:val="00F02DB5"/>
    <w:rsid w:val="00F67DD6"/>
    <w:rsid w:val="00F96EB3"/>
    <w:rsid w:val="00FB6EDE"/>
    <w:rsid w:val="00FC4499"/>
    <w:rsid w:val="00FE441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83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8037F"/>
    <w:rPr>
      <w:color w:val="0000FF" w:themeColor="hyperlink"/>
      <w:u w:val="single"/>
    </w:rPr>
  </w:style>
  <w:style w:type="paragraph" w:styleId="NormalWeb">
    <w:name w:val="Normal (Web)"/>
    <w:basedOn w:val="Normal"/>
    <w:uiPriority w:val="99"/>
    <w:unhideWhenUsed/>
    <w:rsid w:val="00995EC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yourarticlelibrary.com/financial-management/working-capital/working-capital-meaning-types-and-importance-accounting/651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financemanagement.com/financial-analysis/enterprise-value" TargetMode="External"/><Relationship Id="rId17" Type="http://schemas.openxmlformats.org/officeDocument/2006/relationships/hyperlink" Target="https://insights.inneractiveconsulting.com/12-ways-to-manage-working-capital-business-acumen-101/" TargetMode="External"/><Relationship Id="rId2" Type="http://schemas.openxmlformats.org/officeDocument/2006/relationships/numbering" Target="numbering.xml"/><Relationship Id="rId16" Type="http://schemas.openxmlformats.org/officeDocument/2006/relationships/hyperlink" Target="http://knowledgegrab.com/learners-zone/study-support/decision-making-financial-management/investment-decision/managing-working-capital-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inancemanagement.com/sources-of-finance/credit-risk" TargetMode="External"/><Relationship Id="rId5" Type="http://schemas.openxmlformats.org/officeDocument/2006/relationships/webSettings" Target="webSettings.xml"/><Relationship Id="rId15" Type="http://schemas.openxmlformats.org/officeDocument/2006/relationships/hyperlink" Target="https://fitsmallbusiness.com/what-is-the-quick-ratio/" TargetMode="External"/><Relationship Id="rId10" Type="http://schemas.openxmlformats.org/officeDocument/2006/relationships/hyperlink" Target="https://efinancemanagement.com/sources-of-finance/shareholders-vs-stakeholder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financemanagement.com/working-capital-financing/importance-of-working-capital-management" TargetMode="External"/><Relationship Id="rId14" Type="http://schemas.openxmlformats.org/officeDocument/2006/relationships/hyperlink" Target="https://www.fool.com/knowledge-center/what-is-an-acid-test-ratio.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B05EA-A149-41EA-A5E8-32A9055CD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1594</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24</cp:revision>
  <dcterms:created xsi:type="dcterms:W3CDTF">2015-01-26T12:24:00Z</dcterms:created>
  <dcterms:modified xsi:type="dcterms:W3CDTF">2018-05-14T20:42:00Z</dcterms:modified>
</cp:coreProperties>
</file>