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5E5382"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E244E6C" wp14:editId="11E16DB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BB66104" w14:textId="77777777" w:rsidR="00607874" w:rsidRDefault="00E7781D"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1039B45C" wp14:editId="10C8E279">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3EF241" w14:textId="77777777" w:rsidR="00E51965" w:rsidRDefault="00E51965" w:rsidP="00405895">
                            <w:pPr>
                              <w:jc w:val="center"/>
                              <w:rPr>
                                <w:b/>
                                <w:bCs/>
                                <w:color w:val="002060"/>
                                <w:sz w:val="44"/>
                                <w:szCs w:val="40"/>
                              </w:rPr>
                            </w:pPr>
                            <w:r>
                              <w:rPr>
                                <w:sz w:val="24"/>
                              </w:rPr>
                              <w:t xml:space="preserve">   </w:t>
                            </w:r>
                            <w:r>
                              <w:rPr>
                                <w:b/>
                                <w:bCs/>
                                <w:color w:val="002060"/>
                                <w:sz w:val="44"/>
                                <w:szCs w:val="40"/>
                              </w:rPr>
                              <w:t>Assignment Cover Sheet</w:t>
                            </w:r>
                          </w:p>
                          <w:p w14:paraId="2EE0911D" w14:textId="77777777" w:rsidR="00E51965" w:rsidRDefault="00E5196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039B45C"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693EF241" w14:textId="77777777" w:rsidR="00E51965" w:rsidRDefault="00E51965" w:rsidP="00405895">
                      <w:pPr>
                        <w:jc w:val="center"/>
                        <w:rPr>
                          <w:b/>
                          <w:bCs/>
                          <w:color w:val="002060"/>
                          <w:sz w:val="44"/>
                          <w:szCs w:val="40"/>
                        </w:rPr>
                      </w:pPr>
                      <w:r>
                        <w:rPr>
                          <w:sz w:val="24"/>
                        </w:rPr>
                        <w:t xml:space="preserve">   </w:t>
                      </w:r>
                      <w:r>
                        <w:rPr>
                          <w:b/>
                          <w:bCs/>
                          <w:color w:val="002060"/>
                          <w:sz w:val="44"/>
                          <w:szCs w:val="40"/>
                        </w:rPr>
                        <w:t>Assignment Cover Sheet</w:t>
                      </w:r>
                    </w:p>
                    <w:p w14:paraId="2EE0911D" w14:textId="77777777" w:rsidR="00E51965" w:rsidRDefault="00E51965"/>
                  </w:txbxContent>
                </v:textbox>
              </v:shape>
            </w:pict>
          </mc:Fallback>
        </mc:AlternateContent>
      </w:r>
    </w:p>
    <w:p w14:paraId="7EB4B888" w14:textId="77777777" w:rsidR="00607874" w:rsidRDefault="00607874" w:rsidP="00A851DA">
      <w:pPr>
        <w:rPr>
          <w:lang w:val="en-US"/>
        </w:rPr>
      </w:pPr>
    </w:p>
    <w:p w14:paraId="761830B0" w14:textId="77777777" w:rsidR="00607874" w:rsidRDefault="00607874" w:rsidP="00A851DA">
      <w:pPr>
        <w:rPr>
          <w:lang w:val="en-US"/>
        </w:rPr>
      </w:pPr>
    </w:p>
    <w:p w14:paraId="1910D6BC"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444B680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60ABB72"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4C5D363" w14:textId="09AB6CE7" w:rsidR="00A851DA" w:rsidRPr="00B0415E" w:rsidRDefault="00955D35">
            <w:pPr>
              <w:pStyle w:val="Default"/>
              <w:rPr>
                <w:rFonts w:asciiTheme="minorHAnsi" w:hAnsiTheme="minorHAnsi"/>
              </w:rPr>
            </w:pPr>
            <w:r>
              <w:rPr>
                <w:rFonts w:asciiTheme="minorHAnsi" w:hAnsiTheme="minorHAnsi"/>
              </w:rPr>
              <w:t>Brynley Parry</w:t>
            </w:r>
          </w:p>
        </w:tc>
      </w:tr>
      <w:tr w:rsidR="00A851DA" w:rsidRPr="00B0415E" w14:paraId="31D0EC4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BE310C4"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106ED77" w14:textId="1920B6E5" w:rsidR="00A851DA" w:rsidRPr="00B0415E" w:rsidRDefault="00955D35">
            <w:pPr>
              <w:pStyle w:val="Default"/>
              <w:rPr>
                <w:rFonts w:asciiTheme="minorHAnsi" w:hAnsiTheme="minorHAnsi"/>
              </w:rPr>
            </w:pPr>
            <w:r>
              <w:rPr>
                <w:rFonts w:asciiTheme="minorHAnsi" w:hAnsiTheme="minorHAnsi"/>
              </w:rPr>
              <w:t>219</w:t>
            </w:r>
            <w:r w:rsidR="00147BA2">
              <w:rPr>
                <w:rFonts w:asciiTheme="minorHAnsi" w:hAnsiTheme="minorHAnsi"/>
              </w:rPr>
              <w:t>59</w:t>
            </w:r>
          </w:p>
        </w:tc>
      </w:tr>
      <w:tr w:rsidR="00A851DA" w:rsidRPr="00B0415E" w14:paraId="3FED59A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7048DE6"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4C475F0" w14:textId="022CB8C1" w:rsidR="00A851DA" w:rsidRPr="00B0415E" w:rsidRDefault="00147BA2">
            <w:pPr>
              <w:pStyle w:val="Default"/>
              <w:rPr>
                <w:rFonts w:asciiTheme="minorHAnsi" w:hAnsiTheme="minorHAnsi"/>
              </w:rPr>
            </w:pPr>
            <w:r>
              <w:rPr>
                <w:rFonts w:asciiTheme="minorHAnsi" w:hAnsiTheme="minorHAnsi"/>
              </w:rPr>
              <w:t>Risk</w:t>
            </w:r>
            <w:r w:rsidR="00955D35">
              <w:rPr>
                <w:rFonts w:asciiTheme="minorHAnsi" w:hAnsiTheme="minorHAnsi"/>
              </w:rPr>
              <w:t xml:space="preserve"> Management</w:t>
            </w:r>
          </w:p>
        </w:tc>
      </w:tr>
      <w:tr w:rsidR="00A851DA" w:rsidRPr="00B0415E" w14:paraId="3E12426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F95DB07"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3005039" w14:textId="7C8DD5BD" w:rsidR="00A851DA" w:rsidRPr="00B0415E" w:rsidRDefault="00FA5792">
            <w:r>
              <w:t>4</w:t>
            </w:r>
          </w:p>
        </w:tc>
      </w:tr>
    </w:tbl>
    <w:p w14:paraId="5D8AE70D" w14:textId="77777777" w:rsidR="00CC2FB3" w:rsidRDefault="00CC2FB3" w:rsidP="00A851DA">
      <w:pPr>
        <w:rPr>
          <w:b/>
          <w:lang w:val="en-US"/>
        </w:rPr>
      </w:pPr>
    </w:p>
    <w:p w14:paraId="34CEC8F2" w14:textId="77777777" w:rsidR="00443E6F" w:rsidRDefault="00527C11" w:rsidP="00A851DA">
      <w:pPr>
        <w:rPr>
          <w:b/>
          <w:sz w:val="28"/>
          <w:lang w:val="en-US"/>
        </w:rPr>
      </w:pPr>
      <w:r w:rsidRPr="00443E6F">
        <w:rPr>
          <w:b/>
          <w:sz w:val="28"/>
          <w:lang w:val="en-US"/>
        </w:rPr>
        <w:t>Marking Criteria:</w:t>
      </w:r>
    </w:p>
    <w:p w14:paraId="7BFFC2FA" w14:textId="26BFD901"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DE7F393"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641A3B53" w14:textId="77777777" w:rsidTr="00CC2FB3">
        <w:tc>
          <w:tcPr>
            <w:tcW w:w="9242" w:type="dxa"/>
          </w:tcPr>
          <w:p w14:paraId="032956C9" w14:textId="77777777" w:rsidR="000239B9" w:rsidRDefault="000239B9" w:rsidP="00955D35">
            <w:pPr>
              <w:rPr>
                <w:rFonts w:ascii="Arial" w:hAnsi="Arial" w:cs="Arial"/>
                <w:b/>
                <w:sz w:val="24"/>
                <w:szCs w:val="24"/>
                <w:u w:val="single"/>
              </w:rPr>
            </w:pPr>
          </w:p>
          <w:p w14:paraId="6DEC1F4A" w14:textId="5E8C2531" w:rsidR="00955D35" w:rsidRPr="0022314C" w:rsidRDefault="00524F13" w:rsidP="00955D35">
            <w:pPr>
              <w:rPr>
                <w:rFonts w:ascii="Arial" w:hAnsi="Arial" w:cs="Arial"/>
                <w:b/>
                <w:sz w:val="24"/>
                <w:szCs w:val="24"/>
                <w:u w:val="single"/>
              </w:rPr>
            </w:pPr>
            <w:r w:rsidRPr="0022314C">
              <w:rPr>
                <w:rFonts w:ascii="Arial" w:hAnsi="Arial" w:cs="Arial"/>
                <w:b/>
                <w:sz w:val="24"/>
                <w:szCs w:val="24"/>
                <w:u w:val="single"/>
              </w:rPr>
              <w:t>Risk</w:t>
            </w:r>
            <w:r w:rsidR="00955D35" w:rsidRPr="0022314C">
              <w:rPr>
                <w:rFonts w:ascii="Arial" w:hAnsi="Arial" w:cs="Arial"/>
                <w:b/>
                <w:sz w:val="24"/>
                <w:szCs w:val="24"/>
                <w:u w:val="single"/>
              </w:rPr>
              <w:t xml:space="preserve"> Management – Unit </w:t>
            </w:r>
            <w:r w:rsidR="00FA5792">
              <w:rPr>
                <w:rFonts w:ascii="Arial" w:hAnsi="Arial" w:cs="Arial"/>
                <w:b/>
                <w:sz w:val="24"/>
                <w:szCs w:val="24"/>
                <w:u w:val="single"/>
              </w:rPr>
              <w:t>4</w:t>
            </w:r>
            <w:r w:rsidR="00361B01">
              <w:rPr>
                <w:rFonts w:ascii="Arial" w:hAnsi="Arial" w:cs="Arial"/>
                <w:b/>
                <w:sz w:val="24"/>
                <w:szCs w:val="24"/>
                <w:u w:val="single"/>
              </w:rPr>
              <w:t xml:space="preserve"> – </w:t>
            </w:r>
            <w:r w:rsidR="00FA5792">
              <w:rPr>
                <w:rFonts w:ascii="Arial" w:hAnsi="Arial" w:cs="Arial"/>
                <w:b/>
                <w:sz w:val="24"/>
                <w:szCs w:val="24"/>
                <w:u w:val="single"/>
              </w:rPr>
              <w:t>Risk Analysis</w:t>
            </w:r>
          </w:p>
          <w:p w14:paraId="73EAE940" w14:textId="63F31ECE" w:rsidR="00C414D2" w:rsidRDefault="00C414D2" w:rsidP="00955D35">
            <w:pPr>
              <w:rPr>
                <w:rFonts w:ascii="Arial" w:hAnsi="Arial" w:cs="Arial"/>
                <w:b/>
                <w:sz w:val="24"/>
                <w:szCs w:val="24"/>
              </w:rPr>
            </w:pPr>
          </w:p>
          <w:p w14:paraId="00F1B11D" w14:textId="77777777" w:rsidR="000239B9" w:rsidRPr="0022314C" w:rsidRDefault="000239B9" w:rsidP="00955D35">
            <w:pPr>
              <w:rPr>
                <w:rFonts w:ascii="Arial" w:hAnsi="Arial" w:cs="Arial"/>
                <w:b/>
                <w:sz w:val="24"/>
                <w:szCs w:val="24"/>
              </w:rPr>
            </w:pPr>
          </w:p>
          <w:p w14:paraId="0B58B416" w14:textId="61138F64" w:rsidR="00147BA2" w:rsidRDefault="00147BA2" w:rsidP="00147BA2">
            <w:pPr>
              <w:pStyle w:val="Standard"/>
              <w:rPr>
                <w:rFonts w:ascii="Arial" w:hAnsi="Arial" w:cs="Arial"/>
                <w:b/>
              </w:rPr>
            </w:pPr>
            <w:r w:rsidRPr="0022314C">
              <w:rPr>
                <w:rFonts w:ascii="Arial" w:hAnsi="Arial" w:cs="Arial"/>
                <w:b/>
              </w:rPr>
              <w:t>Q1.</w:t>
            </w:r>
          </w:p>
          <w:p w14:paraId="4670CB31" w14:textId="77777777" w:rsidR="00994C73" w:rsidRPr="0022314C" w:rsidRDefault="00994C73" w:rsidP="00147BA2">
            <w:pPr>
              <w:pStyle w:val="Standard"/>
              <w:rPr>
                <w:rFonts w:ascii="Arial" w:hAnsi="Arial" w:cs="Arial"/>
                <w:b/>
              </w:rPr>
            </w:pPr>
          </w:p>
          <w:p w14:paraId="1B6FE1A8" w14:textId="77777777" w:rsidR="000F75E0" w:rsidRDefault="00147BA2" w:rsidP="00E959E4">
            <w:pPr>
              <w:pStyle w:val="Standard"/>
              <w:spacing w:line="360" w:lineRule="auto"/>
              <w:rPr>
                <w:rFonts w:ascii="Arial" w:hAnsi="Arial" w:cs="Arial"/>
              </w:rPr>
            </w:pPr>
            <w:r w:rsidRPr="0022314C">
              <w:rPr>
                <w:rFonts w:ascii="Arial" w:hAnsi="Arial" w:cs="Arial"/>
                <w:b/>
              </w:rPr>
              <w:t>i</w:t>
            </w:r>
            <w:r w:rsidRPr="0022314C">
              <w:rPr>
                <w:rFonts w:ascii="Arial" w:hAnsi="Arial" w:cs="Arial"/>
              </w:rPr>
              <w:t>.</w:t>
            </w:r>
            <w:r w:rsidR="005B74D0">
              <w:rPr>
                <w:rFonts w:ascii="Arial" w:hAnsi="Arial" w:cs="Arial"/>
              </w:rPr>
              <w:t xml:space="preserve">  </w:t>
            </w:r>
          </w:p>
          <w:p w14:paraId="42745376" w14:textId="44AC92BF" w:rsidR="00CE07CB" w:rsidRDefault="00CE07CB" w:rsidP="00E959E4">
            <w:pPr>
              <w:pStyle w:val="Standard"/>
              <w:spacing w:line="360" w:lineRule="auto"/>
              <w:rPr>
                <w:rFonts w:ascii="Arial" w:hAnsi="Arial" w:cs="Arial"/>
              </w:rPr>
            </w:pPr>
            <w:r>
              <w:rPr>
                <w:rFonts w:ascii="Arial" w:hAnsi="Arial" w:cs="Arial"/>
              </w:rPr>
              <w:t>The</w:t>
            </w:r>
            <w:r w:rsidR="000A1323" w:rsidRPr="000A1323">
              <w:rPr>
                <w:rFonts w:ascii="Arial" w:hAnsi="Arial" w:cs="Arial"/>
              </w:rPr>
              <w:t xml:space="preserve"> type of information </w:t>
            </w:r>
            <w:r>
              <w:rPr>
                <w:rFonts w:ascii="Arial" w:hAnsi="Arial" w:cs="Arial"/>
              </w:rPr>
              <w:t xml:space="preserve">that a </w:t>
            </w:r>
            <w:r w:rsidR="000A1323" w:rsidRPr="000A1323">
              <w:rPr>
                <w:rFonts w:ascii="Arial" w:hAnsi="Arial" w:cs="Arial"/>
              </w:rPr>
              <w:t>business risk analysis give</w:t>
            </w:r>
            <w:r>
              <w:rPr>
                <w:rFonts w:ascii="Arial" w:hAnsi="Arial" w:cs="Arial"/>
              </w:rPr>
              <w:t>s you is:</w:t>
            </w:r>
          </w:p>
          <w:p w14:paraId="2B868B65" w14:textId="77777777" w:rsidR="00573952" w:rsidRDefault="00573952" w:rsidP="00E959E4">
            <w:pPr>
              <w:pStyle w:val="Standard"/>
              <w:spacing w:line="360" w:lineRule="auto"/>
              <w:rPr>
                <w:rFonts w:ascii="Arial" w:hAnsi="Arial" w:cs="Arial"/>
              </w:rPr>
            </w:pPr>
          </w:p>
          <w:p w14:paraId="4C3DDC38" w14:textId="1A12C95E" w:rsidR="00FA5792" w:rsidRDefault="00FA5792" w:rsidP="00362A00">
            <w:pPr>
              <w:pStyle w:val="Standard"/>
              <w:numPr>
                <w:ilvl w:val="0"/>
                <w:numId w:val="29"/>
              </w:numPr>
              <w:spacing w:line="360" w:lineRule="auto"/>
              <w:rPr>
                <w:rFonts w:ascii="Arial" w:hAnsi="Arial" w:cs="Arial"/>
              </w:rPr>
            </w:pPr>
            <w:r w:rsidRPr="00FA5792">
              <w:rPr>
                <w:rFonts w:ascii="Arial" w:hAnsi="Arial" w:cs="Arial"/>
              </w:rPr>
              <w:t>The</w:t>
            </w:r>
            <w:r w:rsidR="00CE07CB">
              <w:rPr>
                <w:rFonts w:ascii="Arial" w:hAnsi="Arial" w:cs="Arial"/>
              </w:rPr>
              <w:t xml:space="preserve"> general</w:t>
            </w:r>
            <w:r w:rsidRPr="00FA5792">
              <w:rPr>
                <w:rFonts w:ascii="Arial" w:hAnsi="Arial" w:cs="Arial"/>
              </w:rPr>
              <w:t xml:space="preserve"> background </w:t>
            </w:r>
            <w:r w:rsidR="00CE07CB">
              <w:rPr>
                <w:rFonts w:ascii="Arial" w:hAnsi="Arial" w:cs="Arial"/>
              </w:rPr>
              <w:t>of</w:t>
            </w:r>
            <w:r w:rsidRPr="00FA5792">
              <w:rPr>
                <w:rFonts w:ascii="Arial" w:hAnsi="Arial" w:cs="Arial"/>
              </w:rPr>
              <w:t xml:space="preserve"> the business. </w:t>
            </w:r>
          </w:p>
          <w:p w14:paraId="72A8F181" w14:textId="3CA38611" w:rsidR="005B74D0" w:rsidRDefault="00CE07CB" w:rsidP="00362A00">
            <w:pPr>
              <w:pStyle w:val="Standard"/>
              <w:numPr>
                <w:ilvl w:val="0"/>
                <w:numId w:val="29"/>
              </w:numPr>
              <w:spacing w:line="360" w:lineRule="auto"/>
              <w:rPr>
                <w:rFonts w:ascii="Arial" w:hAnsi="Arial" w:cs="Arial"/>
              </w:rPr>
            </w:pPr>
            <w:r>
              <w:rPr>
                <w:rFonts w:ascii="Arial" w:hAnsi="Arial" w:cs="Arial"/>
              </w:rPr>
              <w:t>The specifics or element of the business to be studied as part of the risk management process</w:t>
            </w:r>
            <w:r w:rsidR="00FA5792" w:rsidRPr="00FA5792">
              <w:rPr>
                <w:rFonts w:ascii="Arial" w:hAnsi="Arial" w:cs="Arial"/>
              </w:rPr>
              <w:t>.</w:t>
            </w:r>
          </w:p>
          <w:p w14:paraId="0E47C8E4" w14:textId="77777777" w:rsidR="00E959E4" w:rsidRDefault="00E959E4" w:rsidP="00E959E4">
            <w:pPr>
              <w:pStyle w:val="Standard"/>
              <w:spacing w:line="360" w:lineRule="auto"/>
              <w:rPr>
                <w:rFonts w:ascii="Arial" w:hAnsi="Arial" w:cs="Arial"/>
                <w:b/>
              </w:rPr>
            </w:pPr>
          </w:p>
          <w:p w14:paraId="65FC835B" w14:textId="5C0597E9" w:rsidR="00D1278F" w:rsidRDefault="00D1278F" w:rsidP="00CE07CB">
            <w:pPr>
              <w:pStyle w:val="Standard"/>
              <w:spacing w:line="360" w:lineRule="auto"/>
              <w:rPr>
                <w:rFonts w:ascii="Arial" w:hAnsi="Arial" w:cs="Arial"/>
                <w:b/>
              </w:rPr>
            </w:pPr>
            <w:r>
              <w:rPr>
                <w:rFonts w:ascii="Arial" w:hAnsi="Arial" w:cs="Arial"/>
                <w:b/>
              </w:rPr>
              <w:t>i</w:t>
            </w:r>
            <w:r w:rsidR="0060402C">
              <w:rPr>
                <w:rFonts w:ascii="Arial" w:hAnsi="Arial" w:cs="Arial"/>
                <w:b/>
              </w:rPr>
              <w:t>i</w:t>
            </w:r>
            <w:r>
              <w:rPr>
                <w:rFonts w:ascii="Arial" w:hAnsi="Arial" w:cs="Arial"/>
                <w:b/>
              </w:rPr>
              <w:t>.</w:t>
            </w:r>
            <w:r w:rsidR="00E959E4">
              <w:rPr>
                <w:rFonts w:ascii="Arial" w:hAnsi="Arial" w:cs="Arial"/>
                <w:b/>
              </w:rPr>
              <w:t xml:space="preserve">  </w:t>
            </w:r>
          </w:p>
          <w:p w14:paraId="53BA05B5" w14:textId="0D467950" w:rsidR="00937B1F" w:rsidRDefault="00937B1F" w:rsidP="00CE07CB">
            <w:pPr>
              <w:pStyle w:val="Standard"/>
              <w:spacing w:line="360" w:lineRule="auto"/>
              <w:rPr>
                <w:rFonts w:ascii="Arial" w:hAnsi="Arial" w:cs="Arial"/>
              </w:rPr>
            </w:pPr>
            <w:r>
              <w:rPr>
                <w:rFonts w:ascii="Arial" w:hAnsi="Arial" w:cs="Arial"/>
              </w:rPr>
              <w:t>The output of the business risk analysis are:</w:t>
            </w:r>
          </w:p>
          <w:p w14:paraId="63A89B92" w14:textId="77777777" w:rsidR="0077608A" w:rsidRDefault="0077608A" w:rsidP="00CE07CB">
            <w:pPr>
              <w:pStyle w:val="Standard"/>
              <w:spacing w:line="360" w:lineRule="auto"/>
              <w:rPr>
                <w:rFonts w:ascii="Arial" w:hAnsi="Arial" w:cs="Arial"/>
              </w:rPr>
            </w:pPr>
          </w:p>
          <w:p w14:paraId="0AD11316" w14:textId="5A81D1F0" w:rsidR="00937B1F" w:rsidRDefault="00937B1F" w:rsidP="00362A00">
            <w:pPr>
              <w:pStyle w:val="Standard"/>
              <w:numPr>
                <w:ilvl w:val="0"/>
                <w:numId w:val="29"/>
              </w:numPr>
              <w:spacing w:line="360" w:lineRule="auto"/>
              <w:rPr>
                <w:rFonts w:ascii="Arial" w:hAnsi="Arial" w:cs="Arial"/>
              </w:rPr>
            </w:pPr>
            <w:r>
              <w:rPr>
                <w:rFonts w:ascii="Arial" w:hAnsi="Arial" w:cs="Arial"/>
              </w:rPr>
              <w:t>The business processes.</w:t>
            </w:r>
          </w:p>
          <w:p w14:paraId="7111BE4E" w14:textId="77777777" w:rsidR="00937B1F" w:rsidRDefault="00937B1F" w:rsidP="00362A00">
            <w:pPr>
              <w:pStyle w:val="Standard"/>
              <w:numPr>
                <w:ilvl w:val="0"/>
                <w:numId w:val="29"/>
              </w:numPr>
              <w:spacing w:line="360" w:lineRule="auto"/>
              <w:rPr>
                <w:rFonts w:ascii="Arial" w:hAnsi="Arial" w:cs="Arial"/>
              </w:rPr>
            </w:pPr>
            <w:r>
              <w:rPr>
                <w:rFonts w:ascii="Arial" w:hAnsi="Arial" w:cs="Arial"/>
              </w:rPr>
              <w:t>Input into the overall risk management  process.</w:t>
            </w:r>
          </w:p>
          <w:p w14:paraId="030B833E" w14:textId="54599F70" w:rsidR="00786DEC" w:rsidRPr="00937B1F" w:rsidRDefault="00937B1F" w:rsidP="00362A00">
            <w:pPr>
              <w:pStyle w:val="Standard"/>
              <w:numPr>
                <w:ilvl w:val="0"/>
                <w:numId w:val="29"/>
              </w:numPr>
              <w:spacing w:line="360" w:lineRule="auto"/>
              <w:rPr>
                <w:rFonts w:ascii="Arial" w:hAnsi="Arial" w:cs="Arial"/>
              </w:rPr>
            </w:pPr>
            <w:r w:rsidRPr="00937B1F">
              <w:rPr>
                <w:rFonts w:ascii="Arial" w:hAnsi="Arial" w:cs="Arial"/>
              </w:rPr>
              <w:t>O</w:t>
            </w:r>
            <w:r w:rsidR="00786DEC" w:rsidRPr="00937B1F">
              <w:rPr>
                <w:rFonts w:ascii="Arial" w:hAnsi="Arial" w:cs="Arial"/>
              </w:rPr>
              <w:t>verview of the entire business</w:t>
            </w:r>
            <w:r w:rsidR="0077608A">
              <w:rPr>
                <w:rFonts w:ascii="Arial" w:hAnsi="Arial" w:cs="Arial"/>
              </w:rPr>
              <w:t xml:space="preserve"> or item under scrutiny. </w:t>
            </w:r>
          </w:p>
          <w:p w14:paraId="5C0AD148" w14:textId="19D703D3" w:rsidR="00786DEC" w:rsidRDefault="00786DEC" w:rsidP="00362A00">
            <w:pPr>
              <w:pStyle w:val="Standard"/>
              <w:numPr>
                <w:ilvl w:val="0"/>
                <w:numId w:val="29"/>
              </w:numPr>
              <w:spacing w:line="360" w:lineRule="auto"/>
              <w:rPr>
                <w:rFonts w:ascii="Arial" w:hAnsi="Arial" w:cs="Arial"/>
              </w:rPr>
            </w:pPr>
            <w:r w:rsidRPr="00786DEC">
              <w:rPr>
                <w:rFonts w:ascii="Arial" w:hAnsi="Arial" w:cs="Arial"/>
              </w:rPr>
              <w:t>The business objectives are defined</w:t>
            </w:r>
            <w:r>
              <w:rPr>
                <w:rFonts w:ascii="Arial" w:hAnsi="Arial" w:cs="Arial"/>
              </w:rPr>
              <w:t>.</w:t>
            </w:r>
          </w:p>
          <w:p w14:paraId="490B1C75" w14:textId="5E599B02" w:rsidR="00786DEC" w:rsidRDefault="00937B1F" w:rsidP="00362A00">
            <w:pPr>
              <w:pStyle w:val="Standard"/>
              <w:numPr>
                <w:ilvl w:val="0"/>
                <w:numId w:val="29"/>
              </w:numPr>
              <w:spacing w:line="360" w:lineRule="auto"/>
              <w:rPr>
                <w:rFonts w:ascii="Arial" w:hAnsi="Arial" w:cs="Arial"/>
              </w:rPr>
            </w:pPr>
            <w:r>
              <w:rPr>
                <w:rFonts w:ascii="Arial" w:hAnsi="Arial" w:cs="Arial"/>
              </w:rPr>
              <w:lastRenderedPageBreak/>
              <w:t>O</w:t>
            </w:r>
            <w:r w:rsidR="00786DEC" w:rsidRPr="00786DEC">
              <w:rPr>
                <w:rFonts w:ascii="Arial" w:hAnsi="Arial" w:cs="Arial"/>
              </w:rPr>
              <w:t>rganogram of the business structure</w:t>
            </w:r>
            <w:r w:rsidR="00786DEC">
              <w:rPr>
                <w:rFonts w:ascii="Arial" w:hAnsi="Arial" w:cs="Arial"/>
              </w:rPr>
              <w:t>.</w:t>
            </w:r>
          </w:p>
          <w:p w14:paraId="6C68D2FC" w14:textId="5C3ABDAC" w:rsidR="00786DEC" w:rsidRDefault="00937B1F" w:rsidP="00362A00">
            <w:pPr>
              <w:pStyle w:val="Standard"/>
              <w:numPr>
                <w:ilvl w:val="0"/>
                <w:numId w:val="29"/>
              </w:numPr>
              <w:spacing w:line="360" w:lineRule="auto"/>
              <w:rPr>
                <w:rFonts w:ascii="Arial" w:hAnsi="Arial" w:cs="Arial"/>
              </w:rPr>
            </w:pPr>
            <w:r>
              <w:rPr>
                <w:rFonts w:ascii="Arial" w:hAnsi="Arial" w:cs="Arial"/>
              </w:rPr>
              <w:t>B</w:t>
            </w:r>
            <w:r w:rsidR="00786DEC" w:rsidRPr="00786DEC">
              <w:rPr>
                <w:rFonts w:ascii="Arial" w:hAnsi="Arial" w:cs="Arial"/>
              </w:rPr>
              <w:t>usiness process map</w:t>
            </w:r>
            <w:r>
              <w:rPr>
                <w:rFonts w:ascii="Arial" w:hAnsi="Arial" w:cs="Arial"/>
              </w:rPr>
              <w:t>.</w:t>
            </w:r>
            <w:r w:rsidR="00786DEC" w:rsidRPr="00786DEC">
              <w:rPr>
                <w:rFonts w:ascii="Arial" w:hAnsi="Arial" w:cs="Arial"/>
              </w:rPr>
              <w:t xml:space="preserve"> </w:t>
            </w:r>
          </w:p>
          <w:p w14:paraId="31CFB3EF" w14:textId="5BF83491" w:rsidR="00786DEC" w:rsidRPr="0077608A" w:rsidRDefault="006C6A5D" w:rsidP="00362A00">
            <w:pPr>
              <w:pStyle w:val="Standard"/>
              <w:numPr>
                <w:ilvl w:val="0"/>
                <w:numId w:val="29"/>
              </w:numPr>
              <w:spacing w:line="360" w:lineRule="auto"/>
              <w:rPr>
                <w:rFonts w:ascii="Arial" w:hAnsi="Arial" w:cs="Arial"/>
              </w:rPr>
            </w:pPr>
            <w:r w:rsidRPr="0077608A">
              <w:rPr>
                <w:rFonts w:ascii="Arial" w:hAnsi="Arial" w:cs="Arial"/>
              </w:rPr>
              <w:t>Evaluation of the i</w:t>
            </w:r>
            <w:r w:rsidR="00786DEC" w:rsidRPr="0077608A">
              <w:rPr>
                <w:rFonts w:ascii="Arial" w:hAnsi="Arial" w:cs="Arial"/>
              </w:rPr>
              <w:t>nternal</w:t>
            </w:r>
            <w:r w:rsidR="00937B1F" w:rsidRPr="0077608A">
              <w:rPr>
                <w:rFonts w:ascii="Arial" w:hAnsi="Arial" w:cs="Arial"/>
              </w:rPr>
              <w:t xml:space="preserve"> </w:t>
            </w:r>
            <w:r w:rsidR="00786DEC" w:rsidRPr="0077608A">
              <w:rPr>
                <w:rFonts w:ascii="Arial" w:hAnsi="Arial" w:cs="Arial"/>
              </w:rPr>
              <w:t>controls</w:t>
            </w:r>
            <w:r w:rsidR="00937B1F" w:rsidRPr="0077608A">
              <w:rPr>
                <w:rFonts w:ascii="Arial" w:hAnsi="Arial" w:cs="Arial"/>
              </w:rPr>
              <w:t>.</w:t>
            </w:r>
            <w:r w:rsidR="00786DEC" w:rsidRPr="0077608A">
              <w:rPr>
                <w:rFonts w:ascii="Arial" w:hAnsi="Arial" w:cs="Arial"/>
              </w:rPr>
              <w:t xml:space="preserve"> </w:t>
            </w:r>
          </w:p>
          <w:p w14:paraId="330312AF" w14:textId="6B4CB530" w:rsidR="00786DEC" w:rsidRPr="0077608A" w:rsidRDefault="00786DEC" w:rsidP="00362A00">
            <w:pPr>
              <w:pStyle w:val="Standard"/>
              <w:numPr>
                <w:ilvl w:val="0"/>
                <w:numId w:val="29"/>
              </w:numPr>
              <w:spacing w:line="360" w:lineRule="auto"/>
              <w:rPr>
                <w:rFonts w:ascii="Arial" w:hAnsi="Arial" w:cs="Arial"/>
              </w:rPr>
            </w:pPr>
            <w:r w:rsidRPr="0077608A">
              <w:rPr>
                <w:rFonts w:ascii="Arial" w:hAnsi="Arial" w:cs="Arial"/>
              </w:rPr>
              <w:t>All the primary business functions are studied</w:t>
            </w:r>
            <w:r w:rsidR="00937B1F" w:rsidRPr="0077608A">
              <w:rPr>
                <w:rFonts w:ascii="Arial" w:hAnsi="Arial" w:cs="Arial"/>
              </w:rPr>
              <w:t>.</w:t>
            </w:r>
            <w:r w:rsidRPr="0077608A">
              <w:rPr>
                <w:rFonts w:ascii="Arial" w:hAnsi="Arial" w:cs="Arial"/>
              </w:rPr>
              <w:t xml:space="preserve"> </w:t>
            </w:r>
          </w:p>
          <w:p w14:paraId="03A5EAC3" w14:textId="122B2D94" w:rsidR="00786DEC" w:rsidRPr="006C6A5D" w:rsidRDefault="00786DEC" w:rsidP="00362A00">
            <w:pPr>
              <w:pStyle w:val="Standard"/>
              <w:numPr>
                <w:ilvl w:val="0"/>
                <w:numId w:val="29"/>
              </w:numPr>
              <w:spacing w:line="360" w:lineRule="auto"/>
              <w:rPr>
                <w:rFonts w:ascii="Arial" w:hAnsi="Arial" w:cs="Arial"/>
              </w:rPr>
            </w:pPr>
            <w:r w:rsidRPr="006C6A5D">
              <w:rPr>
                <w:rFonts w:ascii="Arial" w:hAnsi="Arial" w:cs="Arial"/>
              </w:rPr>
              <w:t>Risk Management  Plan</w:t>
            </w:r>
            <w:r w:rsidR="006C6A5D" w:rsidRPr="006C6A5D">
              <w:rPr>
                <w:rFonts w:ascii="Arial" w:hAnsi="Arial" w:cs="Arial"/>
              </w:rPr>
              <w:t>.</w:t>
            </w:r>
            <w:r w:rsidRPr="006C6A5D">
              <w:rPr>
                <w:rFonts w:ascii="Arial" w:hAnsi="Arial" w:cs="Arial"/>
              </w:rPr>
              <w:t xml:space="preserve"> </w:t>
            </w:r>
          </w:p>
          <w:p w14:paraId="24EC3962" w14:textId="21725DD7" w:rsidR="00786DEC" w:rsidRPr="006C6A5D" w:rsidRDefault="006C6A5D" w:rsidP="00362A00">
            <w:pPr>
              <w:pStyle w:val="Standard"/>
              <w:numPr>
                <w:ilvl w:val="0"/>
                <w:numId w:val="29"/>
              </w:numPr>
              <w:spacing w:line="360" w:lineRule="auto"/>
              <w:rPr>
                <w:rFonts w:ascii="Arial" w:hAnsi="Arial" w:cs="Arial"/>
              </w:rPr>
            </w:pPr>
            <w:r w:rsidRPr="006C6A5D">
              <w:rPr>
                <w:rFonts w:ascii="Arial" w:hAnsi="Arial" w:cs="Arial"/>
              </w:rPr>
              <w:t>Highlight the b</w:t>
            </w:r>
            <w:r w:rsidR="00786DEC" w:rsidRPr="006C6A5D">
              <w:rPr>
                <w:rFonts w:ascii="Arial" w:hAnsi="Arial" w:cs="Arial"/>
              </w:rPr>
              <w:t>usiness risk appetite</w:t>
            </w:r>
            <w:r w:rsidRPr="006C6A5D">
              <w:rPr>
                <w:rFonts w:ascii="Arial" w:hAnsi="Arial" w:cs="Arial"/>
              </w:rPr>
              <w:t>.</w:t>
            </w:r>
            <w:r w:rsidR="00786DEC" w:rsidRPr="006C6A5D">
              <w:rPr>
                <w:rFonts w:ascii="Arial" w:hAnsi="Arial" w:cs="Arial"/>
              </w:rPr>
              <w:t xml:space="preserve"> </w:t>
            </w:r>
          </w:p>
          <w:p w14:paraId="70D216F5" w14:textId="39A166C4" w:rsidR="00786DEC" w:rsidRPr="006C6A5D" w:rsidRDefault="006C6A5D" w:rsidP="00362A00">
            <w:pPr>
              <w:pStyle w:val="Standard"/>
              <w:numPr>
                <w:ilvl w:val="0"/>
                <w:numId w:val="29"/>
              </w:numPr>
              <w:spacing w:line="360" w:lineRule="auto"/>
              <w:rPr>
                <w:rFonts w:ascii="Arial" w:hAnsi="Arial" w:cs="Arial"/>
              </w:rPr>
            </w:pPr>
            <w:r w:rsidRPr="006C6A5D">
              <w:rPr>
                <w:rFonts w:ascii="Arial" w:hAnsi="Arial" w:cs="Arial"/>
              </w:rPr>
              <w:t xml:space="preserve">Risk identification and </w:t>
            </w:r>
            <w:r>
              <w:rPr>
                <w:rFonts w:ascii="Arial" w:hAnsi="Arial" w:cs="Arial"/>
              </w:rPr>
              <w:t>i</w:t>
            </w:r>
            <w:r w:rsidRPr="006C6A5D">
              <w:rPr>
                <w:rFonts w:ascii="Arial" w:hAnsi="Arial" w:cs="Arial"/>
              </w:rPr>
              <w:t>nput into the</w:t>
            </w:r>
            <w:r w:rsidR="00786DEC" w:rsidRPr="006C6A5D">
              <w:rPr>
                <w:rFonts w:ascii="Arial" w:hAnsi="Arial" w:cs="Arial"/>
              </w:rPr>
              <w:t xml:space="preserve"> risk register</w:t>
            </w:r>
            <w:r w:rsidR="00937B1F" w:rsidRPr="006C6A5D">
              <w:rPr>
                <w:rFonts w:ascii="Arial" w:hAnsi="Arial" w:cs="Arial"/>
              </w:rPr>
              <w:t>.</w:t>
            </w:r>
            <w:r w:rsidR="00786DEC" w:rsidRPr="006C6A5D">
              <w:rPr>
                <w:rFonts w:ascii="Arial" w:hAnsi="Arial" w:cs="Arial"/>
              </w:rPr>
              <w:t xml:space="preserve"> </w:t>
            </w:r>
          </w:p>
          <w:p w14:paraId="3CA5B769" w14:textId="1BCC3190" w:rsidR="00786DEC" w:rsidRPr="006C6A5D" w:rsidRDefault="006C6A5D" w:rsidP="00362A00">
            <w:pPr>
              <w:pStyle w:val="Standard"/>
              <w:numPr>
                <w:ilvl w:val="0"/>
                <w:numId w:val="29"/>
              </w:numPr>
              <w:spacing w:line="360" w:lineRule="auto"/>
              <w:rPr>
                <w:rFonts w:ascii="Arial" w:hAnsi="Arial" w:cs="Arial"/>
              </w:rPr>
            </w:pPr>
            <w:r w:rsidRPr="006C6A5D">
              <w:rPr>
                <w:rFonts w:ascii="Arial" w:hAnsi="Arial" w:cs="Arial"/>
              </w:rPr>
              <w:t>C</w:t>
            </w:r>
            <w:r w:rsidR="00786DEC" w:rsidRPr="006C6A5D">
              <w:rPr>
                <w:rFonts w:ascii="Arial" w:hAnsi="Arial" w:cs="Arial"/>
              </w:rPr>
              <w:t>ompany risk exposure.</w:t>
            </w:r>
          </w:p>
          <w:p w14:paraId="2807BAE6" w14:textId="77777777" w:rsidR="00573952" w:rsidRPr="007C6095" w:rsidRDefault="00573952" w:rsidP="00573952">
            <w:pPr>
              <w:pStyle w:val="Standard"/>
              <w:spacing w:line="360" w:lineRule="auto"/>
              <w:rPr>
                <w:rFonts w:ascii="Arial" w:hAnsi="Arial" w:cs="Arial"/>
              </w:rPr>
            </w:pPr>
          </w:p>
          <w:p w14:paraId="76232BFD" w14:textId="367FF8A2" w:rsidR="00EC7E07" w:rsidRDefault="00D1278F" w:rsidP="0060402C">
            <w:pPr>
              <w:pStyle w:val="Standard"/>
              <w:spacing w:line="360" w:lineRule="auto"/>
              <w:rPr>
                <w:rFonts w:ascii="Arial" w:hAnsi="Arial" w:cs="Arial"/>
                <w:b/>
              </w:rPr>
            </w:pPr>
            <w:r w:rsidRPr="00D1278F">
              <w:rPr>
                <w:rFonts w:ascii="Arial" w:hAnsi="Arial" w:cs="Arial"/>
                <w:b/>
              </w:rPr>
              <w:t>ii</w:t>
            </w:r>
            <w:r w:rsidR="0060402C">
              <w:rPr>
                <w:rFonts w:ascii="Arial" w:hAnsi="Arial" w:cs="Arial"/>
                <w:b/>
              </w:rPr>
              <w:t>i</w:t>
            </w:r>
            <w:r w:rsidRPr="00D1278F">
              <w:rPr>
                <w:rFonts w:ascii="Arial" w:hAnsi="Arial" w:cs="Arial"/>
                <w:b/>
              </w:rPr>
              <w:t>.</w:t>
            </w:r>
            <w:r w:rsidR="0010093F">
              <w:rPr>
                <w:rFonts w:ascii="Arial" w:hAnsi="Arial" w:cs="Arial"/>
                <w:b/>
              </w:rPr>
              <w:t xml:space="preserve"> </w:t>
            </w:r>
          </w:p>
          <w:p w14:paraId="4F3A6E36" w14:textId="56652201" w:rsidR="006D214E" w:rsidRDefault="006D214E" w:rsidP="0060402C">
            <w:pPr>
              <w:pStyle w:val="Standard"/>
              <w:spacing w:line="360" w:lineRule="auto"/>
              <w:rPr>
                <w:rFonts w:ascii="Arial" w:hAnsi="Arial" w:cs="Arial"/>
              </w:rPr>
            </w:pPr>
            <w:r>
              <w:rPr>
                <w:rFonts w:ascii="Arial" w:hAnsi="Arial" w:cs="Arial"/>
              </w:rPr>
              <w:t>The constraints that are involved in business risk management analysis are:</w:t>
            </w:r>
          </w:p>
          <w:p w14:paraId="00D664C5" w14:textId="77777777" w:rsidR="0077608A" w:rsidRDefault="0077608A" w:rsidP="0060402C">
            <w:pPr>
              <w:pStyle w:val="Standard"/>
              <w:spacing w:line="360" w:lineRule="auto"/>
              <w:rPr>
                <w:rFonts w:ascii="Arial" w:hAnsi="Arial" w:cs="Arial"/>
              </w:rPr>
            </w:pPr>
          </w:p>
          <w:p w14:paraId="5A669FEE" w14:textId="58F01664" w:rsidR="006D214E" w:rsidRDefault="006D214E" w:rsidP="00362A00">
            <w:pPr>
              <w:pStyle w:val="Standard"/>
              <w:numPr>
                <w:ilvl w:val="0"/>
                <w:numId w:val="29"/>
              </w:numPr>
              <w:spacing w:line="360" w:lineRule="auto"/>
              <w:rPr>
                <w:rFonts w:ascii="Arial" w:hAnsi="Arial" w:cs="Arial"/>
              </w:rPr>
            </w:pPr>
            <w:r>
              <w:rPr>
                <w:rFonts w:ascii="Arial" w:hAnsi="Arial" w:cs="Arial"/>
              </w:rPr>
              <w:t>The business risk management culture.  This will refer to the significance given by an individual to the process including commitment and enthusiasm for the process as a whole.</w:t>
            </w:r>
          </w:p>
          <w:p w14:paraId="0D97CF13" w14:textId="791066E3" w:rsidR="006D214E" w:rsidRDefault="006D214E" w:rsidP="00362A00">
            <w:pPr>
              <w:pStyle w:val="Standard"/>
              <w:numPr>
                <w:ilvl w:val="0"/>
                <w:numId w:val="29"/>
              </w:numPr>
              <w:spacing w:line="360" w:lineRule="auto"/>
              <w:rPr>
                <w:rFonts w:ascii="Arial" w:hAnsi="Arial" w:cs="Arial"/>
              </w:rPr>
            </w:pPr>
            <w:r w:rsidRPr="00A31981">
              <w:rPr>
                <w:rFonts w:ascii="Arial" w:hAnsi="Arial" w:cs="Arial"/>
                <w:b/>
              </w:rPr>
              <w:t>Resources</w:t>
            </w:r>
            <w:r>
              <w:rPr>
                <w:rFonts w:ascii="Arial" w:hAnsi="Arial" w:cs="Arial"/>
              </w:rPr>
              <w:t>.  The resources dedicated to the process may be constrained which will be in terms of time, cost and staff availability.  This is likely to impact the quality of the process.</w:t>
            </w:r>
          </w:p>
          <w:p w14:paraId="054801F6" w14:textId="7C0168F2" w:rsidR="006D214E" w:rsidRDefault="006D214E" w:rsidP="00362A00">
            <w:pPr>
              <w:pStyle w:val="Standard"/>
              <w:numPr>
                <w:ilvl w:val="0"/>
                <w:numId w:val="29"/>
              </w:numPr>
              <w:spacing w:line="360" w:lineRule="auto"/>
              <w:rPr>
                <w:rFonts w:ascii="Arial" w:hAnsi="Arial" w:cs="Arial"/>
              </w:rPr>
            </w:pPr>
            <w:r w:rsidRPr="00A31981">
              <w:rPr>
                <w:rFonts w:ascii="Arial" w:hAnsi="Arial" w:cs="Arial"/>
                <w:b/>
              </w:rPr>
              <w:t>Lack of focus.</w:t>
            </w:r>
            <w:r>
              <w:rPr>
                <w:rFonts w:ascii="Arial" w:hAnsi="Arial" w:cs="Arial"/>
              </w:rPr>
              <w:t xml:space="preserve">  If there is a lack of focus and the study is too wide, then this can impact the resources element above, but also key impacts may be missed.  The argument can be stated that if something is too focused, then the same impacts can also be missed.</w:t>
            </w:r>
          </w:p>
          <w:p w14:paraId="5D240872" w14:textId="18F521FF" w:rsidR="006D214E" w:rsidRDefault="006D214E" w:rsidP="00362A00">
            <w:pPr>
              <w:pStyle w:val="Standard"/>
              <w:numPr>
                <w:ilvl w:val="0"/>
                <w:numId w:val="29"/>
              </w:numPr>
              <w:spacing w:line="360" w:lineRule="auto"/>
              <w:rPr>
                <w:rFonts w:ascii="Arial" w:hAnsi="Arial" w:cs="Arial"/>
              </w:rPr>
            </w:pPr>
            <w:r w:rsidRPr="00A31981">
              <w:rPr>
                <w:rFonts w:ascii="Arial" w:hAnsi="Arial" w:cs="Arial"/>
                <w:b/>
              </w:rPr>
              <w:t>Too ambitious.</w:t>
            </w:r>
            <w:r>
              <w:rPr>
                <w:rFonts w:ascii="Arial" w:hAnsi="Arial" w:cs="Arial"/>
              </w:rPr>
              <w:t xml:space="preserve">  </w:t>
            </w:r>
            <w:r w:rsidR="00A31981">
              <w:rPr>
                <w:rFonts w:ascii="Arial" w:hAnsi="Arial" w:cs="Arial"/>
              </w:rPr>
              <w:t>Trying to get too much out of the study will constrain the outcome.  Sometimes better to have to concurrent/consecutive studies that will cover separate areas, but this will stretch the resources mentioned above.</w:t>
            </w:r>
          </w:p>
          <w:p w14:paraId="08F6C8F0" w14:textId="77C31E7F" w:rsidR="006D214E" w:rsidRDefault="006D214E" w:rsidP="00362A00">
            <w:pPr>
              <w:pStyle w:val="Standard"/>
              <w:numPr>
                <w:ilvl w:val="0"/>
                <w:numId w:val="29"/>
              </w:numPr>
              <w:spacing w:line="360" w:lineRule="auto"/>
              <w:rPr>
                <w:rFonts w:ascii="Arial" w:hAnsi="Arial" w:cs="Arial"/>
              </w:rPr>
            </w:pPr>
            <w:r w:rsidRPr="00A31981">
              <w:rPr>
                <w:rFonts w:ascii="Arial" w:hAnsi="Arial" w:cs="Arial"/>
                <w:b/>
              </w:rPr>
              <w:t>Lack of planning.</w:t>
            </w:r>
            <w:r w:rsidR="00A31981">
              <w:rPr>
                <w:rFonts w:ascii="Arial" w:hAnsi="Arial" w:cs="Arial"/>
              </w:rPr>
              <w:t xml:space="preserve">  The process needs to be planned effectively, which will include meeting attendance, time to process the information </w:t>
            </w:r>
            <w:proofErr w:type="spellStart"/>
            <w:r w:rsidR="00A31981">
              <w:rPr>
                <w:rFonts w:ascii="Arial" w:hAnsi="Arial" w:cs="Arial"/>
              </w:rPr>
              <w:t>etc</w:t>
            </w:r>
            <w:proofErr w:type="spellEnd"/>
            <w:r w:rsidR="00A31981">
              <w:rPr>
                <w:rFonts w:ascii="Arial" w:hAnsi="Arial" w:cs="Arial"/>
              </w:rPr>
              <w:t>…</w:t>
            </w:r>
          </w:p>
          <w:p w14:paraId="0A2271CD" w14:textId="1375DBFC" w:rsidR="006D214E" w:rsidRDefault="00A31981" w:rsidP="00362A00">
            <w:pPr>
              <w:pStyle w:val="Standard"/>
              <w:numPr>
                <w:ilvl w:val="0"/>
                <w:numId w:val="29"/>
              </w:numPr>
              <w:spacing w:line="360" w:lineRule="auto"/>
              <w:rPr>
                <w:rFonts w:ascii="Arial" w:hAnsi="Arial" w:cs="Arial"/>
              </w:rPr>
            </w:pPr>
            <w:r w:rsidRPr="00A31981">
              <w:rPr>
                <w:rFonts w:ascii="Arial" w:hAnsi="Arial" w:cs="Arial"/>
                <w:b/>
              </w:rPr>
              <w:t>People.</w:t>
            </w:r>
            <w:r>
              <w:rPr>
                <w:rFonts w:ascii="Arial" w:hAnsi="Arial" w:cs="Arial"/>
              </w:rPr>
              <w:t xml:space="preserve">  The correct people to carry out the study, with sufficient knowledge of the procedures and having a grasp of the terminology will constrain the process.  </w:t>
            </w:r>
          </w:p>
          <w:p w14:paraId="2B85111D" w14:textId="0A098978" w:rsidR="00A31981" w:rsidRDefault="00A31981" w:rsidP="00362A00">
            <w:pPr>
              <w:pStyle w:val="Standard"/>
              <w:numPr>
                <w:ilvl w:val="0"/>
                <w:numId w:val="29"/>
              </w:numPr>
              <w:spacing w:line="360" w:lineRule="auto"/>
              <w:rPr>
                <w:rFonts w:ascii="Arial" w:hAnsi="Arial" w:cs="Arial"/>
              </w:rPr>
            </w:pPr>
            <w:r w:rsidRPr="00A31981">
              <w:rPr>
                <w:rFonts w:ascii="Arial" w:hAnsi="Arial" w:cs="Arial"/>
                <w:b/>
              </w:rPr>
              <w:t>Business objectives.</w:t>
            </w:r>
            <w:r>
              <w:rPr>
                <w:rFonts w:ascii="Arial" w:hAnsi="Arial" w:cs="Arial"/>
              </w:rPr>
              <w:t xml:space="preserve">  The business objectives will constrain the process.  This can prevent people looking at different opportunities within the SWOT analysis.  Sometimes known as “thinking outside of the box”.</w:t>
            </w:r>
          </w:p>
          <w:p w14:paraId="48EFB1CA" w14:textId="77777777" w:rsidR="00A31981" w:rsidRDefault="00A31981" w:rsidP="00FA5792">
            <w:pPr>
              <w:pStyle w:val="Standard"/>
              <w:spacing w:line="360" w:lineRule="auto"/>
              <w:rPr>
                <w:rFonts w:ascii="Arial" w:hAnsi="Arial" w:cs="Arial"/>
                <w:b/>
              </w:rPr>
            </w:pPr>
          </w:p>
          <w:p w14:paraId="2BF5028E" w14:textId="0A4D3C7D" w:rsidR="000C55AE" w:rsidRDefault="00994C73" w:rsidP="00FA5792">
            <w:pPr>
              <w:pStyle w:val="Standard"/>
              <w:spacing w:line="360" w:lineRule="auto"/>
              <w:rPr>
                <w:rFonts w:ascii="Arial" w:hAnsi="Arial" w:cs="Arial"/>
              </w:rPr>
            </w:pPr>
            <w:r w:rsidRPr="00994C73">
              <w:rPr>
                <w:rFonts w:ascii="Arial" w:hAnsi="Arial" w:cs="Arial"/>
                <w:b/>
              </w:rPr>
              <w:t>i</w:t>
            </w:r>
            <w:r w:rsidR="0060402C">
              <w:rPr>
                <w:rFonts w:ascii="Arial" w:hAnsi="Arial" w:cs="Arial"/>
                <w:b/>
              </w:rPr>
              <w:t>v</w:t>
            </w:r>
            <w:r w:rsidRPr="00994C73">
              <w:rPr>
                <w:rFonts w:ascii="Arial" w:hAnsi="Arial" w:cs="Arial"/>
                <w:b/>
              </w:rPr>
              <w:t xml:space="preserve">.  </w:t>
            </w:r>
          </w:p>
          <w:p w14:paraId="71CCF427" w14:textId="3C04EC5C" w:rsidR="003256E7" w:rsidRDefault="00402EAA" w:rsidP="00FA5792">
            <w:pPr>
              <w:pStyle w:val="Standard"/>
              <w:spacing w:line="360" w:lineRule="auto"/>
              <w:rPr>
                <w:rFonts w:ascii="Arial" w:hAnsi="Arial" w:cs="Arial"/>
              </w:rPr>
            </w:pPr>
            <w:r>
              <w:rPr>
                <w:rFonts w:ascii="Arial" w:hAnsi="Arial" w:cs="Arial"/>
              </w:rPr>
              <w:t>T</w:t>
            </w:r>
            <w:r w:rsidR="001E6173">
              <w:rPr>
                <w:rFonts w:ascii="Arial" w:hAnsi="Arial" w:cs="Arial"/>
              </w:rPr>
              <w:t>he ratio analysis is used to as one of the risk analysis tools to look at a company’s financial position and performance. This is used to plan, manage and evaluate the financial well being of a business which will feed into decision making strategies, such as pricing, financial structure, profit planning, managing working capital and dividends.  This is done by expressing one figure against another when it appears on the financial statement i.e. net profit in relation to capital.</w:t>
            </w:r>
          </w:p>
          <w:p w14:paraId="23EC6A47" w14:textId="3B9BF19A" w:rsidR="001E6173" w:rsidRDefault="001E6173" w:rsidP="00FA5792">
            <w:pPr>
              <w:pStyle w:val="Standard"/>
              <w:spacing w:line="360" w:lineRule="auto"/>
              <w:rPr>
                <w:rFonts w:ascii="Arial" w:hAnsi="Arial" w:cs="Arial"/>
              </w:rPr>
            </w:pPr>
            <w:r>
              <w:rPr>
                <w:rFonts w:ascii="Arial" w:hAnsi="Arial" w:cs="Arial"/>
              </w:rPr>
              <w:t xml:space="preserve">The ratios can be placed in different </w:t>
            </w:r>
            <w:r w:rsidR="00311F8A">
              <w:rPr>
                <w:rFonts w:ascii="Arial" w:hAnsi="Arial" w:cs="Arial"/>
              </w:rPr>
              <w:t>categories reflecting a different part of the financial performance:</w:t>
            </w:r>
          </w:p>
          <w:p w14:paraId="68907E61" w14:textId="77777777" w:rsidR="006F587F" w:rsidRDefault="006F587F" w:rsidP="00FA5792">
            <w:pPr>
              <w:pStyle w:val="Standard"/>
              <w:spacing w:line="360" w:lineRule="auto"/>
              <w:rPr>
                <w:rFonts w:ascii="Arial" w:hAnsi="Arial" w:cs="Arial"/>
              </w:rPr>
            </w:pPr>
          </w:p>
          <w:p w14:paraId="117DEE43" w14:textId="3C949CDB" w:rsidR="00311F8A" w:rsidRPr="00311F8A" w:rsidRDefault="00311F8A" w:rsidP="00362A00">
            <w:pPr>
              <w:pStyle w:val="Standard"/>
              <w:numPr>
                <w:ilvl w:val="0"/>
                <w:numId w:val="29"/>
              </w:numPr>
              <w:spacing w:line="360" w:lineRule="auto"/>
              <w:rPr>
                <w:rFonts w:ascii="Arial" w:hAnsi="Arial" w:cs="Arial"/>
              </w:rPr>
            </w:pPr>
            <w:r w:rsidRPr="00311F8A">
              <w:rPr>
                <w:rFonts w:ascii="Arial" w:hAnsi="Arial" w:cs="Arial"/>
                <w:b/>
              </w:rPr>
              <w:t>Profitability:</w:t>
            </w:r>
            <w:r w:rsidRPr="00311F8A">
              <w:rPr>
                <w:rFonts w:ascii="Arial" w:hAnsi="Arial" w:cs="Arial"/>
              </w:rPr>
              <w:t xml:space="preserve"> This is to determine how profitable the business is.</w:t>
            </w:r>
          </w:p>
          <w:p w14:paraId="4C6838F4" w14:textId="0D0F7CEF" w:rsidR="00311F8A" w:rsidRDefault="00311F8A" w:rsidP="00362A00">
            <w:pPr>
              <w:pStyle w:val="Standard"/>
              <w:numPr>
                <w:ilvl w:val="0"/>
                <w:numId w:val="29"/>
              </w:numPr>
              <w:spacing w:line="360" w:lineRule="auto"/>
              <w:rPr>
                <w:rFonts w:ascii="Arial" w:hAnsi="Arial" w:cs="Arial"/>
                <w:b/>
              </w:rPr>
            </w:pPr>
            <w:r w:rsidRPr="00311F8A">
              <w:rPr>
                <w:rFonts w:ascii="Arial" w:hAnsi="Arial" w:cs="Arial"/>
                <w:b/>
              </w:rPr>
              <w:t>Efficiency:</w:t>
            </w:r>
            <w:r>
              <w:rPr>
                <w:rFonts w:ascii="Arial" w:hAnsi="Arial" w:cs="Arial"/>
                <w:b/>
              </w:rPr>
              <w:t xml:space="preserve"> </w:t>
            </w:r>
            <w:r w:rsidRPr="00311F8A">
              <w:rPr>
                <w:rFonts w:ascii="Arial" w:hAnsi="Arial" w:cs="Arial"/>
              </w:rPr>
              <w:t>How efficient is the business with regards to the resources used in the venture.</w:t>
            </w:r>
          </w:p>
          <w:p w14:paraId="180476C2" w14:textId="11BF1D2D" w:rsidR="00311F8A" w:rsidRPr="00311F8A" w:rsidRDefault="00311F8A" w:rsidP="00362A00">
            <w:pPr>
              <w:pStyle w:val="Standard"/>
              <w:numPr>
                <w:ilvl w:val="0"/>
                <w:numId w:val="29"/>
              </w:numPr>
              <w:spacing w:line="360" w:lineRule="auto"/>
              <w:rPr>
                <w:rFonts w:ascii="Arial" w:hAnsi="Arial" w:cs="Arial"/>
                <w:b/>
              </w:rPr>
            </w:pPr>
            <w:r w:rsidRPr="00311F8A">
              <w:rPr>
                <w:rFonts w:ascii="Arial" w:hAnsi="Arial" w:cs="Arial"/>
                <w:b/>
              </w:rPr>
              <w:t>Liquidity:</w:t>
            </w:r>
            <w:r w:rsidRPr="00311F8A">
              <w:rPr>
                <w:rFonts w:ascii="Arial" w:hAnsi="Arial" w:cs="Arial"/>
              </w:rPr>
              <w:t xml:space="preserve"> H</w:t>
            </w:r>
            <w:r>
              <w:rPr>
                <w:rFonts w:ascii="Arial" w:hAnsi="Arial" w:cs="Arial"/>
              </w:rPr>
              <w:t xml:space="preserve">ow much money is “liquid” within the business will assist in determining the risk exposure.  Can the business liquidate enough money to meet demands of creditors </w:t>
            </w:r>
            <w:proofErr w:type="spellStart"/>
            <w:r>
              <w:rPr>
                <w:rFonts w:ascii="Arial" w:hAnsi="Arial" w:cs="Arial"/>
              </w:rPr>
              <w:t>etc</w:t>
            </w:r>
            <w:proofErr w:type="spellEnd"/>
            <w:r>
              <w:rPr>
                <w:rFonts w:ascii="Arial" w:hAnsi="Arial" w:cs="Arial"/>
              </w:rPr>
              <w:t>…</w:t>
            </w:r>
          </w:p>
          <w:p w14:paraId="191C009C" w14:textId="0B4ECD29" w:rsidR="00311F8A" w:rsidRPr="00311F8A" w:rsidRDefault="00311F8A" w:rsidP="00362A00">
            <w:pPr>
              <w:pStyle w:val="Standard"/>
              <w:numPr>
                <w:ilvl w:val="0"/>
                <w:numId w:val="29"/>
              </w:numPr>
              <w:spacing w:line="360" w:lineRule="auto"/>
              <w:rPr>
                <w:rFonts w:ascii="Arial" w:hAnsi="Arial" w:cs="Arial"/>
                <w:b/>
              </w:rPr>
            </w:pPr>
            <w:r w:rsidRPr="00311F8A">
              <w:rPr>
                <w:rFonts w:ascii="Arial" w:hAnsi="Arial" w:cs="Arial"/>
                <w:b/>
              </w:rPr>
              <w:t>Gearing:</w:t>
            </w:r>
            <w:r>
              <w:rPr>
                <w:rFonts w:ascii="Arial" w:hAnsi="Arial" w:cs="Arial"/>
              </w:rPr>
              <w:t xml:space="preserve"> This is the ratio between the capital input of the owners compared to the capital input of outsiders.  This will have an impact on risk management and financial decision making.</w:t>
            </w:r>
          </w:p>
          <w:p w14:paraId="6921477A" w14:textId="1C864745" w:rsidR="00311F8A" w:rsidRPr="00311F8A" w:rsidRDefault="00311F8A" w:rsidP="00362A00">
            <w:pPr>
              <w:pStyle w:val="Standard"/>
              <w:numPr>
                <w:ilvl w:val="0"/>
                <w:numId w:val="29"/>
              </w:numPr>
              <w:spacing w:line="360" w:lineRule="auto"/>
              <w:rPr>
                <w:rFonts w:ascii="Arial" w:hAnsi="Arial" w:cs="Arial"/>
                <w:b/>
              </w:rPr>
            </w:pPr>
            <w:r>
              <w:rPr>
                <w:rFonts w:ascii="Arial" w:hAnsi="Arial" w:cs="Arial"/>
                <w:b/>
              </w:rPr>
              <w:t xml:space="preserve">Investment:  </w:t>
            </w:r>
            <w:r w:rsidRPr="00311F8A">
              <w:rPr>
                <w:rFonts w:ascii="Arial" w:hAnsi="Arial" w:cs="Arial"/>
              </w:rPr>
              <w:t>Ratios relating to the returns and performance of shares held in the company.</w:t>
            </w:r>
            <w:r>
              <w:rPr>
                <w:rFonts w:ascii="Arial" w:hAnsi="Arial" w:cs="Arial"/>
              </w:rPr>
              <w:t xml:space="preserve">  This would consider a number of configurations of the above ratios to look at the short, medium and long-term potential and viability of the business.</w:t>
            </w:r>
          </w:p>
          <w:p w14:paraId="310FA449" w14:textId="77777777" w:rsidR="00311F8A" w:rsidRDefault="00311F8A" w:rsidP="005E50E5">
            <w:pPr>
              <w:pStyle w:val="Standard"/>
              <w:spacing w:line="360" w:lineRule="auto"/>
              <w:rPr>
                <w:rFonts w:ascii="Arial" w:hAnsi="Arial" w:cs="Arial"/>
                <w:b/>
              </w:rPr>
            </w:pPr>
          </w:p>
          <w:p w14:paraId="6ED6E3A5" w14:textId="03DF8576" w:rsidR="000F75E0" w:rsidRDefault="004A7D1D" w:rsidP="005E50E5">
            <w:pPr>
              <w:pStyle w:val="Standard"/>
              <w:spacing w:line="360" w:lineRule="auto"/>
              <w:rPr>
                <w:rFonts w:ascii="Arial" w:hAnsi="Arial" w:cs="Arial"/>
              </w:rPr>
            </w:pPr>
            <w:r w:rsidRPr="004A7D1D">
              <w:rPr>
                <w:rFonts w:ascii="Arial" w:hAnsi="Arial" w:cs="Arial"/>
                <w:b/>
              </w:rPr>
              <w:t>v.</w:t>
            </w:r>
            <w:r>
              <w:rPr>
                <w:rFonts w:ascii="Arial" w:hAnsi="Arial" w:cs="Arial"/>
              </w:rPr>
              <w:t xml:space="preserve"> </w:t>
            </w:r>
          </w:p>
          <w:p w14:paraId="198CE7BA" w14:textId="3521DAE2" w:rsidR="005E50E5" w:rsidRDefault="005E50E5" w:rsidP="005E50E5">
            <w:pPr>
              <w:pStyle w:val="Standard"/>
              <w:spacing w:line="360" w:lineRule="auto"/>
              <w:rPr>
                <w:rFonts w:ascii="Arial" w:hAnsi="Arial" w:cs="Arial"/>
              </w:rPr>
            </w:pPr>
            <w:r>
              <w:rPr>
                <w:rFonts w:ascii="Arial" w:hAnsi="Arial" w:cs="Arial"/>
              </w:rPr>
              <w:t xml:space="preserve">SWOT analysis stands for </w:t>
            </w:r>
            <w:r w:rsidRPr="005E50E5">
              <w:rPr>
                <w:rFonts w:ascii="Arial" w:hAnsi="Arial" w:cs="Arial"/>
              </w:rPr>
              <w:t xml:space="preserve">Strengths, Weaknesses, Opportunities, and Threats. </w:t>
            </w:r>
          </w:p>
          <w:p w14:paraId="4AAB8EA1" w14:textId="7695E1FE" w:rsidR="00DF6F19" w:rsidRPr="007C6095" w:rsidRDefault="00852BB6" w:rsidP="005E50E5">
            <w:pPr>
              <w:pStyle w:val="Standard"/>
              <w:spacing w:line="360" w:lineRule="auto"/>
              <w:rPr>
                <w:rFonts w:ascii="Arial" w:hAnsi="Arial" w:cs="Arial"/>
              </w:rPr>
            </w:pPr>
            <w:r w:rsidRPr="00852BB6">
              <w:rPr>
                <w:rFonts w:ascii="Arial" w:hAnsi="Arial" w:cs="Arial"/>
              </w:rPr>
              <w:t xml:space="preserve">The SWOT analysis process allows gives a framework to review a business as a whole, allowing it to look at specific areas which include </w:t>
            </w:r>
            <w:r w:rsidR="005E50E5" w:rsidRPr="00852BB6">
              <w:rPr>
                <w:rFonts w:ascii="Arial" w:hAnsi="Arial" w:cs="Arial"/>
              </w:rPr>
              <w:t>strategic alternative</w:t>
            </w:r>
            <w:r w:rsidRPr="00852BB6">
              <w:rPr>
                <w:rFonts w:ascii="Arial" w:hAnsi="Arial" w:cs="Arial"/>
              </w:rPr>
              <w:t>s</w:t>
            </w:r>
            <w:r w:rsidR="005E50E5" w:rsidRPr="00852BB6">
              <w:rPr>
                <w:rFonts w:ascii="Arial" w:hAnsi="Arial" w:cs="Arial"/>
              </w:rPr>
              <w:t>, opportunity for an acquisition</w:t>
            </w:r>
            <w:r w:rsidRPr="00852BB6">
              <w:rPr>
                <w:rFonts w:ascii="Arial" w:hAnsi="Arial" w:cs="Arial"/>
              </w:rPr>
              <w:t>s</w:t>
            </w:r>
            <w:r w:rsidR="005E50E5" w:rsidRPr="00852BB6">
              <w:rPr>
                <w:rFonts w:ascii="Arial" w:hAnsi="Arial" w:cs="Arial"/>
              </w:rPr>
              <w:t>,</w:t>
            </w:r>
            <w:r w:rsidRPr="00852BB6">
              <w:rPr>
                <w:rFonts w:ascii="Arial" w:hAnsi="Arial" w:cs="Arial"/>
              </w:rPr>
              <w:t xml:space="preserve"> etc</w:t>
            </w:r>
            <w:r w:rsidR="005E50E5" w:rsidRPr="00852BB6">
              <w:rPr>
                <w:rFonts w:ascii="Arial" w:hAnsi="Arial" w:cs="Arial"/>
              </w:rPr>
              <w:t xml:space="preserve">. </w:t>
            </w:r>
            <w:r w:rsidRPr="00852BB6">
              <w:rPr>
                <w:rFonts w:ascii="Arial" w:hAnsi="Arial" w:cs="Arial"/>
              </w:rPr>
              <w:t xml:space="preserve"> </w:t>
            </w:r>
            <w:r w:rsidR="005E50E5" w:rsidRPr="00852BB6">
              <w:rPr>
                <w:rFonts w:ascii="Arial" w:hAnsi="Arial" w:cs="Arial"/>
              </w:rPr>
              <w:t xml:space="preserve">SWOT analysis is subjective which </w:t>
            </w:r>
            <w:r w:rsidRPr="00852BB6">
              <w:rPr>
                <w:rFonts w:ascii="Arial" w:hAnsi="Arial" w:cs="Arial"/>
              </w:rPr>
              <w:t>can be</w:t>
            </w:r>
            <w:r w:rsidR="005E50E5" w:rsidRPr="00852BB6">
              <w:rPr>
                <w:rFonts w:ascii="Arial" w:hAnsi="Arial" w:cs="Arial"/>
              </w:rPr>
              <w:t xml:space="preserve"> organised into a logical </w:t>
            </w:r>
            <w:r w:rsidRPr="00852BB6">
              <w:rPr>
                <w:rFonts w:ascii="Arial" w:hAnsi="Arial" w:cs="Arial"/>
              </w:rPr>
              <w:t>sequence</w:t>
            </w:r>
            <w:r w:rsidR="005E50E5" w:rsidRPr="00852BB6">
              <w:rPr>
                <w:rFonts w:ascii="Arial" w:hAnsi="Arial" w:cs="Arial"/>
              </w:rPr>
              <w:t xml:space="preserve"> that </w:t>
            </w:r>
            <w:r w:rsidRPr="00852BB6">
              <w:rPr>
                <w:rFonts w:ascii="Arial" w:hAnsi="Arial" w:cs="Arial"/>
              </w:rPr>
              <w:t>allows</w:t>
            </w:r>
            <w:r w:rsidR="005E50E5" w:rsidRPr="00852BB6">
              <w:rPr>
                <w:rFonts w:ascii="Arial" w:hAnsi="Arial" w:cs="Arial"/>
              </w:rPr>
              <w:t xml:space="preserve"> understanding, presentation, debate and decision making. </w:t>
            </w:r>
            <w:r w:rsidRPr="00852BB6">
              <w:rPr>
                <w:rFonts w:ascii="Arial" w:hAnsi="Arial" w:cs="Arial"/>
              </w:rPr>
              <w:t xml:space="preserve"> </w:t>
            </w:r>
            <w:r w:rsidR="005E50E5" w:rsidRPr="00852BB6">
              <w:rPr>
                <w:rFonts w:ascii="Arial" w:hAnsi="Arial" w:cs="Arial"/>
              </w:rPr>
              <w:t xml:space="preserve">The analysis is generally </w:t>
            </w:r>
            <w:r w:rsidRPr="00852BB6">
              <w:rPr>
                <w:rFonts w:ascii="Arial" w:hAnsi="Arial" w:cs="Arial"/>
              </w:rPr>
              <w:t xml:space="preserve">done in </w:t>
            </w:r>
            <w:r w:rsidR="005E50E5" w:rsidRPr="00852BB6">
              <w:rPr>
                <w:rFonts w:ascii="Arial" w:hAnsi="Arial" w:cs="Arial"/>
              </w:rPr>
              <w:t xml:space="preserve">a grid </w:t>
            </w:r>
            <w:r w:rsidRPr="00852BB6">
              <w:rPr>
                <w:rFonts w:ascii="Arial" w:hAnsi="Arial" w:cs="Arial"/>
              </w:rPr>
              <w:t xml:space="preserve">configuration with the </w:t>
            </w:r>
            <w:r w:rsidR="005E50E5" w:rsidRPr="00852BB6">
              <w:rPr>
                <w:rFonts w:ascii="Arial" w:hAnsi="Arial" w:cs="Arial"/>
              </w:rPr>
              <w:t>four sections, one for each of the SWOT headings</w:t>
            </w:r>
            <w:r w:rsidRPr="00852BB6">
              <w:rPr>
                <w:rFonts w:ascii="Arial" w:hAnsi="Arial" w:cs="Arial"/>
              </w:rPr>
              <w:t xml:space="preserve"> stated above.</w:t>
            </w:r>
          </w:p>
          <w:p w14:paraId="08051A3E" w14:textId="6C002C39" w:rsidR="00C414D2" w:rsidRDefault="00C414D2" w:rsidP="0022314C">
            <w:pPr>
              <w:pStyle w:val="Standard"/>
              <w:spacing w:line="360" w:lineRule="auto"/>
              <w:rPr>
                <w:rFonts w:ascii="Arial" w:hAnsi="Arial" w:cs="Arial"/>
              </w:rPr>
            </w:pPr>
          </w:p>
          <w:p w14:paraId="02C405DF" w14:textId="77777777" w:rsidR="000F75E0" w:rsidRDefault="00702079" w:rsidP="00582FC8">
            <w:pPr>
              <w:pStyle w:val="Standard"/>
              <w:spacing w:line="360" w:lineRule="auto"/>
              <w:rPr>
                <w:rFonts w:ascii="Arial" w:hAnsi="Arial" w:cs="Arial"/>
              </w:rPr>
            </w:pPr>
            <w:r w:rsidRPr="00702079">
              <w:rPr>
                <w:rFonts w:ascii="Arial" w:hAnsi="Arial" w:cs="Arial"/>
                <w:b/>
              </w:rPr>
              <w:t>v</w:t>
            </w:r>
            <w:r w:rsidR="0060402C">
              <w:rPr>
                <w:rFonts w:ascii="Arial" w:hAnsi="Arial" w:cs="Arial"/>
                <w:b/>
              </w:rPr>
              <w:t>i</w:t>
            </w:r>
            <w:r w:rsidRPr="00702079">
              <w:rPr>
                <w:rFonts w:ascii="Arial" w:hAnsi="Arial" w:cs="Arial"/>
                <w:b/>
              </w:rPr>
              <w:t>.</w:t>
            </w:r>
            <w:r>
              <w:rPr>
                <w:rFonts w:ascii="Arial" w:hAnsi="Arial" w:cs="Arial"/>
              </w:rPr>
              <w:t xml:space="preserve"> </w:t>
            </w:r>
            <w:r w:rsidR="00FD4BF7">
              <w:rPr>
                <w:rFonts w:ascii="Arial" w:hAnsi="Arial" w:cs="Arial"/>
              </w:rPr>
              <w:t xml:space="preserve"> </w:t>
            </w:r>
          </w:p>
          <w:p w14:paraId="2FF78E22" w14:textId="0D43F2BD" w:rsidR="00AA33A4" w:rsidRDefault="00582FC8" w:rsidP="00582FC8">
            <w:pPr>
              <w:pStyle w:val="Standard"/>
              <w:spacing w:line="360" w:lineRule="auto"/>
              <w:rPr>
                <w:rFonts w:ascii="Arial" w:hAnsi="Arial" w:cs="Arial"/>
              </w:rPr>
            </w:pPr>
            <w:r>
              <w:rPr>
                <w:rFonts w:ascii="Arial" w:hAnsi="Arial" w:cs="Arial"/>
              </w:rPr>
              <w:t>PEST Analysis is a good tool for analysing a business in the context of market growth and decline.  The acronym stands for the Political, Economic, Social and Technological factors.  The idea behind the tool is to divide the market into particular areas of risk and allow someone to focus on each element separately and hopefully by covering each of the areas, this should analyse the market as a whole.  There are 2 other areas that have been added over recent years, which are PESTLE which now included Legal and Environment.  It is considered that if the market has been analysed as a whole then any foreseen risks should be identified to understand the market growth and decline.</w:t>
            </w:r>
          </w:p>
          <w:p w14:paraId="5F2B1F69" w14:textId="77777777" w:rsidR="00582FC8" w:rsidRDefault="00582FC8" w:rsidP="00582FC8">
            <w:pPr>
              <w:pStyle w:val="Standard"/>
              <w:spacing w:line="360" w:lineRule="auto"/>
              <w:rPr>
                <w:rFonts w:ascii="Arial" w:hAnsi="Arial" w:cs="Arial"/>
              </w:rPr>
            </w:pPr>
          </w:p>
          <w:p w14:paraId="4DDC08A1" w14:textId="77777777" w:rsidR="000F75E0" w:rsidRDefault="00522282" w:rsidP="00FA5792">
            <w:pPr>
              <w:pStyle w:val="Standard"/>
              <w:spacing w:line="360" w:lineRule="auto"/>
              <w:rPr>
                <w:rFonts w:ascii="Arial" w:hAnsi="Arial" w:cs="Arial"/>
                <w:b/>
              </w:rPr>
            </w:pPr>
            <w:r w:rsidRPr="00522282">
              <w:rPr>
                <w:rFonts w:ascii="Arial" w:hAnsi="Arial" w:cs="Arial"/>
                <w:b/>
              </w:rPr>
              <w:t>vi</w:t>
            </w:r>
            <w:r w:rsidR="0060402C">
              <w:rPr>
                <w:rFonts w:ascii="Arial" w:hAnsi="Arial" w:cs="Arial"/>
                <w:b/>
              </w:rPr>
              <w:t>i</w:t>
            </w:r>
            <w:r w:rsidRPr="00522282">
              <w:rPr>
                <w:rFonts w:ascii="Arial" w:hAnsi="Arial" w:cs="Arial"/>
                <w:b/>
              </w:rPr>
              <w:t>.</w:t>
            </w:r>
            <w:r w:rsidR="008D748F">
              <w:rPr>
                <w:rFonts w:ascii="Arial" w:hAnsi="Arial" w:cs="Arial"/>
                <w:b/>
              </w:rPr>
              <w:t xml:space="preserve">  </w:t>
            </w:r>
          </w:p>
          <w:p w14:paraId="32EF5AD9" w14:textId="26F2DB83" w:rsidR="000F75E0" w:rsidRDefault="000F75E0" w:rsidP="00FA5792">
            <w:pPr>
              <w:pStyle w:val="Standard"/>
              <w:spacing w:line="360" w:lineRule="auto"/>
              <w:rPr>
                <w:rFonts w:ascii="Arial" w:hAnsi="Arial" w:cs="Arial"/>
              </w:rPr>
            </w:pPr>
            <w:r>
              <w:rPr>
                <w:rFonts w:ascii="Arial" w:hAnsi="Arial" w:cs="Arial"/>
              </w:rPr>
              <w:t>It is important to have a marketing plan within risk analysis for a business as it is the main focus of a company regarding its competitive position relative to its competitors.  It will analyse its competition in the following areas:</w:t>
            </w:r>
          </w:p>
          <w:p w14:paraId="1AC98DC1" w14:textId="414FF3CA" w:rsidR="000F75E0" w:rsidRDefault="000F75E0" w:rsidP="00FA5792">
            <w:pPr>
              <w:pStyle w:val="Standard"/>
              <w:spacing w:line="360" w:lineRule="auto"/>
              <w:rPr>
                <w:rFonts w:ascii="Arial" w:hAnsi="Arial" w:cs="Arial"/>
              </w:rPr>
            </w:pPr>
          </w:p>
          <w:p w14:paraId="7C8829A1" w14:textId="2576A00E" w:rsidR="000F75E0" w:rsidRDefault="000F75E0" w:rsidP="00362A00">
            <w:pPr>
              <w:pStyle w:val="Standard"/>
              <w:numPr>
                <w:ilvl w:val="0"/>
                <w:numId w:val="29"/>
              </w:numPr>
              <w:spacing w:line="360" w:lineRule="auto"/>
              <w:rPr>
                <w:rFonts w:ascii="Arial" w:hAnsi="Arial" w:cs="Arial"/>
              </w:rPr>
            </w:pPr>
            <w:r w:rsidRPr="000F75E0">
              <w:rPr>
                <w:rFonts w:ascii="Arial" w:hAnsi="Arial" w:cs="Arial"/>
              </w:rPr>
              <w:t>Existing positioning or strategy</w:t>
            </w:r>
            <w:r>
              <w:rPr>
                <w:rFonts w:ascii="Arial" w:hAnsi="Arial" w:cs="Arial"/>
              </w:rPr>
              <w:t>.</w:t>
            </w:r>
          </w:p>
          <w:p w14:paraId="5E3DCCDF" w14:textId="28909397" w:rsidR="000F75E0" w:rsidRDefault="000F75E0" w:rsidP="00362A00">
            <w:pPr>
              <w:pStyle w:val="Standard"/>
              <w:numPr>
                <w:ilvl w:val="0"/>
                <w:numId w:val="29"/>
              </w:numPr>
              <w:spacing w:line="360" w:lineRule="auto"/>
              <w:rPr>
                <w:rFonts w:ascii="Arial" w:hAnsi="Arial" w:cs="Arial"/>
              </w:rPr>
            </w:pPr>
            <w:r w:rsidRPr="000F75E0">
              <w:rPr>
                <w:rFonts w:ascii="Arial" w:hAnsi="Arial" w:cs="Arial"/>
              </w:rPr>
              <w:t>Strengths, weaknesses, opportunities, and threats (SWOT)</w:t>
            </w:r>
            <w:r>
              <w:rPr>
                <w:rFonts w:ascii="Arial" w:hAnsi="Arial" w:cs="Arial"/>
              </w:rPr>
              <w:t>.</w:t>
            </w:r>
            <w:r w:rsidRPr="000F75E0">
              <w:rPr>
                <w:rFonts w:ascii="Arial" w:hAnsi="Arial" w:cs="Arial"/>
              </w:rPr>
              <w:t xml:space="preserve"> </w:t>
            </w:r>
          </w:p>
          <w:p w14:paraId="2DE45DF6" w14:textId="4FF343A5" w:rsidR="000F75E0" w:rsidRDefault="000F75E0" w:rsidP="00362A00">
            <w:pPr>
              <w:pStyle w:val="Standard"/>
              <w:numPr>
                <w:ilvl w:val="0"/>
                <w:numId w:val="29"/>
              </w:numPr>
              <w:spacing w:line="360" w:lineRule="auto"/>
              <w:rPr>
                <w:rFonts w:ascii="Arial" w:hAnsi="Arial" w:cs="Arial"/>
              </w:rPr>
            </w:pPr>
            <w:r w:rsidRPr="000F75E0">
              <w:rPr>
                <w:rFonts w:ascii="Arial" w:hAnsi="Arial" w:cs="Arial"/>
              </w:rPr>
              <w:t>Probable strategy changes</w:t>
            </w:r>
            <w:r>
              <w:rPr>
                <w:rFonts w:ascii="Arial" w:hAnsi="Arial" w:cs="Arial"/>
              </w:rPr>
              <w:t>.</w:t>
            </w:r>
            <w:r w:rsidRPr="000F75E0">
              <w:rPr>
                <w:rFonts w:ascii="Arial" w:hAnsi="Arial" w:cs="Arial"/>
              </w:rPr>
              <w:t xml:space="preserve"> </w:t>
            </w:r>
          </w:p>
          <w:p w14:paraId="5D535051" w14:textId="1ABF436F" w:rsidR="000F75E0" w:rsidRDefault="000F75E0" w:rsidP="00362A00">
            <w:pPr>
              <w:pStyle w:val="Standard"/>
              <w:numPr>
                <w:ilvl w:val="0"/>
                <w:numId w:val="29"/>
              </w:numPr>
              <w:spacing w:line="360" w:lineRule="auto"/>
              <w:rPr>
                <w:rFonts w:ascii="Arial" w:hAnsi="Arial" w:cs="Arial"/>
              </w:rPr>
            </w:pPr>
            <w:r w:rsidRPr="000F75E0">
              <w:rPr>
                <w:rFonts w:ascii="Arial" w:hAnsi="Arial" w:cs="Arial"/>
              </w:rPr>
              <w:t>Financial strength</w:t>
            </w:r>
            <w:r>
              <w:rPr>
                <w:rFonts w:ascii="Arial" w:hAnsi="Arial" w:cs="Arial"/>
              </w:rPr>
              <w:t>.</w:t>
            </w:r>
          </w:p>
          <w:p w14:paraId="252F2D77" w14:textId="1CA2A6BC" w:rsidR="000F75E0" w:rsidRDefault="000F75E0" w:rsidP="00362A00">
            <w:pPr>
              <w:pStyle w:val="Standard"/>
              <w:numPr>
                <w:ilvl w:val="0"/>
                <w:numId w:val="29"/>
              </w:numPr>
              <w:spacing w:line="360" w:lineRule="auto"/>
              <w:rPr>
                <w:rFonts w:ascii="Arial" w:hAnsi="Arial" w:cs="Arial"/>
              </w:rPr>
            </w:pPr>
            <w:r w:rsidRPr="000F75E0">
              <w:rPr>
                <w:rFonts w:ascii="Arial" w:hAnsi="Arial" w:cs="Arial"/>
              </w:rPr>
              <w:t>Operational strength</w:t>
            </w:r>
            <w:r>
              <w:rPr>
                <w:rFonts w:ascii="Arial" w:hAnsi="Arial" w:cs="Arial"/>
              </w:rPr>
              <w:t>.</w:t>
            </w:r>
          </w:p>
          <w:p w14:paraId="1B9AD5EA" w14:textId="42FAF429" w:rsidR="000F75E0" w:rsidRDefault="000F75E0" w:rsidP="00362A00">
            <w:pPr>
              <w:pStyle w:val="Standard"/>
              <w:numPr>
                <w:ilvl w:val="0"/>
                <w:numId w:val="29"/>
              </w:numPr>
              <w:spacing w:line="360" w:lineRule="auto"/>
              <w:rPr>
                <w:rFonts w:ascii="Arial" w:hAnsi="Arial" w:cs="Arial"/>
              </w:rPr>
            </w:pPr>
            <w:r w:rsidRPr="000F75E0">
              <w:rPr>
                <w:rFonts w:ascii="Arial" w:hAnsi="Arial" w:cs="Arial"/>
              </w:rPr>
              <w:t>Resource strength</w:t>
            </w:r>
            <w:r>
              <w:rPr>
                <w:rFonts w:ascii="Arial" w:hAnsi="Arial" w:cs="Arial"/>
              </w:rPr>
              <w:t>.</w:t>
            </w:r>
          </w:p>
          <w:p w14:paraId="32C70BB0" w14:textId="3075B312" w:rsidR="000F75E0" w:rsidRDefault="000F75E0" w:rsidP="00362A00">
            <w:pPr>
              <w:pStyle w:val="Standard"/>
              <w:numPr>
                <w:ilvl w:val="0"/>
                <w:numId w:val="29"/>
              </w:numPr>
              <w:spacing w:line="360" w:lineRule="auto"/>
              <w:rPr>
                <w:rFonts w:ascii="Arial" w:hAnsi="Arial" w:cs="Arial"/>
              </w:rPr>
            </w:pPr>
            <w:r w:rsidRPr="000F75E0">
              <w:rPr>
                <w:rFonts w:ascii="Arial" w:hAnsi="Arial" w:cs="Arial"/>
              </w:rPr>
              <w:t>Research and development strength</w:t>
            </w:r>
            <w:r>
              <w:rPr>
                <w:rFonts w:ascii="Arial" w:hAnsi="Arial" w:cs="Arial"/>
              </w:rPr>
              <w:t>.</w:t>
            </w:r>
            <w:r w:rsidRPr="000F75E0">
              <w:rPr>
                <w:rFonts w:ascii="Arial" w:hAnsi="Arial" w:cs="Arial"/>
              </w:rPr>
              <w:t xml:space="preserve"> </w:t>
            </w:r>
          </w:p>
          <w:p w14:paraId="4E899B85" w14:textId="4750B123" w:rsidR="000F75E0" w:rsidRDefault="000F75E0" w:rsidP="00522282">
            <w:pPr>
              <w:pStyle w:val="Standard"/>
              <w:spacing w:line="360" w:lineRule="auto"/>
              <w:rPr>
                <w:rFonts w:ascii="Arial" w:hAnsi="Arial" w:cs="Arial"/>
              </w:rPr>
            </w:pPr>
          </w:p>
          <w:p w14:paraId="7DA8585D" w14:textId="3333BBE4" w:rsidR="000F75E0" w:rsidRDefault="000F75E0" w:rsidP="00522282">
            <w:pPr>
              <w:pStyle w:val="Standard"/>
              <w:spacing w:line="360" w:lineRule="auto"/>
              <w:rPr>
                <w:rFonts w:ascii="Arial" w:hAnsi="Arial" w:cs="Arial"/>
              </w:rPr>
            </w:pPr>
            <w:r>
              <w:rPr>
                <w:rFonts w:ascii="Arial" w:hAnsi="Arial" w:cs="Arial"/>
              </w:rPr>
              <w:t>In monitoring their competition it is possible to react quicker and maintain a competitive edge, therefore reducing and mitigating the risk posed to the business from their competition.</w:t>
            </w:r>
          </w:p>
          <w:p w14:paraId="647D2135" w14:textId="2F6FD1E9" w:rsidR="000F75E0" w:rsidRDefault="000F75E0" w:rsidP="00522282">
            <w:pPr>
              <w:pStyle w:val="Standard"/>
              <w:spacing w:line="360" w:lineRule="auto"/>
              <w:rPr>
                <w:rFonts w:ascii="Arial" w:hAnsi="Arial" w:cs="Arial"/>
              </w:rPr>
            </w:pPr>
          </w:p>
          <w:p w14:paraId="6FD4A172" w14:textId="77777777" w:rsidR="000F75E0" w:rsidRDefault="000F75E0" w:rsidP="00522282">
            <w:pPr>
              <w:pStyle w:val="Standard"/>
              <w:spacing w:line="360" w:lineRule="auto"/>
              <w:rPr>
                <w:rFonts w:ascii="Arial" w:hAnsi="Arial" w:cs="Arial"/>
              </w:rPr>
            </w:pPr>
          </w:p>
          <w:p w14:paraId="5DE2E3BE" w14:textId="77777777" w:rsidR="00002A4A" w:rsidRDefault="00002A4A" w:rsidP="00522282">
            <w:pPr>
              <w:pStyle w:val="Standard"/>
              <w:spacing w:line="360" w:lineRule="auto"/>
              <w:rPr>
                <w:rFonts w:ascii="Arial" w:hAnsi="Arial" w:cs="Arial"/>
                <w:b/>
              </w:rPr>
            </w:pPr>
          </w:p>
          <w:p w14:paraId="3217C973" w14:textId="77777777" w:rsidR="00002A4A" w:rsidRDefault="00002A4A" w:rsidP="00522282">
            <w:pPr>
              <w:pStyle w:val="Standard"/>
              <w:spacing w:line="360" w:lineRule="auto"/>
              <w:rPr>
                <w:rFonts w:ascii="Arial" w:hAnsi="Arial" w:cs="Arial"/>
                <w:b/>
              </w:rPr>
            </w:pPr>
          </w:p>
          <w:p w14:paraId="43F7B6F6" w14:textId="77777777" w:rsidR="00002A4A" w:rsidRDefault="00002A4A" w:rsidP="00522282">
            <w:pPr>
              <w:pStyle w:val="Standard"/>
              <w:spacing w:line="360" w:lineRule="auto"/>
              <w:rPr>
                <w:rFonts w:ascii="Arial" w:hAnsi="Arial" w:cs="Arial"/>
                <w:b/>
              </w:rPr>
            </w:pPr>
          </w:p>
          <w:p w14:paraId="28E7FD7B" w14:textId="3D0E0BA6" w:rsidR="00736B7A" w:rsidRDefault="00AD05F5" w:rsidP="00522282">
            <w:pPr>
              <w:pStyle w:val="Standard"/>
              <w:spacing w:line="360" w:lineRule="auto"/>
              <w:rPr>
                <w:rFonts w:ascii="Arial" w:hAnsi="Arial" w:cs="Arial"/>
                <w:b/>
              </w:rPr>
            </w:pPr>
            <w:r w:rsidRPr="00AD05F5">
              <w:rPr>
                <w:rFonts w:ascii="Arial" w:hAnsi="Arial" w:cs="Arial"/>
                <w:b/>
              </w:rPr>
              <w:lastRenderedPageBreak/>
              <w:t xml:space="preserve">Q2. </w:t>
            </w:r>
          </w:p>
          <w:p w14:paraId="14B4B7A5" w14:textId="77777777" w:rsidR="00744872" w:rsidRDefault="00744872" w:rsidP="00744872">
            <w:pPr>
              <w:pStyle w:val="Standard"/>
              <w:spacing w:line="360" w:lineRule="auto"/>
              <w:rPr>
                <w:rFonts w:ascii="Arial" w:hAnsi="Arial" w:cs="Arial"/>
              </w:rPr>
            </w:pPr>
            <w:r>
              <w:rPr>
                <w:rFonts w:ascii="Arial" w:hAnsi="Arial" w:cs="Arial"/>
              </w:rPr>
              <w:t>The output of the business risk analysis are:</w:t>
            </w:r>
          </w:p>
          <w:p w14:paraId="73F5E006" w14:textId="77777777" w:rsidR="00744872" w:rsidRDefault="00744872" w:rsidP="00744872">
            <w:pPr>
              <w:pStyle w:val="Standard"/>
              <w:spacing w:line="360" w:lineRule="auto"/>
              <w:rPr>
                <w:rFonts w:ascii="Arial" w:hAnsi="Arial" w:cs="Arial"/>
              </w:rPr>
            </w:pPr>
          </w:p>
          <w:p w14:paraId="3AA03107" w14:textId="0525E510" w:rsidR="00744872" w:rsidRDefault="00744872" w:rsidP="00362A00">
            <w:pPr>
              <w:pStyle w:val="Standard"/>
              <w:numPr>
                <w:ilvl w:val="0"/>
                <w:numId w:val="29"/>
              </w:numPr>
              <w:spacing w:line="360" w:lineRule="auto"/>
              <w:rPr>
                <w:rFonts w:ascii="Arial" w:hAnsi="Arial" w:cs="Arial"/>
              </w:rPr>
            </w:pPr>
            <w:r w:rsidRPr="00362A00">
              <w:rPr>
                <w:rFonts w:ascii="Arial" w:hAnsi="Arial" w:cs="Arial"/>
                <w:b/>
              </w:rPr>
              <w:t>The business processes</w:t>
            </w:r>
            <w:r w:rsidRPr="00B60D1C">
              <w:rPr>
                <w:rFonts w:ascii="Arial" w:hAnsi="Arial" w:cs="Arial"/>
                <w:b/>
              </w:rPr>
              <w:t>.</w:t>
            </w:r>
            <w:r w:rsidR="00362A00">
              <w:rPr>
                <w:rFonts w:ascii="Arial" w:hAnsi="Arial" w:cs="Arial"/>
              </w:rPr>
              <w:t xml:space="preserve">  The analysis will provide the business processes that will be necessary for the best strategy for moving forward given the specific risks. </w:t>
            </w:r>
          </w:p>
          <w:p w14:paraId="2E85B448" w14:textId="05F2231D" w:rsidR="00744872" w:rsidRDefault="00744872" w:rsidP="00362A00">
            <w:pPr>
              <w:pStyle w:val="Standard"/>
              <w:numPr>
                <w:ilvl w:val="0"/>
                <w:numId w:val="29"/>
              </w:numPr>
              <w:spacing w:line="360" w:lineRule="auto"/>
              <w:rPr>
                <w:rFonts w:ascii="Arial" w:hAnsi="Arial" w:cs="Arial"/>
              </w:rPr>
            </w:pPr>
            <w:r w:rsidRPr="00362A00">
              <w:rPr>
                <w:rFonts w:ascii="Arial" w:hAnsi="Arial" w:cs="Arial"/>
                <w:b/>
              </w:rPr>
              <w:t>Input into the overall risk management process</w:t>
            </w:r>
            <w:r w:rsidRPr="00B60D1C">
              <w:rPr>
                <w:rFonts w:ascii="Arial" w:hAnsi="Arial" w:cs="Arial"/>
                <w:b/>
              </w:rPr>
              <w:t>.</w:t>
            </w:r>
            <w:r w:rsidR="00362A00">
              <w:rPr>
                <w:rFonts w:ascii="Arial" w:hAnsi="Arial" w:cs="Arial"/>
              </w:rPr>
              <w:t xml:space="preserve">  The output will provide the input for the overall risk management process giving reason and justification to the decisions made regarding the way forward.</w:t>
            </w:r>
          </w:p>
          <w:p w14:paraId="5A6206B8" w14:textId="70C8F80D" w:rsidR="00744872" w:rsidRDefault="00744872" w:rsidP="00362A00">
            <w:pPr>
              <w:pStyle w:val="Standard"/>
              <w:numPr>
                <w:ilvl w:val="0"/>
                <w:numId w:val="29"/>
              </w:numPr>
              <w:spacing w:line="360" w:lineRule="auto"/>
              <w:rPr>
                <w:rFonts w:ascii="Arial" w:hAnsi="Arial" w:cs="Arial"/>
              </w:rPr>
            </w:pPr>
            <w:r w:rsidRPr="00362A00">
              <w:rPr>
                <w:rFonts w:ascii="Arial" w:hAnsi="Arial" w:cs="Arial"/>
                <w:b/>
              </w:rPr>
              <w:t>Overview of the entire business or item under scrutiny</w:t>
            </w:r>
            <w:r w:rsidRPr="00B60D1C">
              <w:rPr>
                <w:rFonts w:ascii="Arial" w:hAnsi="Arial" w:cs="Arial"/>
                <w:b/>
              </w:rPr>
              <w:t>.</w:t>
            </w:r>
            <w:r>
              <w:rPr>
                <w:rFonts w:ascii="Arial" w:hAnsi="Arial" w:cs="Arial"/>
              </w:rPr>
              <w:t xml:space="preserve"> </w:t>
            </w:r>
            <w:r w:rsidR="00362A00">
              <w:rPr>
                <w:rFonts w:ascii="Arial" w:hAnsi="Arial" w:cs="Arial"/>
              </w:rPr>
              <w:t xml:space="preserve"> The overview will be key to any of the decisions made regarding the business.</w:t>
            </w:r>
          </w:p>
          <w:p w14:paraId="1B9F10E2" w14:textId="1F72F8E5" w:rsidR="00362A00" w:rsidRDefault="00362A00" w:rsidP="00362A00">
            <w:pPr>
              <w:pStyle w:val="Standard"/>
              <w:numPr>
                <w:ilvl w:val="0"/>
                <w:numId w:val="29"/>
              </w:numPr>
              <w:spacing w:line="360" w:lineRule="auto"/>
              <w:rPr>
                <w:rFonts w:ascii="Arial" w:hAnsi="Arial" w:cs="Arial"/>
              </w:rPr>
            </w:pPr>
            <w:r w:rsidRPr="00362A00">
              <w:rPr>
                <w:rFonts w:ascii="Arial" w:hAnsi="Arial" w:cs="Arial"/>
                <w:b/>
              </w:rPr>
              <w:t>The business objectives are defined</w:t>
            </w:r>
            <w:r w:rsidRPr="00B60D1C">
              <w:rPr>
                <w:rFonts w:ascii="Arial" w:hAnsi="Arial" w:cs="Arial"/>
                <w:b/>
              </w:rPr>
              <w:t>.</w:t>
            </w:r>
            <w:r>
              <w:rPr>
                <w:rFonts w:ascii="Arial" w:hAnsi="Arial" w:cs="Arial"/>
              </w:rPr>
              <w:t xml:space="preserve">  The definition of the business objectives should be clearly identified </w:t>
            </w:r>
            <w:r w:rsidR="002C74D6">
              <w:rPr>
                <w:rFonts w:ascii="Arial" w:hAnsi="Arial" w:cs="Arial"/>
              </w:rPr>
              <w:t>to allow future decisions to be made regarding the proposed strategy.</w:t>
            </w:r>
          </w:p>
          <w:p w14:paraId="7AAD6FFB" w14:textId="41338C80" w:rsidR="00362A00" w:rsidRDefault="00362A00" w:rsidP="00362A00">
            <w:pPr>
              <w:pStyle w:val="Standard"/>
              <w:numPr>
                <w:ilvl w:val="0"/>
                <w:numId w:val="29"/>
              </w:numPr>
              <w:spacing w:line="360" w:lineRule="auto"/>
              <w:rPr>
                <w:rFonts w:ascii="Arial" w:hAnsi="Arial" w:cs="Arial"/>
              </w:rPr>
            </w:pPr>
            <w:r w:rsidRPr="002C74D6">
              <w:rPr>
                <w:rFonts w:ascii="Arial" w:hAnsi="Arial" w:cs="Arial"/>
                <w:b/>
              </w:rPr>
              <w:t>Organogram of the business structure</w:t>
            </w:r>
            <w:r w:rsidRPr="00B60D1C">
              <w:rPr>
                <w:rFonts w:ascii="Arial" w:hAnsi="Arial" w:cs="Arial"/>
                <w:b/>
              </w:rPr>
              <w:t>.</w:t>
            </w:r>
            <w:r w:rsidR="002C74D6">
              <w:rPr>
                <w:rFonts w:ascii="Arial" w:hAnsi="Arial" w:cs="Arial"/>
              </w:rPr>
              <w:t xml:space="preserve">  This will assist any decisions made.</w:t>
            </w:r>
          </w:p>
          <w:p w14:paraId="020E9DCA" w14:textId="6E10D573" w:rsidR="00362A00" w:rsidRDefault="00362A00" w:rsidP="00362A00">
            <w:pPr>
              <w:pStyle w:val="Standard"/>
              <w:numPr>
                <w:ilvl w:val="0"/>
                <w:numId w:val="29"/>
              </w:numPr>
              <w:spacing w:line="360" w:lineRule="auto"/>
              <w:rPr>
                <w:rFonts w:ascii="Arial" w:hAnsi="Arial" w:cs="Arial"/>
              </w:rPr>
            </w:pPr>
            <w:r w:rsidRPr="002C74D6">
              <w:rPr>
                <w:rFonts w:ascii="Arial" w:hAnsi="Arial" w:cs="Arial"/>
                <w:b/>
              </w:rPr>
              <w:t>Business process map</w:t>
            </w:r>
            <w:r w:rsidRPr="00B60D1C">
              <w:rPr>
                <w:rFonts w:ascii="Arial" w:hAnsi="Arial" w:cs="Arial"/>
                <w:b/>
              </w:rPr>
              <w:t>.</w:t>
            </w:r>
            <w:r w:rsidR="002C74D6">
              <w:rPr>
                <w:rFonts w:ascii="Arial" w:hAnsi="Arial" w:cs="Arial"/>
              </w:rPr>
              <w:t xml:space="preserve">  A process map will define all of the sub-processes  and the order in which they are to be carried out.  Clear processes will be defined and communicated accordingly.</w:t>
            </w:r>
            <w:r w:rsidRPr="00786DEC">
              <w:rPr>
                <w:rFonts w:ascii="Arial" w:hAnsi="Arial" w:cs="Arial"/>
              </w:rPr>
              <w:t xml:space="preserve"> </w:t>
            </w:r>
          </w:p>
          <w:p w14:paraId="04412009" w14:textId="27CFD25C" w:rsidR="00362A00" w:rsidRDefault="00362A00" w:rsidP="00B60D1C">
            <w:pPr>
              <w:pStyle w:val="Standard"/>
              <w:numPr>
                <w:ilvl w:val="0"/>
                <w:numId w:val="29"/>
              </w:numPr>
              <w:spacing w:line="360" w:lineRule="auto"/>
              <w:rPr>
                <w:rFonts w:ascii="Arial" w:hAnsi="Arial" w:cs="Arial"/>
              </w:rPr>
            </w:pPr>
            <w:r w:rsidRPr="002C74D6">
              <w:rPr>
                <w:rFonts w:ascii="Arial" w:hAnsi="Arial" w:cs="Arial"/>
                <w:b/>
              </w:rPr>
              <w:t>Evaluation of the internal controls</w:t>
            </w:r>
            <w:r w:rsidRPr="00B60D1C">
              <w:rPr>
                <w:rFonts w:ascii="Arial" w:hAnsi="Arial" w:cs="Arial"/>
                <w:b/>
              </w:rPr>
              <w:t>.</w:t>
            </w:r>
            <w:r w:rsidR="002C74D6">
              <w:rPr>
                <w:rFonts w:ascii="Arial" w:hAnsi="Arial" w:cs="Arial"/>
              </w:rPr>
              <w:t xml:space="preserve">  </w:t>
            </w:r>
            <w:r w:rsidR="00E22A19">
              <w:rPr>
                <w:rFonts w:ascii="Arial" w:hAnsi="Arial" w:cs="Arial"/>
              </w:rPr>
              <w:t xml:space="preserve">This allows the </w:t>
            </w:r>
            <w:r w:rsidR="00B60D1C">
              <w:rPr>
                <w:rFonts w:ascii="Arial" w:hAnsi="Arial" w:cs="Arial"/>
              </w:rPr>
              <w:t xml:space="preserve">internal processes and controls to be identified and monitored. </w:t>
            </w:r>
          </w:p>
          <w:p w14:paraId="3D4F04E2" w14:textId="72CA5E98" w:rsidR="00362A00" w:rsidRDefault="00362A00" w:rsidP="00362A00">
            <w:pPr>
              <w:pStyle w:val="Standard"/>
              <w:numPr>
                <w:ilvl w:val="0"/>
                <w:numId w:val="29"/>
              </w:numPr>
              <w:spacing w:line="360" w:lineRule="auto"/>
              <w:rPr>
                <w:rFonts w:ascii="Arial" w:hAnsi="Arial" w:cs="Arial"/>
              </w:rPr>
            </w:pPr>
            <w:r w:rsidRPr="00B60D1C">
              <w:rPr>
                <w:rFonts w:ascii="Arial" w:hAnsi="Arial" w:cs="Arial"/>
                <w:b/>
              </w:rPr>
              <w:t>Risk Management Plan.</w:t>
            </w:r>
            <w:r w:rsidR="00B60D1C">
              <w:rPr>
                <w:rFonts w:ascii="Arial" w:hAnsi="Arial" w:cs="Arial"/>
              </w:rPr>
              <w:t xml:space="preserve">  This identifies and articulates when and how the risk mitigation processes are to be carried out.  </w:t>
            </w:r>
          </w:p>
          <w:p w14:paraId="030C8680" w14:textId="0B941B7C" w:rsidR="00362A00" w:rsidRDefault="00362A00" w:rsidP="00362A00">
            <w:pPr>
              <w:pStyle w:val="Standard"/>
              <w:numPr>
                <w:ilvl w:val="0"/>
                <w:numId w:val="29"/>
              </w:numPr>
              <w:spacing w:line="360" w:lineRule="auto"/>
              <w:rPr>
                <w:rFonts w:ascii="Arial" w:hAnsi="Arial" w:cs="Arial"/>
              </w:rPr>
            </w:pPr>
            <w:r w:rsidRPr="00B60D1C">
              <w:rPr>
                <w:rFonts w:ascii="Arial" w:hAnsi="Arial" w:cs="Arial"/>
                <w:b/>
              </w:rPr>
              <w:t>Highlight the business risk appetite.</w:t>
            </w:r>
            <w:r w:rsidRPr="006C6A5D">
              <w:rPr>
                <w:rFonts w:ascii="Arial" w:hAnsi="Arial" w:cs="Arial"/>
              </w:rPr>
              <w:t xml:space="preserve"> </w:t>
            </w:r>
            <w:r w:rsidR="00B60D1C">
              <w:rPr>
                <w:rFonts w:ascii="Arial" w:hAnsi="Arial" w:cs="Arial"/>
              </w:rPr>
              <w:t xml:space="preserve"> This refers to the amount of appetite a business is willing to accept in relation to the risks identified.  This will usually be connected to the costs associated with these risks</w:t>
            </w:r>
            <w:r w:rsidR="000A4CC4">
              <w:rPr>
                <w:rFonts w:ascii="Arial" w:hAnsi="Arial" w:cs="Arial"/>
              </w:rPr>
              <w:t xml:space="preserve"> and the implications if they occur</w:t>
            </w:r>
            <w:r w:rsidR="00B60D1C">
              <w:rPr>
                <w:rFonts w:ascii="Arial" w:hAnsi="Arial" w:cs="Arial"/>
              </w:rPr>
              <w:t>.</w:t>
            </w:r>
          </w:p>
          <w:p w14:paraId="4ABB3AA0" w14:textId="5FFDD56A" w:rsidR="00362A00" w:rsidRDefault="00362A00" w:rsidP="00362A00">
            <w:pPr>
              <w:pStyle w:val="Standard"/>
              <w:numPr>
                <w:ilvl w:val="0"/>
                <w:numId w:val="29"/>
              </w:numPr>
              <w:spacing w:line="360" w:lineRule="auto"/>
              <w:rPr>
                <w:rFonts w:ascii="Arial" w:hAnsi="Arial" w:cs="Arial"/>
              </w:rPr>
            </w:pPr>
            <w:r w:rsidRPr="000A4CC4">
              <w:rPr>
                <w:rFonts w:ascii="Arial" w:hAnsi="Arial" w:cs="Arial"/>
                <w:b/>
              </w:rPr>
              <w:t>Risk identification and input into the risk register</w:t>
            </w:r>
            <w:r w:rsidRPr="006C6A5D">
              <w:rPr>
                <w:rFonts w:ascii="Arial" w:hAnsi="Arial" w:cs="Arial"/>
              </w:rPr>
              <w:t>.</w:t>
            </w:r>
            <w:r w:rsidR="000A4CC4">
              <w:rPr>
                <w:rFonts w:ascii="Arial" w:hAnsi="Arial" w:cs="Arial"/>
              </w:rPr>
              <w:t xml:space="preserve">  </w:t>
            </w:r>
            <w:r w:rsidRPr="006C6A5D">
              <w:rPr>
                <w:rFonts w:ascii="Arial" w:hAnsi="Arial" w:cs="Arial"/>
              </w:rPr>
              <w:t xml:space="preserve"> </w:t>
            </w:r>
            <w:r w:rsidR="00782C31">
              <w:rPr>
                <w:rFonts w:ascii="Arial" w:hAnsi="Arial" w:cs="Arial"/>
              </w:rPr>
              <w:t>The risk register is compiled as a list of risks, mitigation and associated costs.  The complexity of the risk register will depend upon the complexity of the venture being analysed.</w:t>
            </w:r>
          </w:p>
          <w:p w14:paraId="0C614C67" w14:textId="37BB140C" w:rsidR="000A4CC4" w:rsidRPr="006C6A5D" w:rsidRDefault="000A4CC4" w:rsidP="000A4CC4">
            <w:pPr>
              <w:pStyle w:val="Standard"/>
              <w:numPr>
                <w:ilvl w:val="0"/>
                <w:numId w:val="29"/>
              </w:numPr>
              <w:spacing w:line="360" w:lineRule="auto"/>
              <w:rPr>
                <w:rFonts w:ascii="Arial" w:hAnsi="Arial" w:cs="Arial"/>
              </w:rPr>
            </w:pPr>
            <w:r w:rsidRPr="000A4CC4">
              <w:rPr>
                <w:rFonts w:ascii="Arial" w:hAnsi="Arial" w:cs="Arial"/>
                <w:b/>
              </w:rPr>
              <w:t>Company risk exposure.</w:t>
            </w:r>
            <w:r>
              <w:rPr>
                <w:rFonts w:ascii="Arial" w:hAnsi="Arial" w:cs="Arial"/>
              </w:rPr>
              <w:t xml:space="preserve">  This identifies the amount of risk that the company will be exposed to and </w:t>
            </w:r>
            <w:r w:rsidR="00782C31">
              <w:rPr>
                <w:rFonts w:ascii="Arial" w:hAnsi="Arial" w:cs="Arial"/>
              </w:rPr>
              <w:t>assists with the business risk appetite.</w:t>
            </w:r>
          </w:p>
          <w:p w14:paraId="5C7840F8" w14:textId="77777777" w:rsidR="000A4CC4" w:rsidRDefault="000A4CC4" w:rsidP="00782C31">
            <w:pPr>
              <w:pStyle w:val="Standard"/>
              <w:spacing w:line="360" w:lineRule="auto"/>
              <w:rPr>
                <w:rFonts w:ascii="Arial" w:hAnsi="Arial" w:cs="Arial"/>
              </w:rPr>
            </w:pPr>
          </w:p>
          <w:p w14:paraId="616D8CFE" w14:textId="5EE1B911" w:rsidR="008B7C12" w:rsidRDefault="008B7C12" w:rsidP="008B7C12">
            <w:pPr>
              <w:pStyle w:val="Standard"/>
              <w:spacing w:line="360" w:lineRule="auto"/>
              <w:rPr>
                <w:rFonts w:ascii="Arial" w:hAnsi="Arial" w:cs="Arial"/>
              </w:rPr>
            </w:pPr>
          </w:p>
          <w:p w14:paraId="15F1632B" w14:textId="64D55EFF" w:rsidR="008B7C12" w:rsidRDefault="008B7C12" w:rsidP="008B7C12">
            <w:pPr>
              <w:pStyle w:val="Standard"/>
              <w:spacing w:line="360" w:lineRule="auto"/>
              <w:rPr>
                <w:rFonts w:ascii="Arial" w:hAnsi="Arial" w:cs="Arial"/>
                <w:b/>
              </w:rPr>
            </w:pPr>
            <w:r w:rsidRPr="008B7C12">
              <w:rPr>
                <w:rFonts w:ascii="Arial" w:hAnsi="Arial" w:cs="Arial"/>
                <w:b/>
              </w:rPr>
              <w:lastRenderedPageBreak/>
              <w:t>Q3</w:t>
            </w:r>
            <w:r w:rsidR="00A71052">
              <w:rPr>
                <w:rFonts w:ascii="Arial" w:hAnsi="Arial" w:cs="Arial"/>
                <w:b/>
              </w:rPr>
              <w:t xml:space="preserve"> – Case Study</w:t>
            </w:r>
            <w:r w:rsidRPr="008B7C12">
              <w:rPr>
                <w:rFonts w:ascii="Arial" w:hAnsi="Arial" w:cs="Arial"/>
                <w:b/>
              </w:rPr>
              <w:t>.</w:t>
            </w:r>
          </w:p>
          <w:p w14:paraId="68AA55A5" w14:textId="77777777" w:rsidR="0065346F" w:rsidRPr="008B7C12" w:rsidRDefault="0065346F" w:rsidP="008B7C12">
            <w:pPr>
              <w:pStyle w:val="Standard"/>
              <w:spacing w:line="360" w:lineRule="auto"/>
              <w:rPr>
                <w:rFonts w:ascii="Arial" w:hAnsi="Arial" w:cs="Arial"/>
                <w:b/>
              </w:rPr>
            </w:pPr>
          </w:p>
          <w:p w14:paraId="66DE9372" w14:textId="628E0F0F" w:rsidR="00380C85" w:rsidRDefault="00B8360A" w:rsidP="000239B9">
            <w:pPr>
              <w:pStyle w:val="Standard"/>
              <w:spacing w:line="360" w:lineRule="auto"/>
              <w:rPr>
                <w:rFonts w:ascii="Arial" w:hAnsi="Arial" w:cs="Arial"/>
              </w:rPr>
            </w:pPr>
            <w:r w:rsidRPr="00B8360A">
              <w:rPr>
                <w:rFonts w:ascii="Arial" w:hAnsi="Arial" w:cs="Arial"/>
                <w:b/>
              </w:rPr>
              <w:t>i.</w:t>
            </w:r>
            <w:r>
              <w:rPr>
                <w:rFonts w:ascii="Arial" w:hAnsi="Arial" w:cs="Arial"/>
              </w:rPr>
              <w:t xml:space="preserve">  </w:t>
            </w:r>
          </w:p>
          <w:p w14:paraId="391404DB" w14:textId="0CBB0223" w:rsidR="0065346F" w:rsidRDefault="006D682C" w:rsidP="000239B9">
            <w:pPr>
              <w:pStyle w:val="Standard"/>
              <w:spacing w:line="360" w:lineRule="auto"/>
              <w:rPr>
                <w:rFonts w:ascii="Arial" w:hAnsi="Arial" w:cs="Arial"/>
              </w:rPr>
            </w:pPr>
            <w:r>
              <w:rPr>
                <w:rFonts w:ascii="Arial" w:hAnsi="Arial" w:cs="Arial"/>
              </w:rPr>
              <w:t>The</w:t>
            </w:r>
            <w:r w:rsidR="00A51AD3">
              <w:rPr>
                <w:rFonts w:ascii="Arial" w:hAnsi="Arial" w:cs="Arial"/>
              </w:rPr>
              <w:t>re are a number of different ways of collating the sort of input for a market risk analysis report.  Common ways of doing this are: internet searches and local intelligence.  Both methods have pros and cons with regards to the reliability of the information gathered and should be treated with an element of caution.  Local knowledge will probably be more reliable providing that it is from someone who is impartial, which will be difficult due to hearsay and local belief.  Internet searches may be able to find someone impartial who has worked in the region and will allow them to be consulted. Both are probably unreliable as competitors will always claim foul play when they don’t win a contract.</w:t>
            </w:r>
          </w:p>
          <w:p w14:paraId="41ACD719" w14:textId="77777777" w:rsidR="00A51AD3" w:rsidRDefault="00A51AD3" w:rsidP="000239B9">
            <w:pPr>
              <w:pStyle w:val="Standard"/>
              <w:spacing w:line="360" w:lineRule="auto"/>
              <w:rPr>
                <w:rFonts w:ascii="Arial" w:hAnsi="Arial" w:cs="Arial"/>
              </w:rPr>
            </w:pPr>
          </w:p>
          <w:p w14:paraId="5BA17F6A" w14:textId="368D3744" w:rsidR="0026235E" w:rsidRDefault="00B8360A" w:rsidP="00FA5792">
            <w:pPr>
              <w:pStyle w:val="Standard"/>
              <w:spacing w:line="360" w:lineRule="auto"/>
              <w:rPr>
                <w:rFonts w:ascii="Arial" w:hAnsi="Arial" w:cs="Arial"/>
              </w:rPr>
            </w:pPr>
            <w:r w:rsidRPr="00B8360A">
              <w:rPr>
                <w:rFonts w:ascii="Arial" w:hAnsi="Arial" w:cs="Arial"/>
                <w:b/>
              </w:rPr>
              <w:t>ii.</w:t>
            </w:r>
            <w:r>
              <w:rPr>
                <w:rFonts w:ascii="Arial" w:hAnsi="Arial" w:cs="Arial"/>
              </w:rPr>
              <w:t xml:space="preserve"> </w:t>
            </w:r>
          </w:p>
          <w:p w14:paraId="052997F3" w14:textId="00F79EA1" w:rsidR="00E51965" w:rsidRDefault="00E51965" w:rsidP="00FA5792">
            <w:pPr>
              <w:pStyle w:val="Standard"/>
              <w:spacing w:line="360" w:lineRule="auto"/>
              <w:rPr>
                <w:rFonts w:ascii="Arial" w:hAnsi="Arial" w:cs="Arial"/>
              </w:rPr>
            </w:pPr>
            <w:r>
              <w:rPr>
                <w:rFonts w:ascii="Arial" w:hAnsi="Arial" w:cs="Arial"/>
              </w:rPr>
              <w:t>The company should treat the report with an amount of credibility but the problems with caution.  The risk analysis should contain all of the associated risks with mitigation measures to match the associated issues.  There should be policies written to counteract the associated problems that if the investment goes ahead, gives the employee clear guidelines to follow in the event of bribery, corruption and other organised crime activities.</w:t>
            </w:r>
          </w:p>
          <w:p w14:paraId="2E9AEE18" w14:textId="00407123" w:rsidR="004265DE" w:rsidRDefault="004265DE" w:rsidP="000239B9">
            <w:pPr>
              <w:pStyle w:val="Standard"/>
              <w:spacing w:line="360" w:lineRule="auto"/>
              <w:rPr>
                <w:rFonts w:ascii="Arial" w:hAnsi="Arial" w:cs="Arial"/>
              </w:rPr>
            </w:pPr>
          </w:p>
          <w:p w14:paraId="0661EBBC" w14:textId="0072221C" w:rsidR="00D21777" w:rsidRDefault="00B8360A" w:rsidP="00FA5792">
            <w:pPr>
              <w:pStyle w:val="Standard"/>
              <w:spacing w:line="360" w:lineRule="auto"/>
              <w:ind w:left="720" w:hanging="720"/>
              <w:rPr>
                <w:rFonts w:ascii="Arial" w:hAnsi="Arial" w:cs="Arial"/>
              </w:rPr>
            </w:pPr>
            <w:r w:rsidRPr="00B8360A">
              <w:rPr>
                <w:rFonts w:ascii="Arial" w:hAnsi="Arial" w:cs="Arial"/>
                <w:b/>
              </w:rPr>
              <w:t>iii.</w:t>
            </w:r>
            <w:r>
              <w:rPr>
                <w:rFonts w:ascii="Arial" w:hAnsi="Arial" w:cs="Arial"/>
              </w:rPr>
              <w:t xml:space="preserve">  </w:t>
            </w:r>
          </w:p>
          <w:p w14:paraId="5050DD12" w14:textId="4533664B" w:rsidR="00736B7A" w:rsidRDefault="00E51965" w:rsidP="00D21777">
            <w:pPr>
              <w:pStyle w:val="Standard"/>
              <w:spacing w:line="360" w:lineRule="auto"/>
              <w:rPr>
                <w:rFonts w:ascii="Arial" w:hAnsi="Arial" w:cs="Arial"/>
              </w:rPr>
            </w:pPr>
            <w:r>
              <w:rPr>
                <w:rFonts w:ascii="Arial" w:hAnsi="Arial" w:cs="Arial"/>
              </w:rPr>
              <w:t xml:space="preserve">It is recommended that if the company goes ahead and invests in the region that they should all be aware of the prevailing business practices, but should continue working in their own way.  In the past I have worked in these sorts of locations and the best way to approach it, is to have the open conversation with individuals that you are involved with stressing that you have a lot of business to bring to them but the internal processes are looking for corruption etc. and that everything must be above board.  In highlighting this </w:t>
            </w:r>
            <w:r w:rsidR="002D5BC2">
              <w:rPr>
                <w:rFonts w:ascii="Arial" w:hAnsi="Arial" w:cs="Arial"/>
              </w:rPr>
              <w:t>early in the relationship, this identifies your company as “clean” but open for a lot of business.  Everyone involved can still make a lot of money, but company policy dictates that we will go else where if there’s any form of criminal activity.</w:t>
            </w:r>
          </w:p>
          <w:p w14:paraId="7EA391B8" w14:textId="493DD36E" w:rsidR="00504BED" w:rsidRPr="00522282" w:rsidRDefault="00504BED" w:rsidP="00797EA5">
            <w:pPr>
              <w:pStyle w:val="Standard"/>
              <w:spacing w:line="360" w:lineRule="auto"/>
              <w:rPr>
                <w:rFonts w:ascii="Arial" w:hAnsi="Arial" w:cs="Arial"/>
              </w:rPr>
            </w:pPr>
            <w:bookmarkStart w:id="0" w:name="_GoBack"/>
            <w:bookmarkEnd w:id="0"/>
          </w:p>
        </w:tc>
      </w:tr>
    </w:tbl>
    <w:p w14:paraId="1B6E44E8" w14:textId="77777777" w:rsidR="0022314C" w:rsidRDefault="0022314C" w:rsidP="00A851DA">
      <w:pPr>
        <w:autoSpaceDE w:val="0"/>
        <w:autoSpaceDN w:val="0"/>
        <w:adjustRightInd w:val="0"/>
        <w:spacing w:after="0" w:line="240" w:lineRule="auto"/>
        <w:rPr>
          <w:rFonts w:cs="CalvertMT-Bold"/>
          <w:b/>
          <w:bCs/>
          <w:color w:val="002060"/>
          <w:sz w:val="28"/>
          <w:lang w:val="en-US"/>
        </w:rPr>
      </w:pPr>
    </w:p>
    <w:p w14:paraId="3159A32F" w14:textId="777D4288"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6D61F0F"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F726C3F"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3AF990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28DBFC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302741C"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10"/>
        <w:gridCol w:w="1250"/>
        <w:gridCol w:w="1598"/>
      </w:tblGrid>
      <w:tr w:rsidR="00405895" w:rsidRPr="00B0415E" w14:paraId="4EEF320E" w14:textId="77777777" w:rsidTr="00405895">
        <w:tc>
          <w:tcPr>
            <w:tcW w:w="2310" w:type="dxa"/>
            <w:shd w:val="clear" w:color="auto" w:fill="D9D9D9" w:themeFill="background1" w:themeFillShade="D9"/>
          </w:tcPr>
          <w:p w14:paraId="302D089A"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AAFB8C9" w14:textId="5A69B6C9" w:rsidR="00405895" w:rsidRPr="00B0415E" w:rsidRDefault="00DE7E30" w:rsidP="00A851DA">
            <w:pPr>
              <w:rPr>
                <w:rFonts w:cs="Bliss-Regular"/>
                <w:color w:val="000000"/>
              </w:rPr>
            </w:pPr>
            <w:r w:rsidRPr="00DE7E30">
              <w:rPr>
                <w:rFonts w:cs="Bliss-Regular"/>
                <w:b/>
                <w:color w:val="000000"/>
              </w:rPr>
              <w:t>E-signed:</w:t>
            </w:r>
            <w:r>
              <w:rPr>
                <w:rFonts w:cs="Bliss-Regular"/>
                <w:color w:val="000000"/>
              </w:rPr>
              <w:t xml:space="preserve">  </w:t>
            </w:r>
            <w:r w:rsidRPr="00DE7E30">
              <w:rPr>
                <w:rFonts w:ascii="Bradley Hand ITC" w:hAnsi="Bradley Hand ITC" w:cs="Bliss-Regular"/>
                <w:i/>
                <w:color w:val="000000"/>
              </w:rPr>
              <w:t>Brynley Parry</w:t>
            </w:r>
          </w:p>
        </w:tc>
        <w:tc>
          <w:tcPr>
            <w:tcW w:w="1276" w:type="dxa"/>
            <w:shd w:val="clear" w:color="auto" w:fill="D9D9D9" w:themeFill="background1" w:themeFillShade="D9"/>
          </w:tcPr>
          <w:p w14:paraId="5250E3BD"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43DB902" w14:textId="197B23B7" w:rsidR="00405895" w:rsidRPr="00B0415E" w:rsidRDefault="00380C85" w:rsidP="00A851DA">
            <w:pPr>
              <w:rPr>
                <w:rFonts w:cs="Bliss-Regular"/>
                <w:color w:val="000000"/>
              </w:rPr>
            </w:pPr>
            <w:r>
              <w:rPr>
                <w:rFonts w:cs="Bliss-Regular"/>
                <w:color w:val="000000"/>
              </w:rPr>
              <w:t>1</w:t>
            </w:r>
            <w:r w:rsidR="00FA5792">
              <w:rPr>
                <w:rFonts w:cs="Bliss-Regular"/>
                <w:color w:val="000000"/>
              </w:rPr>
              <w:t>4</w:t>
            </w:r>
            <w:r w:rsidR="00DE7E30">
              <w:rPr>
                <w:rFonts w:cs="Bliss-Regular"/>
                <w:color w:val="000000"/>
              </w:rPr>
              <w:t>/0</w:t>
            </w:r>
            <w:r w:rsidR="00522282">
              <w:rPr>
                <w:rFonts w:cs="Bliss-Regular"/>
                <w:color w:val="000000"/>
              </w:rPr>
              <w:t>1</w:t>
            </w:r>
            <w:r w:rsidR="00DE7E30">
              <w:rPr>
                <w:rFonts w:cs="Bliss-Regular"/>
                <w:color w:val="000000"/>
              </w:rPr>
              <w:t>/1</w:t>
            </w:r>
            <w:r w:rsidR="00522282">
              <w:rPr>
                <w:rFonts w:cs="Bliss-Regular"/>
                <w:color w:val="000000"/>
              </w:rPr>
              <w:t>9</w:t>
            </w:r>
          </w:p>
        </w:tc>
      </w:tr>
    </w:tbl>
    <w:p w14:paraId="496022FE" w14:textId="77777777" w:rsidR="00A851DA" w:rsidRPr="00B0415E" w:rsidRDefault="00A851DA" w:rsidP="00A851DA">
      <w:pPr>
        <w:rPr>
          <w:rFonts w:cs="Bliss-Regular"/>
          <w:color w:val="000000"/>
          <w:lang w:val="en-US"/>
        </w:rPr>
      </w:pPr>
    </w:p>
    <w:p w14:paraId="082B574C" w14:textId="77777777" w:rsidR="00A851DA" w:rsidRPr="00B0415E" w:rsidRDefault="00A851DA" w:rsidP="00A851DA">
      <w:pPr>
        <w:rPr>
          <w:rFonts w:cs="Bliss-Regular"/>
          <w:color w:val="000000"/>
          <w:lang w:val="en-US"/>
        </w:rPr>
      </w:pPr>
    </w:p>
    <w:p w14:paraId="01C0BD1B"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1F060AD8" w14:textId="77777777" w:rsidTr="00B0415E">
        <w:trPr>
          <w:trHeight w:val="249"/>
        </w:trPr>
        <w:tc>
          <w:tcPr>
            <w:tcW w:w="4621" w:type="dxa"/>
            <w:shd w:val="clear" w:color="auto" w:fill="D9D9D9" w:themeFill="background1" w:themeFillShade="D9"/>
          </w:tcPr>
          <w:p w14:paraId="5A2354A7" w14:textId="77777777" w:rsidR="00503D7E" w:rsidRPr="00B0415E" w:rsidRDefault="00503D7E" w:rsidP="00503D7E">
            <w:pPr>
              <w:rPr>
                <w:b/>
                <w:color w:val="002060"/>
              </w:rPr>
            </w:pPr>
            <w:r w:rsidRPr="00B0415E">
              <w:rPr>
                <w:b/>
                <w:color w:val="002060"/>
              </w:rPr>
              <w:t>Total Marks</w:t>
            </w:r>
          </w:p>
        </w:tc>
        <w:tc>
          <w:tcPr>
            <w:tcW w:w="4621" w:type="dxa"/>
          </w:tcPr>
          <w:p w14:paraId="18736C14" w14:textId="77777777" w:rsidR="00503D7E" w:rsidRPr="00B0415E" w:rsidRDefault="00503D7E" w:rsidP="00503D7E">
            <w:pPr>
              <w:rPr>
                <w:rFonts w:cs="Times New Roman"/>
                <w:szCs w:val="32"/>
              </w:rPr>
            </w:pPr>
          </w:p>
        </w:tc>
      </w:tr>
      <w:tr w:rsidR="00503D7E" w:rsidRPr="00B0415E" w14:paraId="1732D15A" w14:textId="77777777" w:rsidTr="00B0415E">
        <w:tc>
          <w:tcPr>
            <w:tcW w:w="4621" w:type="dxa"/>
            <w:shd w:val="clear" w:color="auto" w:fill="D9D9D9" w:themeFill="background1" w:themeFillShade="D9"/>
          </w:tcPr>
          <w:p w14:paraId="45DAB033" w14:textId="77777777" w:rsidR="00503D7E" w:rsidRPr="00B0415E" w:rsidRDefault="00503D7E" w:rsidP="00503D7E">
            <w:pPr>
              <w:rPr>
                <w:b/>
                <w:color w:val="002060"/>
              </w:rPr>
            </w:pPr>
            <w:r w:rsidRPr="00B0415E">
              <w:rPr>
                <w:b/>
                <w:color w:val="002060"/>
              </w:rPr>
              <w:t>Marks Obtained</w:t>
            </w:r>
          </w:p>
        </w:tc>
        <w:tc>
          <w:tcPr>
            <w:tcW w:w="4621" w:type="dxa"/>
          </w:tcPr>
          <w:p w14:paraId="71A6630D" w14:textId="77777777" w:rsidR="00503D7E" w:rsidRPr="00B0415E" w:rsidRDefault="00503D7E" w:rsidP="00503D7E">
            <w:pPr>
              <w:rPr>
                <w:rFonts w:cs="Times New Roman"/>
                <w:szCs w:val="32"/>
              </w:rPr>
            </w:pPr>
          </w:p>
        </w:tc>
      </w:tr>
      <w:tr w:rsidR="00503D7E" w:rsidRPr="00B0415E" w14:paraId="2FC39C9D" w14:textId="77777777" w:rsidTr="00B0415E">
        <w:tc>
          <w:tcPr>
            <w:tcW w:w="4621" w:type="dxa"/>
            <w:shd w:val="clear" w:color="auto" w:fill="D9D9D9" w:themeFill="background1" w:themeFillShade="D9"/>
          </w:tcPr>
          <w:p w14:paraId="13962544" w14:textId="77777777" w:rsidR="00503D7E" w:rsidRPr="00B0415E" w:rsidRDefault="00B0415E" w:rsidP="00503D7E">
            <w:pPr>
              <w:rPr>
                <w:b/>
                <w:color w:val="002060"/>
              </w:rPr>
            </w:pPr>
            <w:r w:rsidRPr="00B0415E">
              <w:rPr>
                <w:b/>
                <w:color w:val="002060"/>
              </w:rPr>
              <w:t>Percentage / Grade</w:t>
            </w:r>
          </w:p>
        </w:tc>
        <w:tc>
          <w:tcPr>
            <w:tcW w:w="4621" w:type="dxa"/>
          </w:tcPr>
          <w:p w14:paraId="022064B1" w14:textId="77777777" w:rsidR="00503D7E" w:rsidRPr="00B0415E" w:rsidRDefault="00503D7E" w:rsidP="00503D7E">
            <w:pPr>
              <w:rPr>
                <w:rFonts w:cs="Times New Roman"/>
                <w:szCs w:val="32"/>
              </w:rPr>
            </w:pPr>
          </w:p>
        </w:tc>
      </w:tr>
    </w:tbl>
    <w:p w14:paraId="5CDA4F62" w14:textId="77777777" w:rsidR="00EA30AB" w:rsidRPr="00B0415E" w:rsidRDefault="00EA30AB" w:rsidP="00503D7E">
      <w:pPr>
        <w:rPr>
          <w:rFonts w:cs="Times New Roman"/>
          <w:sz w:val="24"/>
          <w:szCs w:val="32"/>
        </w:rPr>
      </w:pPr>
    </w:p>
    <w:sectPr w:rsidR="00EA30AB" w:rsidRPr="00B0415E" w:rsidSect="00187EB4">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495D3B" w14:textId="77777777" w:rsidR="00CE417A" w:rsidRDefault="00CE417A" w:rsidP="00CB4D0A">
      <w:pPr>
        <w:spacing w:after="0" w:line="240" w:lineRule="auto"/>
      </w:pPr>
      <w:r>
        <w:separator/>
      </w:r>
    </w:p>
  </w:endnote>
  <w:endnote w:type="continuationSeparator" w:id="0">
    <w:p w14:paraId="533F8413" w14:textId="77777777" w:rsidR="00CE417A" w:rsidRDefault="00CE417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font>
  <w:font w:name="WenQuanYi Micro Hei">
    <w:charset w:val="00"/>
    <w:family w:val="auto"/>
    <w:pitch w:val="variable"/>
  </w:font>
  <w:font w:name="Lohit Devanagari">
    <w:altName w:val="Cambria"/>
    <w:charset w:val="00"/>
    <w:family w:val="auto"/>
    <w:pitch w:val="variable"/>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Bradley Hand ITC">
    <w:altName w:val="Bradley Hand ITC"/>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72472889"/>
      <w:docPartObj>
        <w:docPartGallery w:val="Page Numbers (Bottom of Page)"/>
        <w:docPartUnique/>
      </w:docPartObj>
    </w:sdtPr>
    <w:sdtEndPr>
      <w:rPr>
        <w:noProof/>
      </w:rPr>
    </w:sdtEndPr>
    <w:sdtContent>
      <w:p w14:paraId="41CAE69B" w14:textId="620E48C8" w:rsidR="00E51965" w:rsidRDefault="00E5196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E2CEA4E" w14:textId="77777777" w:rsidR="00E51965" w:rsidRDefault="00E519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6ADCB9" w14:textId="77777777" w:rsidR="00CE417A" w:rsidRDefault="00CE417A" w:rsidP="00CB4D0A">
      <w:pPr>
        <w:spacing w:after="0" w:line="240" w:lineRule="auto"/>
      </w:pPr>
      <w:r>
        <w:separator/>
      </w:r>
    </w:p>
  </w:footnote>
  <w:footnote w:type="continuationSeparator" w:id="0">
    <w:p w14:paraId="2DDD4FFA" w14:textId="77777777" w:rsidR="00CE417A" w:rsidRDefault="00CE417A"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C0A153" w14:textId="4AD70BDC" w:rsidR="00E51965" w:rsidRDefault="00E51965" w:rsidP="0022314C">
    <w:pPr>
      <w:pStyle w:val="Header"/>
      <w:jc w:val="right"/>
      <w:rPr>
        <w:sz w:val="18"/>
      </w:rPr>
    </w:pPr>
    <w:r w:rsidRPr="0022314C">
      <w:rPr>
        <w:sz w:val="18"/>
      </w:rPr>
      <w:t>Brynley Parry 21959</w:t>
    </w:r>
  </w:p>
  <w:p w14:paraId="36EED9C1" w14:textId="6018FD94" w:rsidR="00E51965" w:rsidRPr="0022314C" w:rsidRDefault="00E51965" w:rsidP="0022314C">
    <w:pPr>
      <w:pStyle w:val="Header"/>
      <w:jc w:val="right"/>
      <w:rPr>
        <w:sz w:val="18"/>
      </w:rPr>
    </w:pPr>
    <w:r>
      <w:rPr>
        <w:sz w:val="18"/>
      </w:rPr>
      <w:t>Risk Management Assessment 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41314"/>
    <w:multiLevelType w:val="hybridMultilevel"/>
    <w:tmpl w:val="1E60A69A"/>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 w15:restartNumberingAfterBreak="0">
    <w:nsid w:val="07905C4C"/>
    <w:multiLevelType w:val="hybridMultilevel"/>
    <w:tmpl w:val="97CE51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4726C3"/>
    <w:multiLevelType w:val="hybridMultilevel"/>
    <w:tmpl w:val="763445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D5594C"/>
    <w:multiLevelType w:val="hybridMultilevel"/>
    <w:tmpl w:val="FA4867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74365C6"/>
    <w:multiLevelType w:val="hybridMultilevel"/>
    <w:tmpl w:val="494C58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E11109B"/>
    <w:multiLevelType w:val="hybridMultilevel"/>
    <w:tmpl w:val="9AF425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3562F63"/>
    <w:multiLevelType w:val="hybridMultilevel"/>
    <w:tmpl w:val="5A968D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437697E"/>
    <w:multiLevelType w:val="hybridMultilevel"/>
    <w:tmpl w:val="C0DEB8BC"/>
    <w:lvl w:ilvl="0" w:tplc="08090001">
      <w:start w:val="1"/>
      <w:numFmt w:val="bullet"/>
      <w:lvlText w:val=""/>
      <w:lvlJc w:val="left"/>
      <w:pPr>
        <w:ind w:left="780" w:hanging="360"/>
      </w:pPr>
      <w:rPr>
        <w:rFonts w:ascii="Symbol" w:hAnsi="Symbol" w:hint="default"/>
      </w:rPr>
    </w:lvl>
    <w:lvl w:ilvl="1" w:tplc="08090003">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8" w15:restartNumberingAfterBreak="0">
    <w:nsid w:val="351F2D28"/>
    <w:multiLevelType w:val="hybridMultilevel"/>
    <w:tmpl w:val="214472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74E601D"/>
    <w:multiLevelType w:val="hybridMultilevel"/>
    <w:tmpl w:val="054EC7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EF74001"/>
    <w:multiLevelType w:val="hybridMultilevel"/>
    <w:tmpl w:val="4F0A93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241008E"/>
    <w:multiLevelType w:val="hybridMultilevel"/>
    <w:tmpl w:val="C6A67E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4303086C"/>
    <w:multiLevelType w:val="hybridMultilevel"/>
    <w:tmpl w:val="85E632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6212B09"/>
    <w:multiLevelType w:val="hybridMultilevel"/>
    <w:tmpl w:val="860883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0CE3C6C"/>
    <w:multiLevelType w:val="hybridMultilevel"/>
    <w:tmpl w:val="765627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2530B53"/>
    <w:multiLevelType w:val="hybridMultilevel"/>
    <w:tmpl w:val="51E8A5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52E60072"/>
    <w:multiLevelType w:val="hybridMultilevel"/>
    <w:tmpl w:val="99B417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555D0770"/>
    <w:multiLevelType w:val="hybridMultilevel"/>
    <w:tmpl w:val="243A18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6973143"/>
    <w:multiLevelType w:val="hybridMultilevel"/>
    <w:tmpl w:val="1AFEDA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9AF6325"/>
    <w:multiLevelType w:val="hybridMultilevel"/>
    <w:tmpl w:val="B0B4A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A466820"/>
    <w:multiLevelType w:val="hybridMultilevel"/>
    <w:tmpl w:val="C0E24A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5D164C51"/>
    <w:multiLevelType w:val="hybridMultilevel"/>
    <w:tmpl w:val="2CCA8D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AF21469"/>
    <w:multiLevelType w:val="hybridMultilevel"/>
    <w:tmpl w:val="83FA74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1F345E0"/>
    <w:multiLevelType w:val="hybridMultilevel"/>
    <w:tmpl w:val="A6CE9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5D96370"/>
    <w:multiLevelType w:val="hybridMultilevel"/>
    <w:tmpl w:val="5AF61D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64468F3"/>
    <w:multiLevelType w:val="hybridMultilevel"/>
    <w:tmpl w:val="081C9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6671F3F"/>
    <w:multiLevelType w:val="hybridMultilevel"/>
    <w:tmpl w:val="FD2641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CBC155A"/>
    <w:multiLevelType w:val="multilevel"/>
    <w:tmpl w:val="B978D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6"/>
  </w:num>
  <w:num w:numId="3">
    <w:abstractNumId w:val="0"/>
  </w:num>
  <w:num w:numId="4">
    <w:abstractNumId w:val="26"/>
  </w:num>
  <w:num w:numId="5">
    <w:abstractNumId w:val="24"/>
  </w:num>
  <w:num w:numId="6">
    <w:abstractNumId w:val="25"/>
  </w:num>
  <w:num w:numId="7">
    <w:abstractNumId w:val="15"/>
  </w:num>
  <w:num w:numId="8">
    <w:abstractNumId w:val="7"/>
  </w:num>
  <w:num w:numId="9">
    <w:abstractNumId w:val="10"/>
  </w:num>
  <w:num w:numId="10">
    <w:abstractNumId w:val="2"/>
  </w:num>
  <w:num w:numId="11">
    <w:abstractNumId w:val="23"/>
  </w:num>
  <w:num w:numId="12">
    <w:abstractNumId w:val="1"/>
  </w:num>
  <w:num w:numId="13">
    <w:abstractNumId w:val="28"/>
  </w:num>
  <w:num w:numId="14">
    <w:abstractNumId w:val="8"/>
  </w:num>
  <w:num w:numId="15">
    <w:abstractNumId w:val="9"/>
  </w:num>
  <w:num w:numId="16">
    <w:abstractNumId w:val="19"/>
  </w:num>
  <w:num w:numId="17">
    <w:abstractNumId w:val="27"/>
  </w:num>
  <w:num w:numId="18">
    <w:abstractNumId w:val="4"/>
  </w:num>
  <w:num w:numId="19">
    <w:abstractNumId w:val="11"/>
  </w:num>
  <w:num w:numId="20">
    <w:abstractNumId w:val="22"/>
  </w:num>
  <w:num w:numId="21">
    <w:abstractNumId w:val="12"/>
  </w:num>
  <w:num w:numId="22">
    <w:abstractNumId w:val="21"/>
  </w:num>
  <w:num w:numId="23">
    <w:abstractNumId w:val="17"/>
  </w:num>
  <w:num w:numId="24">
    <w:abstractNumId w:val="5"/>
  </w:num>
  <w:num w:numId="25">
    <w:abstractNumId w:val="20"/>
  </w:num>
  <w:num w:numId="26">
    <w:abstractNumId w:val="18"/>
  </w:num>
  <w:num w:numId="27">
    <w:abstractNumId w:val="13"/>
  </w:num>
  <w:num w:numId="28">
    <w:abstractNumId w:val="16"/>
  </w:num>
  <w:num w:numId="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02A4A"/>
    <w:rsid w:val="000158F9"/>
    <w:rsid w:val="00017AC4"/>
    <w:rsid w:val="000239B9"/>
    <w:rsid w:val="00035CDD"/>
    <w:rsid w:val="00040083"/>
    <w:rsid w:val="00041186"/>
    <w:rsid w:val="00055992"/>
    <w:rsid w:val="000563AD"/>
    <w:rsid w:val="00081825"/>
    <w:rsid w:val="000820E8"/>
    <w:rsid w:val="000A1323"/>
    <w:rsid w:val="000A4CC4"/>
    <w:rsid w:val="000C55AE"/>
    <w:rsid w:val="000D44B6"/>
    <w:rsid w:val="000E7C9A"/>
    <w:rsid w:val="000F18F4"/>
    <w:rsid w:val="000F75E0"/>
    <w:rsid w:val="0010093F"/>
    <w:rsid w:val="001175EE"/>
    <w:rsid w:val="00133876"/>
    <w:rsid w:val="00147BA2"/>
    <w:rsid w:val="00157CF6"/>
    <w:rsid w:val="00182416"/>
    <w:rsid w:val="00187EB4"/>
    <w:rsid w:val="001C3021"/>
    <w:rsid w:val="001E6173"/>
    <w:rsid w:val="001F0481"/>
    <w:rsid w:val="001F0936"/>
    <w:rsid w:val="001F4E59"/>
    <w:rsid w:val="00200C92"/>
    <w:rsid w:val="0020451E"/>
    <w:rsid w:val="00206B9D"/>
    <w:rsid w:val="0022314C"/>
    <w:rsid w:val="00224967"/>
    <w:rsid w:val="00226266"/>
    <w:rsid w:val="00226941"/>
    <w:rsid w:val="0023259C"/>
    <w:rsid w:val="0026235E"/>
    <w:rsid w:val="002632F1"/>
    <w:rsid w:val="002B056E"/>
    <w:rsid w:val="002B0BD7"/>
    <w:rsid w:val="002B573D"/>
    <w:rsid w:val="002C5CB2"/>
    <w:rsid w:val="002C74D6"/>
    <w:rsid w:val="002D5BC2"/>
    <w:rsid w:val="002F779F"/>
    <w:rsid w:val="003059F7"/>
    <w:rsid w:val="00306C46"/>
    <w:rsid w:val="00311F8A"/>
    <w:rsid w:val="003256E7"/>
    <w:rsid w:val="00361B01"/>
    <w:rsid w:val="00362A00"/>
    <w:rsid w:val="00367565"/>
    <w:rsid w:val="00371885"/>
    <w:rsid w:val="0037769B"/>
    <w:rsid w:val="00380C85"/>
    <w:rsid w:val="003E2B87"/>
    <w:rsid w:val="003E36A7"/>
    <w:rsid w:val="00400DD6"/>
    <w:rsid w:val="00402786"/>
    <w:rsid w:val="00402EAA"/>
    <w:rsid w:val="00405895"/>
    <w:rsid w:val="004058DF"/>
    <w:rsid w:val="00407A33"/>
    <w:rsid w:val="004261B2"/>
    <w:rsid w:val="004265DE"/>
    <w:rsid w:val="004345A6"/>
    <w:rsid w:val="00443E6F"/>
    <w:rsid w:val="00444642"/>
    <w:rsid w:val="00486F1A"/>
    <w:rsid w:val="00490CB9"/>
    <w:rsid w:val="004A2CE2"/>
    <w:rsid w:val="004A7D1D"/>
    <w:rsid w:val="004C74F2"/>
    <w:rsid w:val="004E3CDA"/>
    <w:rsid w:val="004F4B4D"/>
    <w:rsid w:val="0050216D"/>
    <w:rsid w:val="00503D7E"/>
    <w:rsid w:val="00504BED"/>
    <w:rsid w:val="0050778F"/>
    <w:rsid w:val="00511C97"/>
    <w:rsid w:val="005217BB"/>
    <w:rsid w:val="00522282"/>
    <w:rsid w:val="00524F13"/>
    <w:rsid w:val="00527C11"/>
    <w:rsid w:val="00535F31"/>
    <w:rsid w:val="00541FF6"/>
    <w:rsid w:val="005434E4"/>
    <w:rsid w:val="005437A9"/>
    <w:rsid w:val="005634B3"/>
    <w:rsid w:val="00573952"/>
    <w:rsid w:val="00574D64"/>
    <w:rsid w:val="00582FC8"/>
    <w:rsid w:val="0058451D"/>
    <w:rsid w:val="00591365"/>
    <w:rsid w:val="005B31E4"/>
    <w:rsid w:val="005B74D0"/>
    <w:rsid w:val="005E50E5"/>
    <w:rsid w:val="006034F6"/>
    <w:rsid w:val="0060402C"/>
    <w:rsid w:val="00607874"/>
    <w:rsid w:val="00607E77"/>
    <w:rsid w:val="00617BB3"/>
    <w:rsid w:val="00635908"/>
    <w:rsid w:val="00637AAB"/>
    <w:rsid w:val="00645CDD"/>
    <w:rsid w:val="0065346F"/>
    <w:rsid w:val="00657726"/>
    <w:rsid w:val="006823A7"/>
    <w:rsid w:val="00687EE8"/>
    <w:rsid w:val="006962EC"/>
    <w:rsid w:val="006C6A5D"/>
    <w:rsid w:val="006D214E"/>
    <w:rsid w:val="006D235A"/>
    <w:rsid w:val="006D682C"/>
    <w:rsid w:val="006F587F"/>
    <w:rsid w:val="00702079"/>
    <w:rsid w:val="0070347F"/>
    <w:rsid w:val="0070678E"/>
    <w:rsid w:val="00736B7A"/>
    <w:rsid w:val="007401BF"/>
    <w:rsid w:val="00744872"/>
    <w:rsid w:val="0077608A"/>
    <w:rsid w:val="00782C31"/>
    <w:rsid w:val="00786DEC"/>
    <w:rsid w:val="00797EA5"/>
    <w:rsid w:val="007C4137"/>
    <w:rsid w:val="007C6095"/>
    <w:rsid w:val="00831C11"/>
    <w:rsid w:val="00841498"/>
    <w:rsid w:val="00852BB6"/>
    <w:rsid w:val="0088647B"/>
    <w:rsid w:val="008A60B4"/>
    <w:rsid w:val="008B3C31"/>
    <w:rsid w:val="008B64FE"/>
    <w:rsid w:val="008B7C12"/>
    <w:rsid w:val="008D748F"/>
    <w:rsid w:val="00935BF7"/>
    <w:rsid w:val="00937B1F"/>
    <w:rsid w:val="00953BCD"/>
    <w:rsid w:val="0095442C"/>
    <w:rsid w:val="00955D35"/>
    <w:rsid w:val="00983942"/>
    <w:rsid w:val="009946F2"/>
    <w:rsid w:val="00994C73"/>
    <w:rsid w:val="009C33A4"/>
    <w:rsid w:val="009C37E0"/>
    <w:rsid w:val="009E41F4"/>
    <w:rsid w:val="00A13B79"/>
    <w:rsid w:val="00A14B66"/>
    <w:rsid w:val="00A153CC"/>
    <w:rsid w:val="00A31981"/>
    <w:rsid w:val="00A376D6"/>
    <w:rsid w:val="00A37BFB"/>
    <w:rsid w:val="00A51AD3"/>
    <w:rsid w:val="00A5577C"/>
    <w:rsid w:val="00A65CF7"/>
    <w:rsid w:val="00A71052"/>
    <w:rsid w:val="00A81AB4"/>
    <w:rsid w:val="00A851DA"/>
    <w:rsid w:val="00AA33A4"/>
    <w:rsid w:val="00AC7D5B"/>
    <w:rsid w:val="00AD05F5"/>
    <w:rsid w:val="00AD657D"/>
    <w:rsid w:val="00AE1481"/>
    <w:rsid w:val="00AE333C"/>
    <w:rsid w:val="00AF6207"/>
    <w:rsid w:val="00B0415E"/>
    <w:rsid w:val="00B04678"/>
    <w:rsid w:val="00B318E1"/>
    <w:rsid w:val="00B461CF"/>
    <w:rsid w:val="00B60D1C"/>
    <w:rsid w:val="00B8360A"/>
    <w:rsid w:val="00B87D0A"/>
    <w:rsid w:val="00B9529C"/>
    <w:rsid w:val="00BC46DF"/>
    <w:rsid w:val="00C03577"/>
    <w:rsid w:val="00C2557A"/>
    <w:rsid w:val="00C414D2"/>
    <w:rsid w:val="00C53029"/>
    <w:rsid w:val="00C65FEA"/>
    <w:rsid w:val="00C821C8"/>
    <w:rsid w:val="00CA0AC2"/>
    <w:rsid w:val="00CB4D0A"/>
    <w:rsid w:val="00CC2FB3"/>
    <w:rsid w:val="00CC523A"/>
    <w:rsid w:val="00CC575A"/>
    <w:rsid w:val="00CD6C5A"/>
    <w:rsid w:val="00CE07CB"/>
    <w:rsid w:val="00CE417A"/>
    <w:rsid w:val="00CF123B"/>
    <w:rsid w:val="00D039AC"/>
    <w:rsid w:val="00D1278F"/>
    <w:rsid w:val="00D21777"/>
    <w:rsid w:val="00D40B84"/>
    <w:rsid w:val="00D427DE"/>
    <w:rsid w:val="00D5587D"/>
    <w:rsid w:val="00D62EDA"/>
    <w:rsid w:val="00D707CC"/>
    <w:rsid w:val="00D821FE"/>
    <w:rsid w:val="00D8747F"/>
    <w:rsid w:val="00D91792"/>
    <w:rsid w:val="00D9648E"/>
    <w:rsid w:val="00DB05D3"/>
    <w:rsid w:val="00DB0793"/>
    <w:rsid w:val="00DB5440"/>
    <w:rsid w:val="00DE7E30"/>
    <w:rsid w:val="00DF6F19"/>
    <w:rsid w:val="00DF7A64"/>
    <w:rsid w:val="00E00821"/>
    <w:rsid w:val="00E04DB4"/>
    <w:rsid w:val="00E22A19"/>
    <w:rsid w:val="00E30679"/>
    <w:rsid w:val="00E32E58"/>
    <w:rsid w:val="00E42F3B"/>
    <w:rsid w:val="00E4597D"/>
    <w:rsid w:val="00E51965"/>
    <w:rsid w:val="00E54832"/>
    <w:rsid w:val="00E54838"/>
    <w:rsid w:val="00E56A90"/>
    <w:rsid w:val="00E641CC"/>
    <w:rsid w:val="00E7781D"/>
    <w:rsid w:val="00E942D8"/>
    <w:rsid w:val="00E959E4"/>
    <w:rsid w:val="00EA30AB"/>
    <w:rsid w:val="00EB1FCA"/>
    <w:rsid w:val="00EB3925"/>
    <w:rsid w:val="00EC7E07"/>
    <w:rsid w:val="00ED4F7D"/>
    <w:rsid w:val="00EE4564"/>
    <w:rsid w:val="00EF5ECD"/>
    <w:rsid w:val="00F12C6D"/>
    <w:rsid w:val="00F66F2B"/>
    <w:rsid w:val="00F96EB3"/>
    <w:rsid w:val="00FA154E"/>
    <w:rsid w:val="00FA5792"/>
    <w:rsid w:val="00FC4124"/>
    <w:rsid w:val="00FD4BF7"/>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893E43"/>
  <w15:docId w15:val="{4AE3E792-9549-41C5-B33C-1A72A81C4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147BA2"/>
    <w:pPr>
      <w:suppressAutoHyphens/>
      <w:autoSpaceDN w:val="0"/>
      <w:spacing w:after="0" w:line="240" w:lineRule="auto"/>
    </w:pPr>
    <w:rPr>
      <w:rFonts w:ascii="Liberation Serif" w:eastAsia="WenQuanYi Micro Hei" w:hAnsi="Liberation Serif" w:cs="Lohit Devanagari"/>
      <w:kern w:val="3"/>
      <w:sz w:val="24"/>
      <w:szCs w:val="24"/>
      <w:lang w:eastAsia="zh-CN" w:bidi="hi-IN"/>
    </w:rPr>
  </w:style>
  <w:style w:type="paragraph" w:styleId="NormalWeb">
    <w:name w:val="Normal (Web)"/>
    <w:basedOn w:val="Normal"/>
    <w:uiPriority w:val="99"/>
    <w:semiHidden/>
    <w:unhideWhenUsed/>
    <w:rsid w:val="00DF6F19"/>
    <w:pPr>
      <w:spacing w:before="100" w:beforeAutospacing="1" w:after="360" w:line="360" w:lineRule="atLeast"/>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AF6207"/>
    <w:rPr>
      <w:sz w:val="16"/>
      <w:szCs w:val="16"/>
    </w:rPr>
  </w:style>
  <w:style w:type="paragraph" w:styleId="CommentText">
    <w:name w:val="annotation text"/>
    <w:basedOn w:val="Normal"/>
    <w:link w:val="CommentTextChar"/>
    <w:uiPriority w:val="99"/>
    <w:semiHidden/>
    <w:unhideWhenUsed/>
    <w:rsid w:val="00AF6207"/>
    <w:pPr>
      <w:spacing w:line="240" w:lineRule="auto"/>
    </w:pPr>
    <w:rPr>
      <w:sz w:val="20"/>
      <w:szCs w:val="20"/>
    </w:rPr>
  </w:style>
  <w:style w:type="character" w:customStyle="1" w:styleId="CommentTextChar">
    <w:name w:val="Comment Text Char"/>
    <w:basedOn w:val="DefaultParagraphFont"/>
    <w:link w:val="CommentText"/>
    <w:uiPriority w:val="99"/>
    <w:semiHidden/>
    <w:rsid w:val="00AF6207"/>
    <w:rPr>
      <w:sz w:val="20"/>
      <w:szCs w:val="20"/>
    </w:rPr>
  </w:style>
  <w:style w:type="paragraph" w:styleId="CommentSubject">
    <w:name w:val="annotation subject"/>
    <w:basedOn w:val="CommentText"/>
    <w:next w:val="CommentText"/>
    <w:link w:val="CommentSubjectChar"/>
    <w:uiPriority w:val="99"/>
    <w:semiHidden/>
    <w:unhideWhenUsed/>
    <w:rsid w:val="00AF6207"/>
    <w:rPr>
      <w:b/>
      <w:bCs/>
    </w:rPr>
  </w:style>
  <w:style w:type="character" w:customStyle="1" w:styleId="CommentSubjectChar">
    <w:name w:val="Comment Subject Char"/>
    <w:basedOn w:val="CommentTextChar"/>
    <w:link w:val="CommentSubject"/>
    <w:uiPriority w:val="99"/>
    <w:semiHidden/>
    <w:rsid w:val="00AF620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3707446">
      <w:bodyDiv w:val="1"/>
      <w:marLeft w:val="0"/>
      <w:marRight w:val="0"/>
      <w:marTop w:val="0"/>
      <w:marBottom w:val="0"/>
      <w:divBdr>
        <w:top w:val="none" w:sz="0" w:space="0" w:color="auto"/>
        <w:left w:val="none" w:sz="0" w:space="0" w:color="auto"/>
        <w:bottom w:val="none" w:sz="0" w:space="0" w:color="auto"/>
        <w:right w:val="none" w:sz="0" w:space="0" w:color="auto"/>
      </w:divBdr>
      <w:divsChild>
        <w:div w:id="1198161730">
          <w:marLeft w:val="0"/>
          <w:marRight w:val="0"/>
          <w:marTop w:val="0"/>
          <w:marBottom w:val="0"/>
          <w:divBdr>
            <w:top w:val="none" w:sz="0" w:space="0" w:color="auto"/>
            <w:left w:val="none" w:sz="0" w:space="0" w:color="auto"/>
            <w:bottom w:val="none" w:sz="0" w:space="0" w:color="auto"/>
            <w:right w:val="none" w:sz="0" w:space="0" w:color="auto"/>
          </w:divBdr>
          <w:divsChild>
            <w:div w:id="2005087968">
              <w:marLeft w:val="0"/>
              <w:marRight w:val="-4050"/>
              <w:marTop w:val="0"/>
              <w:marBottom w:val="0"/>
              <w:divBdr>
                <w:top w:val="none" w:sz="0" w:space="0" w:color="auto"/>
                <w:left w:val="none" w:sz="0" w:space="0" w:color="auto"/>
                <w:bottom w:val="none" w:sz="0" w:space="0" w:color="auto"/>
                <w:right w:val="none" w:sz="0" w:space="0" w:color="auto"/>
              </w:divBdr>
              <w:divsChild>
                <w:div w:id="1298727699">
                  <w:marLeft w:val="0"/>
                  <w:marRight w:val="4335"/>
                  <w:marTop w:val="0"/>
                  <w:marBottom w:val="0"/>
                  <w:divBdr>
                    <w:top w:val="none" w:sz="0" w:space="0" w:color="auto"/>
                    <w:left w:val="none" w:sz="0" w:space="0" w:color="auto"/>
                    <w:bottom w:val="none" w:sz="0" w:space="0" w:color="auto"/>
                    <w:right w:val="none" w:sz="0" w:space="0" w:color="auto"/>
                  </w:divBdr>
                  <w:divsChild>
                    <w:div w:id="1397513615">
                      <w:marLeft w:val="0"/>
                      <w:marRight w:val="0"/>
                      <w:marTop w:val="0"/>
                      <w:marBottom w:val="0"/>
                      <w:divBdr>
                        <w:top w:val="none" w:sz="0" w:space="0" w:color="auto"/>
                        <w:left w:val="none" w:sz="0" w:space="0" w:color="auto"/>
                        <w:bottom w:val="none" w:sz="0" w:space="0" w:color="auto"/>
                        <w:right w:val="none" w:sz="0" w:space="0" w:color="auto"/>
                      </w:divBdr>
                      <w:divsChild>
                        <w:div w:id="370569449">
                          <w:marLeft w:val="0"/>
                          <w:marRight w:val="0"/>
                          <w:marTop w:val="0"/>
                          <w:marBottom w:val="0"/>
                          <w:divBdr>
                            <w:top w:val="none" w:sz="0" w:space="0" w:color="auto"/>
                            <w:left w:val="none" w:sz="0" w:space="0" w:color="auto"/>
                            <w:bottom w:val="single" w:sz="6" w:space="12" w:color="E4ECF4"/>
                            <w:right w:val="none" w:sz="0" w:space="0" w:color="auto"/>
                          </w:divBdr>
                        </w:div>
                      </w:divsChild>
                    </w:div>
                  </w:divsChild>
                </w:div>
              </w:divsChild>
            </w:div>
          </w:divsChild>
        </w:div>
      </w:divsChild>
    </w:div>
    <w:div w:id="1216697140">
      <w:bodyDiv w:val="1"/>
      <w:marLeft w:val="0"/>
      <w:marRight w:val="0"/>
      <w:marTop w:val="0"/>
      <w:marBottom w:val="0"/>
      <w:divBdr>
        <w:top w:val="none" w:sz="0" w:space="0" w:color="auto"/>
        <w:left w:val="none" w:sz="0" w:space="0" w:color="auto"/>
        <w:bottom w:val="none" w:sz="0" w:space="0" w:color="auto"/>
        <w:right w:val="none" w:sz="0" w:space="0" w:color="auto"/>
      </w:divBdr>
      <w:divsChild>
        <w:div w:id="1491481622">
          <w:marLeft w:val="0"/>
          <w:marRight w:val="0"/>
          <w:marTop w:val="0"/>
          <w:marBottom w:val="0"/>
          <w:divBdr>
            <w:top w:val="none" w:sz="0" w:space="0" w:color="auto"/>
            <w:left w:val="none" w:sz="0" w:space="0" w:color="auto"/>
            <w:bottom w:val="none" w:sz="0" w:space="0" w:color="auto"/>
            <w:right w:val="none" w:sz="0" w:space="0" w:color="auto"/>
          </w:divBdr>
          <w:divsChild>
            <w:div w:id="1186822115">
              <w:marLeft w:val="0"/>
              <w:marRight w:val="0"/>
              <w:marTop w:val="0"/>
              <w:marBottom w:val="0"/>
              <w:divBdr>
                <w:top w:val="none" w:sz="0" w:space="0" w:color="auto"/>
                <w:left w:val="none" w:sz="0" w:space="0" w:color="auto"/>
                <w:bottom w:val="none" w:sz="0" w:space="0" w:color="auto"/>
                <w:right w:val="none" w:sz="0" w:space="0" w:color="auto"/>
              </w:divBdr>
              <w:divsChild>
                <w:div w:id="1188134035">
                  <w:marLeft w:val="0"/>
                  <w:marRight w:val="0"/>
                  <w:marTop w:val="0"/>
                  <w:marBottom w:val="0"/>
                  <w:divBdr>
                    <w:top w:val="none" w:sz="0" w:space="0" w:color="auto"/>
                    <w:left w:val="none" w:sz="0" w:space="0" w:color="auto"/>
                    <w:bottom w:val="none" w:sz="0" w:space="0" w:color="auto"/>
                    <w:right w:val="none" w:sz="0" w:space="0" w:color="auto"/>
                  </w:divBdr>
                  <w:divsChild>
                    <w:div w:id="134227379">
                      <w:marLeft w:val="0"/>
                      <w:marRight w:val="0"/>
                      <w:marTop w:val="0"/>
                      <w:marBottom w:val="0"/>
                      <w:divBdr>
                        <w:top w:val="none" w:sz="0" w:space="0" w:color="auto"/>
                        <w:left w:val="none" w:sz="0" w:space="0" w:color="auto"/>
                        <w:bottom w:val="none" w:sz="0" w:space="0" w:color="auto"/>
                        <w:right w:val="none" w:sz="0" w:space="0" w:color="auto"/>
                      </w:divBdr>
                      <w:divsChild>
                        <w:div w:id="1167746365">
                          <w:marLeft w:val="0"/>
                          <w:marRight w:val="0"/>
                          <w:marTop w:val="0"/>
                          <w:marBottom w:val="0"/>
                          <w:divBdr>
                            <w:top w:val="none" w:sz="0" w:space="0" w:color="auto"/>
                            <w:left w:val="none" w:sz="0" w:space="0" w:color="auto"/>
                            <w:bottom w:val="none" w:sz="0" w:space="0" w:color="auto"/>
                            <w:right w:val="none" w:sz="0" w:space="0" w:color="auto"/>
                          </w:divBdr>
                          <w:divsChild>
                            <w:div w:id="1653829311">
                              <w:marLeft w:val="0"/>
                              <w:marRight w:val="0"/>
                              <w:marTop w:val="0"/>
                              <w:marBottom w:val="0"/>
                              <w:divBdr>
                                <w:top w:val="none" w:sz="0" w:space="0" w:color="auto"/>
                                <w:left w:val="none" w:sz="0" w:space="0" w:color="auto"/>
                                <w:bottom w:val="none" w:sz="0" w:space="0" w:color="auto"/>
                                <w:right w:val="none" w:sz="0" w:space="0" w:color="auto"/>
                              </w:divBdr>
                              <w:divsChild>
                                <w:div w:id="446437530">
                                  <w:marLeft w:val="0"/>
                                  <w:marRight w:val="0"/>
                                  <w:marTop w:val="0"/>
                                  <w:marBottom w:val="0"/>
                                  <w:divBdr>
                                    <w:top w:val="none" w:sz="0" w:space="0" w:color="auto"/>
                                    <w:left w:val="none" w:sz="0" w:space="0" w:color="auto"/>
                                    <w:bottom w:val="none" w:sz="0" w:space="0" w:color="auto"/>
                                    <w:right w:val="none" w:sz="0" w:space="0" w:color="auto"/>
                                  </w:divBdr>
                                  <w:divsChild>
                                    <w:div w:id="1633248360">
                                      <w:marLeft w:val="0"/>
                                      <w:marRight w:val="0"/>
                                      <w:marTop w:val="0"/>
                                      <w:marBottom w:val="450"/>
                                      <w:divBdr>
                                        <w:top w:val="none" w:sz="0" w:space="0" w:color="auto"/>
                                        <w:left w:val="none" w:sz="0" w:space="0" w:color="auto"/>
                                        <w:bottom w:val="none" w:sz="0" w:space="0" w:color="auto"/>
                                        <w:right w:val="none" w:sz="0" w:space="0" w:color="auto"/>
                                      </w:divBdr>
                                      <w:divsChild>
                                        <w:div w:id="71004794">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96BAB8-906F-4E48-A217-82921748FC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1498</Words>
  <Characters>8545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bryn parry</cp:lastModifiedBy>
  <cp:revision>26</cp:revision>
  <dcterms:created xsi:type="dcterms:W3CDTF">2019-01-14T16:57:00Z</dcterms:created>
  <dcterms:modified xsi:type="dcterms:W3CDTF">2019-02-09T15:24:00Z</dcterms:modified>
</cp:coreProperties>
</file>