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t>
      </w:r>
      <w:r w:rsidDel="00000000" w:rsidR="00000000" w:rsidRPr="00000000">
        <w:drawing>
          <wp:anchor allowOverlap="1" behindDoc="0" distB="0" distT="0" distL="114300" distR="114300" hidden="0" layoutInCell="1" locked="0" relativeHeight="0" simplePos="0">
            <wp:simplePos x="0" y="0"/>
            <wp:positionH relativeFrom="column">
              <wp:posOffset>-342899</wp:posOffset>
            </wp:positionH>
            <wp:positionV relativeFrom="paragraph">
              <wp:posOffset>-295274</wp:posOffset>
            </wp:positionV>
            <wp:extent cx="2809875" cy="1419225"/>
            <wp:effectExtent b="0" l="0" r="0" t="0"/>
            <wp:wrapNone/>
            <wp:docPr descr="BOLC_Logo" id="2" name="image1.png"/>
            <a:graphic>
              <a:graphicData uri="http://schemas.openxmlformats.org/drawingml/2006/picture">
                <pic:pic>
                  <pic:nvPicPr>
                    <pic:cNvPr descr="BOLC_Logo" id="0" name="image1.png"/>
                    <pic:cNvPicPr preferRelativeResize="0"/>
                  </pic:nvPicPr>
                  <pic:blipFill>
                    <a:blip r:embed="rId6"/>
                    <a:srcRect b="32001" l="20320" r="23668" t="20000"/>
                    <a:stretch>
                      <a:fillRect/>
                    </a:stretch>
                  </pic:blipFill>
                  <pic:spPr>
                    <a:xfrm>
                      <a:off x="0" y="0"/>
                      <a:ext cx="2809875" cy="1419225"/>
                    </a:xfrm>
                    <a:prstGeom prst="rect"/>
                    <a:ln/>
                  </pic:spPr>
                </pic:pic>
              </a:graphicData>
            </a:graphic>
          </wp:anchor>
        </w:drawing>
      </w:r>
    </w:p>
    <w:p w:rsidR="00000000" w:rsidDel="00000000" w:rsidP="00000000" w:rsidRDefault="00000000" w:rsidRPr="00000000" w14:paraId="00000001">
      <w:pPr>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2997200</wp:posOffset>
                </wp:positionH>
                <wp:positionV relativeFrom="paragraph">
                  <wp:posOffset>88900</wp:posOffset>
                </wp:positionV>
                <wp:extent cx="3123565" cy="476250"/>
                <wp:effectExtent b="0" l="0" r="0" t="0"/>
                <wp:wrapNone/>
                <wp:docPr id="1" name=""/>
                <a:graphic>
                  <a:graphicData uri="http://schemas.microsoft.com/office/word/2010/wordprocessingShape">
                    <wps:wsp>
                      <wps:cNvSpPr/>
                      <wps:cNvPr id="2" name="Shape 2"/>
                      <wps:spPr>
                        <a:xfrm>
                          <a:off x="3788980" y="3546638"/>
                          <a:ext cx="3114040" cy="466725"/>
                        </a:xfrm>
                        <a:custGeom>
                          <a:rect b="b" l="l" r="r" t="t"/>
                          <a:pathLst>
                            <a:path extrusionOk="0" h="466725" w="3114040">
                              <a:moveTo>
                                <a:pt x="0" y="0"/>
                              </a:moveTo>
                              <a:lnTo>
                                <a:pt x="0" y="466725"/>
                              </a:lnTo>
                              <a:lnTo>
                                <a:pt x="3114040" y="466725"/>
                              </a:lnTo>
                              <a:lnTo>
                                <a:pt x="3114040" y="0"/>
                              </a:lnTo>
                              <a:close/>
                            </a:path>
                          </a:pathLst>
                        </a:custGeom>
                        <a:solidFill>
                          <a:srgbClr val="FFFFFF"/>
                        </a:solidFill>
                        <a:ln>
                          <a:noFill/>
                        </a:ln>
                      </wps:spPr>
                      <wps:txbx>
                        <w:txbxContent>
                          <w:p w:rsidR="00000000" w:rsidDel="00000000" w:rsidP="00000000" w:rsidRDefault="00000000" w:rsidRPr="00000000">
                            <w:pPr>
                              <w:spacing w:after="200" w:before="0" w:line="275.9999942779541"/>
                              <w:ind w:left="0" w:right="0" w:firstLine="0"/>
                              <w:jc w:val="center"/>
                              <w:textDirection w:val="btLr"/>
                            </w:pPr>
                            <w:r w:rsidDel="00000000" w:rsidR="00000000" w:rsidRPr="00000000">
                              <w:rPr>
                                <w:rFonts w:ascii="Calibri" w:cs="Calibri" w:eastAsia="Calibri" w:hAnsi="Calibri"/>
                                <w:b w:val="0"/>
                                <w:i w:val="0"/>
                                <w:smallCaps w:val="0"/>
                                <w:strike w:val="0"/>
                                <w:color w:val="000000"/>
                                <w:sz w:val="24"/>
                                <w:vertAlign w:val="baseline"/>
                              </w:rPr>
                              <w:t xml:space="preserve">   </w:t>
                            </w:r>
                            <w:r w:rsidDel="00000000" w:rsidR="00000000" w:rsidRPr="00000000">
                              <w:rPr>
                                <w:rFonts w:ascii="Calibri" w:cs="Calibri" w:eastAsia="Calibri" w:hAnsi="Calibri"/>
                                <w:b w:val="1"/>
                                <w:i w:val="0"/>
                                <w:smallCaps w:val="0"/>
                                <w:strike w:val="0"/>
                                <w:color w:val="002060"/>
                                <w:sz w:val="44"/>
                                <w:vertAlign w:val="baseline"/>
                              </w:rPr>
                              <w:t xml:space="preserve">Assignment Cover Sheet</w:t>
                            </w:r>
                          </w:p>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Calibri" w:cs="Calibri" w:eastAsia="Calibri" w:hAnsi="Calibri"/>
                                <w:b w:val="1"/>
                                <w:i w:val="0"/>
                                <w:smallCaps w:val="0"/>
                                <w:strike w:val="0"/>
                                <w:color w:val="002060"/>
                                <w:sz w:val="44"/>
                                <w:vertAlign w:val="baseline"/>
                              </w:rPr>
                            </w:r>
                          </w:p>
                        </w:txbxContent>
                      </wps:txbx>
                      <wps:bodyPr anchorCtr="0" anchor="t" bIns="38100" lIns="88900" spcFirstLastPara="1" rIns="88900" wrap="square" tIns="38100"/>
                    </wps:wsp>
                  </a:graphicData>
                </a:graphic>
              </wp:anchor>
            </w:drawing>
          </mc:Choice>
          <mc:Fallback>
            <w:drawing>
              <wp:anchor allowOverlap="1" behindDoc="0" distB="0" distT="0" distL="114300" distR="114300" hidden="0" layoutInCell="1" locked="0" relativeHeight="0" simplePos="0">
                <wp:simplePos x="0" y="0"/>
                <wp:positionH relativeFrom="column">
                  <wp:posOffset>2997200</wp:posOffset>
                </wp:positionH>
                <wp:positionV relativeFrom="paragraph">
                  <wp:posOffset>88900</wp:posOffset>
                </wp:positionV>
                <wp:extent cx="3123565" cy="476250"/>
                <wp:effectExtent b="0" l="0" r="0" t="0"/>
                <wp:wrapNone/>
                <wp:docPr id="1"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3123565" cy="476250"/>
                        </a:xfrm>
                        <a:prstGeom prst="rect"/>
                        <a:ln/>
                      </pic:spPr>
                    </pic:pic>
                  </a:graphicData>
                </a:graphic>
              </wp:anchor>
            </w:drawing>
          </mc:Fallback>
        </mc:AlternateConten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tbl>
      <w:tblPr>
        <w:tblStyle w:val="Table1"/>
        <w:tblW w:w="924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66"/>
        <w:gridCol w:w="6676"/>
        <w:tblGridChange w:id="0">
          <w:tblGrid>
            <w:gridCol w:w="2566"/>
            <w:gridCol w:w="6676"/>
          </w:tblGrid>
        </w:tblGridChange>
      </w:tblGrid>
      <w:t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5">
            <w:pPr>
              <w:rPr>
                <w:b w:val="1"/>
                <w:color w:val="002060"/>
              </w:rPr>
            </w:pPr>
            <w:r w:rsidDel="00000000" w:rsidR="00000000" w:rsidRPr="00000000">
              <w:rPr>
                <w:b w:val="1"/>
                <w:color w:val="002060"/>
                <w:rtl w:val="0"/>
              </w:rPr>
              <w:t xml:space="preserve">Student Name: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Joanna Ellis</w:t>
            </w:r>
          </w:p>
        </w:tc>
      </w:tr>
      <w:t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7">
            <w:pPr>
              <w:rPr>
                <w:b w:val="1"/>
                <w:color w:val="002060"/>
              </w:rPr>
            </w:pPr>
            <w:r w:rsidDel="00000000" w:rsidR="00000000" w:rsidRPr="00000000">
              <w:rPr>
                <w:b w:val="1"/>
                <w:color w:val="002060"/>
                <w:rtl w:val="0"/>
              </w:rPr>
              <w:t xml:space="preserve">Student Number:</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22146</w:t>
            </w:r>
          </w:p>
        </w:tc>
      </w:tr>
      <w:t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9">
            <w:pPr>
              <w:rPr>
                <w:b w:val="1"/>
                <w:color w:val="002060"/>
              </w:rPr>
            </w:pPr>
            <w:r w:rsidDel="00000000" w:rsidR="00000000" w:rsidRPr="00000000">
              <w:rPr>
                <w:b w:val="1"/>
                <w:color w:val="002060"/>
                <w:rtl w:val="0"/>
              </w:rPr>
              <w:t xml:space="preserve">Course: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Diploma in Child Psychology</w:t>
            </w:r>
          </w:p>
        </w:tc>
      </w:tr>
      <w:t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B">
            <w:pPr>
              <w:rPr>
                <w:b w:val="1"/>
                <w:color w:val="002060"/>
              </w:rPr>
            </w:pPr>
            <w:r w:rsidDel="00000000" w:rsidR="00000000" w:rsidRPr="00000000">
              <w:rPr>
                <w:b w:val="1"/>
                <w:color w:val="002060"/>
                <w:rtl w:val="0"/>
              </w:rPr>
              <w:t xml:space="preserve">Assignment NO: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C">
            <w:pPr>
              <w:rPr/>
            </w:pPr>
            <w:r w:rsidDel="00000000" w:rsidR="00000000" w:rsidRPr="00000000">
              <w:rPr>
                <w:rtl w:val="0"/>
              </w:rPr>
              <w:t xml:space="preserve">11</w:t>
            </w:r>
          </w:p>
        </w:tc>
      </w:tr>
    </w:tbl>
    <w:p w:rsidR="00000000" w:rsidDel="00000000" w:rsidP="00000000" w:rsidRDefault="00000000" w:rsidRPr="00000000" w14:paraId="0000000D">
      <w:pPr>
        <w:rPr>
          <w:b w:val="1"/>
        </w:rPr>
      </w:pPr>
      <w:r w:rsidDel="00000000" w:rsidR="00000000" w:rsidRPr="00000000">
        <w:rPr>
          <w:rtl w:val="0"/>
        </w:rPr>
      </w:r>
    </w:p>
    <w:p w:rsidR="00000000" w:rsidDel="00000000" w:rsidP="00000000" w:rsidRDefault="00000000" w:rsidRPr="00000000" w14:paraId="0000000E">
      <w:pPr>
        <w:rPr>
          <w:b w:val="1"/>
          <w:sz w:val="28"/>
          <w:szCs w:val="28"/>
        </w:rPr>
      </w:pPr>
      <w:r w:rsidDel="00000000" w:rsidR="00000000" w:rsidRPr="00000000">
        <w:rPr>
          <w:b w:val="1"/>
          <w:sz w:val="28"/>
          <w:szCs w:val="28"/>
          <w:rtl w:val="0"/>
        </w:rPr>
        <w:t xml:space="preserve">Marking Criteria:</w:t>
      </w:r>
    </w:p>
    <w:p w:rsidR="00000000" w:rsidDel="00000000" w:rsidP="00000000" w:rsidRDefault="00000000" w:rsidRPr="00000000" w14:paraId="0000000F">
      <w:pPr>
        <w:rPr/>
      </w:pPr>
      <w:r w:rsidDel="00000000" w:rsidR="00000000" w:rsidRPr="00000000">
        <w:rPr>
          <w:b w:val="1"/>
          <w:rtl w:val="0"/>
        </w:rPr>
        <w:t xml:space="preserve"> </w:t>
      </w:r>
      <w:r w:rsidDel="00000000" w:rsidR="00000000" w:rsidRPr="00000000">
        <w:rPr>
          <w:rtl w:val="0"/>
        </w:rPr>
        <w:t xml:space="preserve">We expect the learners to write minimum one well expressed point in three lines against each allocated mark. This means one needs to write 15 lines with 5 well expressed points to get high grades for a 5 marks question.</w:t>
      </w:r>
    </w:p>
    <w:p w:rsidR="00000000" w:rsidDel="00000000" w:rsidP="00000000" w:rsidRDefault="00000000" w:rsidRPr="00000000" w14:paraId="00000010">
      <w:pPr>
        <w:rPr/>
      </w:pPr>
      <w:r w:rsidDel="00000000" w:rsidR="00000000" w:rsidRPr="00000000">
        <w:rPr>
          <w:rtl w:val="0"/>
        </w:rPr>
        <w:t xml:space="preserve">For high grades use examples and illustrations where appropriate. </w:t>
      </w:r>
    </w:p>
    <w:tbl>
      <w:tblPr>
        <w:tblStyle w:val="Table2"/>
        <w:tblW w:w="9195.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195"/>
        <w:tblGridChange w:id="0">
          <w:tblGrid>
            <w:gridCol w:w="9195"/>
          </w:tblGrid>
        </w:tblGridChange>
      </w:tblGrid>
      <w:tr>
        <w:tc>
          <w:tcPr/>
          <w:p w:rsidR="00000000" w:rsidDel="00000000" w:rsidP="00000000" w:rsidRDefault="00000000" w:rsidRPr="00000000" w14:paraId="00000011">
            <w:pPr>
              <w:rPr>
                <w:rFonts w:ascii="Arial" w:cs="Arial" w:eastAsia="Arial" w:hAnsi="Arial"/>
                <w:sz w:val="24"/>
                <w:szCs w:val="24"/>
              </w:rPr>
            </w:pPr>
            <w:r w:rsidDel="00000000" w:rsidR="00000000" w:rsidRPr="00000000">
              <w:rPr>
                <w:rFonts w:ascii="Arial" w:cs="Arial" w:eastAsia="Arial" w:hAnsi="Arial"/>
                <w:sz w:val="24"/>
                <w:szCs w:val="24"/>
                <w:rtl w:val="0"/>
              </w:rPr>
              <w:t xml:space="preserve">Please insert your completed assignment ( in word format)  here:</w:t>
            </w:r>
          </w:p>
          <w:p w:rsidR="00000000" w:rsidDel="00000000" w:rsidP="00000000" w:rsidRDefault="00000000" w:rsidRPr="00000000" w14:paraId="00000012">
            <w:pPr>
              <w:rPr>
                <w:b w:val="1"/>
              </w:rPr>
            </w:pPr>
            <w:r w:rsidDel="00000000" w:rsidR="00000000" w:rsidRPr="00000000">
              <w:rPr>
                <w:rtl w:val="0"/>
              </w:rPr>
            </w:r>
          </w:p>
          <w:p w:rsidR="00000000" w:rsidDel="00000000" w:rsidP="00000000" w:rsidRDefault="00000000" w:rsidRPr="00000000" w14:paraId="00000013">
            <w:pPr>
              <w:rPr>
                <w:rFonts w:ascii="Arial" w:cs="Arial" w:eastAsia="Arial" w:hAnsi="Arial"/>
                <w:sz w:val="24"/>
                <w:szCs w:val="24"/>
              </w:rPr>
            </w:pPr>
            <w:r w:rsidDel="00000000" w:rsidR="00000000" w:rsidRPr="00000000">
              <w:rPr>
                <w:rtl w:val="0"/>
              </w:rPr>
              <w:t xml:space="preserve">1i. </w:t>
            </w:r>
            <w:r w:rsidDel="00000000" w:rsidR="00000000" w:rsidRPr="00000000">
              <w:rPr>
                <w:sz w:val="24"/>
                <w:szCs w:val="24"/>
                <w:rtl w:val="0"/>
              </w:rPr>
              <w:t xml:space="preserve"> </w:t>
            </w:r>
            <w:r w:rsidDel="00000000" w:rsidR="00000000" w:rsidRPr="00000000">
              <w:rPr>
                <w:rFonts w:ascii="Arial" w:cs="Arial" w:eastAsia="Arial" w:hAnsi="Arial"/>
                <w:sz w:val="24"/>
                <w:szCs w:val="24"/>
                <w:rtl w:val="0"/>
              </w:rPr>
              <w:t xml:space="preserve">Conduct disorder is a serious mental health condition whereby children and adolescents repeatedly show negative behaviour such as violence and threatening behaviour towards people and animals, theft and deceitfulness and aggressive behaviour that can cause loss or damage.</w:t>
            </w:r>
          </w:p>
          <w:p w:rsidR="00000000" w:rsidDel="00000000" w:rsidP="00000000" w:rsidRDefault="00000000" w:rsidRPr="00000000" w14:paraId="00000014">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5">
            <w:pPr>
              <w:rPr>
                <w:rFonts w:ascii="Arial" w:cs="Arial" w:eastAsia="Arial" w:hAnsi="Arial"/>
                <w:sz w:val="24"/>
                <w:szCs w:val="24"/>
              </w:rPr>
            </w:pPr>
            <w:r w:rsidDel="00000000" w:rsidR="00000000" w:rsidRPr="00000000">
              <w:rPr>
                <w:rFonts w:ascii="Arial" w:cs="Arial" w:eastAsia="Arial" w:hAnsi="Arial"/>
                <w:sz w:val="24"/>
                <w:szCs w:val="24"/>
                <w:rtl w:val="0"/>
              </w:rPr>
              <w:t xml:space="preserve">ii.  Symptoms of conduct disorder manifest in these 3 core ways:</w:t>
            </w:r>
          </w:p>
          <w:p w:rsidR="00000000" w:rsidDel="00000000" w:rsidP="00000000" w:rsidRDefault="00000000" w:rsidRPr="00000000" w14:paraId="00000016">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7">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Aggressive to people and animals</w:t>
            </w:r>
          </w:p>
          <w:p w:rsidR="00000000" w:rsidDel="00000000" w:rsidP="00000000" w:rsidRDefault="00000000" w:rsidRPr="00000000" w14:paraId="00000018">
            <w:pPr>
              <w:numPr>
                <w:ilvl w:val="0"/>
                <w:numId w:val="3"/>
              </w:numPr>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has used a weapon that can cause injury ie, bat, broken bottle, knife, gun</w:t>
            </w:r>
          </w:p>
          <w:p w:rsidR="00000000" w:rsidDel="00000000" w:rsidP="00000000" w:rsidRDefault="00000000" w:rsidRPr="00000000" w14:paraId="00000019">
            <w:pPr>
              <w:numPr>
                <w:ilvl w:val="0"/>
                <w:numId w:val="3"/>
              </w:numPr>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has been physically cruel to people and animals</w:t>
            </w:r>
          </w:p>
          <w:p w:rsidR="00000000" w:rsidDel="00000000" w:rsidP="00000000" w:rsidRDefault="00000000" w:rsidRPr="00000000" w14:paraId="0000001A">
            <w:pPr>
              <w:numPr>
                <w:ilvl w:val="0"/>
                <w:numId w:val="3"/>
              </w:numPr>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steals or robs from someone </w:t>
            </w:r>
            <w:r w:rsidDel="00000000" w:rsidR="00000000" w:rsidRPr="00000000">
              <w:rPr>
                <w:rFonts w:ascii="Arial" w:cs="Arial" w:eastAsia="Arial" w:hAnsi="Arial"/>
                <w:sz w:val="24"/>
                <w:szCs w:val="24"/>
                <w:rtl w:val="0"/>
              </w:rPr>
              <w:t xml:space="preserve">ie</w:t>
            </w:r>
            <w:r w:rsidDel="00000000" w:rsidR="00000000" w:rsidRPr="00000000">
              <w:rPr>
                <w:rFonts w:ascii="Arial" w:cs="Arial" w:eastAsia="Arial" w:hAnsi="Arial"/>
                <w:sz w:val="24"/>
                <w:szCs w:val="24"/>
                <w:rtl w:val="0"/>
              </w:rPr>
              <w:t xml:space="preserve">, mugging for money, purse, bag, phone</w:t>
            </w:r>
          </w:p>
          <w:p w:rsidR="00000000" w:rsidDel="00000000" w:rsidP="00000000" w:rsidRDefault="00000000" w:rsidRPr="00000000" w14:paraId="0000001B">
            <w:pPr>
              <w:numPr>
                <w:ilvl w:val="0"/>
                <w:numId w:val="3"/>
              </w:numPr>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has physical outbursts often</w:t>
            </w:r>
          </w:p>
          <w:p w:rsidR="00000000" w:rsidDel="00000000" w:rsidP="00000000" w:rsidRDefault="00000000" w:rsidRPr="00000000" w14:paraId="0000001C">
            <w:pPr>
              <w:numPr>
                <w:ilvl w:val="0"/>
                <w:numId w:val="3"/>
              </w:numPr>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has raped or sexually assaulted someone</w:t>
            </w:r>
          </w:p>
          <w:p w:rsidR="00000000" w:rsidDel="00000000" w:rsidP="00000000" w:rsidRDefault="00000000" w:rsidRPr="00000000" w14:paraId="0000001D">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Deceitfulness or lying</w:t>
            </w:r>
          </w:p>
          <w:p w:rsidR="00000000" w:rsidDel="00000000" w:rsidP="00000000" w:rsidRDefault="00000000" w:rsidRPr="00000000" w14:paraId="0000001E">
            <w:pPr>
              <w:numPr>
                <w:ilvl w:val="0"/>
                <w:numId w:val="6"/>
              </w:numPr>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has committed burglary of a property or a vehicle</w:t>
            </w:r>
          </w:p>
          <w:p w:rsidR="00000000" w:rsidDel="00000000" w:rsidP="00000000" w:rsidRDefault="00000000" w:rsidRPr="00000000" w14:paraId="0000001F">
            <w:pPr>
              <w:numPr>
                <w:ilvl w:val="0"/>
                <w:numId w:val="6"/>
              </w:numPr>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has often lied for their own gain</w:t>
            </w:r>
          </w:p>
          <w:p w:rsidR="00000000" w:rsidDel="00000000" w:rsidP="00000000" w:rsidRDefault="00000000" w:rsidRPr="00000000" w14:paraId="00000020">
            <w:pPr>
              <w:numPr>
                <w:ilvl w:val="0"/>
                <w:numId w:val="6"/>
              </w:numPr>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steals from somewhere or someone without confrontation ie shoplifting or forgery</w:t>
            </w:r>
          </w:p>
          <w:p w:rsidR="00000000" w:rsidDel="00000000" w:rsidP="00000000" w:rsidRDefault="00000000" w:rsidRPr="00000000" w14:paraId="00000021">
            <w:pPr>
              <w:ind w:left="0" w:firstLine="0"/>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Serious violation of rules</w:t>
            </w:r>
          </w:p>
          <w:p w:rsidR="00000000" w:rsidDel="00000000" w:rsidP="00000000" w:rsidRDefault="00000000" w:rsidRPr="00000000" w14:paraId="00000022">
            <w:pPr>
              <w:numPr>
                <w:ilvl w:val="0"/>
                <w:numId w:val="4"/>
              </w:numPr>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often stays out at night despite parental rules before the age of 13 </w:t>
            </w:r>
          </w:p>
          <w:p w:rsidR="00000000" w:rsidDel="00000000" w:rsidP="00000000" w:rsidRDefault="00000000" w:rsidRPr="00000000" w14:paraId="00000023">
            <w:pPr>
              <w:numPr>
                <w:ilvl w:val="0"/>
                <w:numId w:val="4"/>
              </w:numPr>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has runaway more twice or more, once being for a long period of time</w:t>
            </w:r>
          </w:p>
          <w:p w:rsidR="00000000" w:rsidDel="00000000" w:rsidP="00000000" w:rsidRDefault="00000000" w:rsidRPr="00000000" w14:paraId="00000024">
            <w:pPr>
              <w:numPr>
                <w:ilvl w:val="0"/>
                <w:numId w:val="4"/>
              </w:numPr>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has truanted from school before the age of 13</w:t>
            </w:r>
          </w:p>
          <w:p w:rsidR="00000000" w:rsidDel="00000000" w:rsidP="00000000" w:rsidRDefault="00000000" w:rsidRPr="00000000" w14:paraId="00000025">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6">
            <w:pPr>
              <w:rPr>
                <w:rFonts w:ascii="Arial" w:cs="Arial" w:eastAsia="Arial" w:hAnsi="Arial"/>
                <w:sz w:val="24"/>
                <w:szCs w:val="24"/>
              </w:rPr>
            </w:pPr>
            <w:r w:rsidDel="00000000" w:rsidR="00000000" w:rsidRPr="00000000">
              <w:rPr>
                <w:rFonts w:ascii="Arial" w:cs="Arial" w:eastAsia="Arial" w:hAnsi="Arial"/>
                <w:sz w:val="24"/>
                <w:szCs w:val="24"/>
                <w:rtl w:val="0"/>
              </w:rPr>
              <w:t xml:space="preserve">iii.  Conduct disorder is diagnosed by looking at the child's consistent behaviour which affects others and routinely breaks regulations. The presence of 3 or more events presenting in the last 12 months or at least one event within the past 6 months (listed in ii) can suggest that the child or adolescent may have conduct disorder.</w:t>
            </w:r>
          </w:p>
          <w:p w:rsidR="00000000" w:rsidDel="00000000" w:rsidP="00000000" w:rsidRDefault="00000000" w:rsidRPr="00000000" w14:paraId="00000027">
            <w:pPr>
              <w:rPr>
                <w:rFonts w:ascii="Arial" w:cs="Arial" w:eastAsia="Arial" w:hAnsi="Arial"/>
                <w:sz w:val="24"/>
                <w:szCs w:val="24"/>
              </w:rPr>
            </w:pPr>
            <w:r w:rsidDel="00000000" w:rsidR="00000000" w:rsidRPr="00000000">
              <w:rPr>
                <w:rFonts w:ascii="Arial" w:cs="Arial" w:eastAsia="Arial" w:hAnsi="Arial"/>
                <w:sz w:val="24"/>
                <w:szCs w:val="24"/>
                <w:rtl w:val="0"/>
              </w:rPr>
              <w:t xml:space="preserve">The British Association for Behavioural and Cognitive Psychotherapies believes there's no one cause for conduct disorder, however according to research by Kristen McCabe PhD (a clinical psychologist and Professor of Psychological Sciences) children with ADHD are 2½ times more likely to have early onset conduct disorder than those children without ADHD. </w:t>
            </w:r>
          </w:p>
          <w:p w:rsidR="00000000" w:rsidDel="00000000" w:rsidP="00000000" w:rsidRDefault="00000000" w:rsidRPr="00000000" w14:paraId="00000028">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9">
            <w:pPr>
              <w:rPr>
                <w:rFonts w:ascii="Arial" w:cs="Arial" w:eastAsia="Arial" w:hAnsi="Arial"/>
                <w:sz w:val="24"/>
                <w:szCs w:val="24"/>
              </w:rPr>
            </w:pPr>
            <w:r w:rsidDel="00000000" w:rsidR="00000000" w:rsidRPr="00000000">
              <w:rPr>
                <w:rFonts w:ascii="Arial" w:cs="Arial" w:eastAsia="Arial" w:hAnsi="Arial"/>
                <w:sz w:val="24"/>
                <w:szCs w:val="24"/>
                <w:rtl w:val="0"/>
              </w:rPr>
              <w:t xml:space="preserve">iv. There are two subsections of conduct disorder, childhood onset type and adolescent onset type.</w:t>
            </w:r>
          </w:p>
          <w:p w:rsidR="00000000" w:rsidDel="00000000" w:rsidP="00000000" w:rsidRDefault="00000000" w:rsidRPr="00000000" w14:paraId="0000002A">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B">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Childhood - onset type</w:t>
            </w:r>
          </w:p>
          <w:p w:rsidR="00000000" w:rsidDel="00000000" w:rsidP="00000000" w:rsidRDefault="00000000" w:rsidRPr="00000000" w14:paraId="0000002C">
            <w:pPr>
              <w:rPr>
                <w:rFonts w:ascii="Arial" w:cs="Arial" w:eastAsia="Arial" w:hAnsi="Arial"/>
                <w:sz w:val="24"/>
                <w:szCs w:val="24"/>
              </w:rPr>
            </w:pPr>
            <w:r w:rsidDel="00000000" w:rsidR="00000000" w:rsidRPr="00000000">
              <w:rPr>
                <w:rFonts w:ascii="Arial" w:cs="Arial" w:eastAsia="Arial" w:hAnsi="Arial"/>
                <w:sz w:val="24"/>
                <w:szCs w:val="24"/>
                <w:rtl w:val="0"/>
              </w:rPr>
              <w:t xml:space="preserve">Defined by the onset of at least one factor (listed in ii) before the age of 10. These children are quite often males and may have had Oppositional Defiant Disorder (ODD - a pattern of aggressive, disobedient and defiant behaviour directed towards adults and people in charge, displaying angry, irritable, vindictive and argumentative behaviour) These children often display conduct disorder before puberty and they are more likely to develop Antisocial Personality Disorder (APD - a consistent pattern of disregard for and violation of the rights of others) than those with Adolescent onset type.</w:t>
            </w:r>
          </w:p>
          <w:p w:rsidR="00000000" w:rsidDel="00000000" w:rsidP="00000000" w:rsidRDefault="00000000" w:rsidRPr="00000000" w14:paraId="0000002D">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E">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Adolescent onset type</w:t>
            </w:r>
          </w:p>
          <w:p w:rsidR="00000000" w:rsidDel="00000000" w:rsidP="00000000" w:rsidRDefault="00000000" w:rsidRPr="00000000" w14:paraId="0000002F">
            <w:pPr>
              <w:rPr>
                <w:rFonts w:ascii="Arial" w:cs="Arial" w:eastAsia="Arial" w:hAnsi="Arial"/>
                <w:sz w:val="24"/>
                <w:szCs w:val="24"/>
              </w:rPr>
            </w:pPr>
            <w:r w:rsidDel="00000000" w:rsidR="00000000" w:rsidRPr="00000000">
              <w:rPr>
                <w:rFonts w:ascii="Arial" w:cs="Arial" w:eastAsia="Arial" w:hAnsi="Arial"/>
                <w:sz w:val="24"/>
                <w:szCs w:val="24"/>
                <w:rtl w:val="0"/>
              </w:rPr>
              <w:t xml:space="preserve">Defined by the absence of any factors (listed in ii) before 10 years old. These children are not as aggressive and tend to have normal relationships with others. Also the ratio of males to females is less and these children are less likely to develop APD.</w:t>
            </w:r>
          </w:p>
          <w:p w:rsidR="00000000" w:rsidDel="00000000" w:rsidP="00000000" w:rsidRDefault="00000000" w:rsidRPr="00000000" w14:paraId="00000030">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31">
            <w:pPr>
              <w:rPr>
                <w:rFonts w:ascii="Arial" w:cs="Arial" w:eastAsia="Arial" w:hAnsi="Arial"/>
                <w:sz w:val="24"/>
                <w:szCs w:val="24"/>
              </w:rPr>
            </w:pPr>
            <w:r w:rsidDel="00000000" w:rsidR="00000000" w:rsidRPr="00000000">
              <w:rPr>
                <w:rFonts w:ascii="Arial" w:cs="Arial" w:eastAsia="Arial" w:hAnsi="Arial"/>
                <w:sz w:val="24"/>
                <w:szCs w:val="24"/>
                <w:rtl w:val="0"/>
              </w:rPr>
              <w:t xml:space="preserve">v.  Social Anxiety disorder also known as Social Phobia is when the child or adolescent has an overwhelming fear of social situations. The child may cling to their parents at an age where it is no longer typical (is not separation anxiety for instance) and they may be afraid of other children or adults. Other symptoms may include:</w:t>
            </w:r>
          </w:p>
          <w:p w:rsidR="00000000" w:rsidDel="00000000" w:rsidP="00000000" w:rsidRDefault="00000000" w:rsidRPr="00000000" w14:paraId="00000032">
            <w:pPr>
              <w:numPr>
                <w:ilvl w:val="0"/>
                <w:numId w:val="5"/>
              </w:numPr>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dreading everyday activities like talking to strangers, speaking on the phone, shopping </w:t>
            </w:r>
          </w:p>
          <w:p w:rsidR="00000000" w:rsidDel="00000000" w:rsidP="00000000" w:rsidRDefault="00000000" w:rsidRPr="00000000" w14:paraId="00000033">
            <w:pPr>
              <w:numPr>
                <w:ilvl w:val="0"/>
                <w:numId w:val="5"/>
              </w:numPr>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worrying about group conversations, eating out, parties, they may be avoiding them altogether</w:t>
            </w:r>
          </w:p>
          <w:p w:rsidR="00000000" w:rsidDel="00000000" w:rsidP="00000000" w:rsidRDefault="00000000" w:rsidRPr="00000000" w14:paraId="00000034">
            <w:pPr>
              <w:numPr>
                <w:ilvl w:val="0"/>
                <w:numId w:val="5"/>
              </w:numPr>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worrying about doing something embarrassing like sweating, saying something wrong, blushing or making mistakes</w:t>
            </w:r>
          </w:p>
          <w:p w:rsidR="00000000" w:rsidDel="00000000" w:rsidP="00000000" w:rsidRDefault="00000000" w:rsidRPr="00000000" w14:paraId="00000035">
            <w:pPr>
              <w:numPr>
                <w:ilvl w:val="0"/>
                <w:numId w:val="5"/>
              </w:numPr>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worrying about doing things when people are watching because they feel like they're being judged or will they will be criticized</w:t>
            </w:r>
          </w:p>
          <w:p w:rsidR="00000000" w:rsidDel="00000000" w:rsidP="00000000" w:rsidRDefault="00000000" w:rsidRPr="00000000" w14:paraId="00000036">
            <w:pPr>
              <w:numPr>
                <w:ilvl w:val="0"/>
                <w:numId w:val="5"/>
              </w:numPr>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have panic attacks when they feel overwhelmed by anxiety</w:t>
            </w:r>
          </w:p>
          <w:p w:rsidR="00000000" w:rsidDel="00000000" w:rsidP="00000000" w:rsidRDefault="00000000" w:rsidRPr="00000000" w14:paraId="00000037">
            <w:pPr>
              <w:rPr>
                <w:rFonts w:ascii="Arial" w:cs="Arial" w:eastAsia="Arial" w:hAnsi="Arial"/>
                <w:sz w:val="24"/>
                <w:szCs w:val="24"/>
              </w:rPr>
            </w:pPr>
            <w:r w:rsidDel="00000000" w:rsidR="00000000" w:rsidRPr="00000000">
              <w:rPr>
                <w:rFonts w:ascii="Arial" w:cs="Arial" w:eastAsia="Arial" w:hAnsi="Arial"/>
                <w:sz w:val="24"/>
                <w:szCs w:val="24"/>
                <w:rtl w:val="0"/>
              </w:rPr>
              <w:t xml:space="preserve">Social anxiety may present itself in a young child by:</w:t>
            </w:r>
          </w:p>
          <w:p w:rsidR="00000000" w:rsidDel="00000000" w:rsidP="00000000" w:rsidRDefault="00000000" w:rsidRPr="00000000" w14:paraId="00000038">
            <w:pPr>
              <w:numPr>
                <w:ilvl w:val="0"/>
                <w:numId w:val="2"/>
              </w:numPr>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crying more than usual</w:t>
            </w:r>
          </w:p>
          <w:p w:rsidR="00000000" w:rsidDel="00000000" w:rsidP="00000000" w:rsidRDefault="00000000" w:rsidRPr="00000000" w14:paraId="00000039">
            <w:pPr>
              <w:numPr>
                <w:ilvl w:val="0"/>
                <w:numId w:val="2"/>
              </w:numPr>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having frequent tantrums</w:t>
            </w:r>
          </w:p>
          <w:p w:rsidR="00000000" w:rsidDel="00000000" w:rsidP="00000000" w:rsidRDefault="00000000" w:rsidRPr="00000000" w14:paraId="0000003A">
            <w:pPr>
              <w:numPr>
                <w:ilvl w:val="0"/>
                <w:numId w:val="2"/>
              </w:numPr>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avoiding interaction with others</w:t>
            </w:r>
          </w:p>
          <w:p w:rsidR="00000000" w:rsidDel="00000000" w:rsidP="00000000" w:rsidRDefault="00000000" w:rsidRPr="00000000" w14:paraId="0000003B">
            <w:pPr>
              <w:numPr>
                <w:ilvl w:val="0"/>
                <w:numId w:val="2"/>
              </w:numPr>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fear of going to school or nursery or taking part in class activities</w:t>
            </w:r>
          </w:p>
          <w:p w:rsidR="00000000" w:rsidDel="00000000" w:rsidP="00000000" w:rsidRDefault="00000000" w:rsidRPr="00000000" w14:paraId="0000003C">
            <w:pPr>
              <w:numPr>
                <w:ilvl w:val="0"/>
                <w:numId w:val="2"/>
              </w:numPr>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being too reliant on parents or caregivers</w:t>
            </w:r>
          </w:p>
          <w:p w:rsidR="00000000" w:rsidDel="00000000" w:rsidP="00000000" w:rsidRDefault="00000000" w:rsidRPr="00000000" w14:paraId="0000003D">
            <w:pPr>
              <w:numPr>
                <w:ilvl w:val="0"/>
                <w:numId w:val="2"/>
              </w:numPr>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not asking for help in school</w:t>
            </w:r>
          </w:p>
          <w:p w:rsidR="00000000" w:rsidDel="00000000" w:rsidP="00000000" w:rsidRDefault="00000000" w:rsidRPr="00000000" w14:paraId="0000003E">
            <w:pPr>
              <w:rPr>
                <w:rFonts w:ascii="Arial" w:cs="Arial" w:eastAsia="Arial" w:hAnsi="Arial"/>
                <w:sz w:val="24"/>
                <w:szCs w:val="24"/>
              </w:rPr>
            </w:pPr>
            <w:r w:rsidDel="00000000" w:rsidR="00000000" w:rsidRPr="00000000">
              <w:rPr>
                <w:rFonts w:ascii="Arial" w:cs="Arial" w:eastAsia="Arial" w:hAnsi="Arial"/>
                <w:sz w:val="24"/>
                <w:szCs w:val="24"/>
                <w:rtl w:val="0"/>
              </w:rPr>
              <w:t xml:space="preserve">The treatment for social anxiety can include CBT (which is deemed to be the best treatment) or support from another therapist. Self help guides and medication are available for adults only. There are several support groups online that provide help and guidance for social phobia.</w:t>
            </w:r>
          </w:p>
          <w:p w:rsidR="00000000" w:rsidDel="00000000" w:rsidP="00000000" w:rsidRDefault="00000000" w:rsidRPr="00000000" w14:paraId="0000003F">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40">
            <w:pPr>
              <w:rPr>
                <w:rFonts w:ascii="Arial" w:cs="Arial" w:eastAsia="Arial" w:hAnsi="Arial"/>
                <w:sz w:val="24"/>
                <w:szCs w:val="24"/>
              </w:rPr>
            </w:pPr>
            <w:r w:rsidDel="00000000" w:rsidR="00000000" w:rsidRPr="00000000">
              <w:rPr>
                <w:rFonts w:ascii="Arial" w:cs="Arial" w:eastAsia="Arial" w:hAnsi="Arial"/>
                <w:sz w:val="24"/>
                <w:szCs w:val="24"/>
                <w:rtl w:val="0"/>
              </w:rPr>
              <w:t xml:space="preserve">2.  There are many causes of childhood anxieties and they have both biological and environmental roots. Research on twins has shown that just like blue eyes, fair hair, or large feet, anxiety disorders are also hereditary. Behaviourally inhibited adults, tested before they were two, showed a high level of activity in the amygdala (a set of 2 almond shaped neurons set deep within the brain's medial temporal lobe that is responsible for detecting ‘fear’) when shown the faces of strangers. These fearful emotions in humans and monkeys are affected because the neurotransmitters, dopamine and seritine are not working effectively thus causing the feelings of anxiety.</w:t>
            </w:r>
          </w:p>
          <w:p w:rsidR="00000000" w:rsidDel="00000000" w:rsidP="00000000" w:rsidRDefault="00000000" w:rsidRPr="00000000" w14:paraId="00000041">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42">
            <w:pPr>
              <w:rPr>
                <w:rFonts w:ascii="Arial" w:cs="Arial" w:eastAsia="Arial" w:hAnsi="Arial"/>
                <w:sz w:val="24"/>
                <w:szCs w:val="24"/>
              </w:rPr>
            </w:pPr>
            <w:r w:rsidDel="00000000" w:rsidR="00000000" w:rsidRPr="00000000">
              <w:rPr>
                <w:rFonts w:ascii="Arial" w:cs="Arial" w:eastAsia="Arial" w:hAnsi="Arial"/>
                <w:sz w:val="24"/>
                <w:szCs w:val="24"/>
                <w:rtl w:val="0"/>
              </w:rPr>
              <w:t xml:space="preserve">Some children initially pick up on anxious feelings from parents, for example, parents who suffer with stress and depression (mothers with postnatal depression especially) or overly worried or protective parents and parents that strive for perfection in everything they do can cause anxiety in children. Children without a well bonded attachment to parents or caregivers are also more likely to develop anxiety disorders too, stemming from separation anxiety and having a lack of security, safety, warmth and love. It can also be caused by traumatic events like:</w:t>
            </w:r>
          </w:p>
          <w:p w:rsidR="00000000" w:rsidDel="00000000" w:rsidP="00000000" w:rsidRDefault="00000000" w:rsidRPr="00000000" w14:paraId="00000043">
            <w:pPr>
              <w:numPr>
                <w:ilvl w:val="0"/>
                <w:numId w:val="1"/>
              </w:numPr>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parents fighting and arguing</w:t>
            </w:r>
          </w:p>
          <w:p w:rsidR="00000000" w:rsidDel="00000000" w:rsidP="00000000" w:rsidRDefault="00000000" w:rsidRPr="00000000" w14:paraId="00000044">
            <w:pPr>
              <w:numPr>
                <w:ilvl w:val="0"/>
                <w:numId w:val="1"/>
              </w:numPr>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the death of a relative or friend</w:t>
            </w:r>
          </w:p>
          <w:p w:rsidR="00000000" w:rsidDel="00000000" w:rsidP="00000000" w:rsidRDefault="00000000" w:rsidRPr="00000000" w14:paraId="00000045">
            <w:pPr>
              <w:numPr>
                <w:ilvl w:val="0"/>
                <w:numId w:val="1"/>
              </w:numPr>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moving house and school frequently</w:t>
            </w:r>
          </w:p>
          <w:p w:rsidR="00000000" w:rsidDel="00000000" w:rsidP="00000000" w:rsidRDefault="00000000" w:rsidRPr="00000000" w14:paraId="00000046">
            <w:pPr>
              <w:numPr>
                <w:ilvl w:val="0"/>
                <w:numId w:val="1"/>
              </w:numPr>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serious illness or accident</w:t>
            </w:r>
          </w:p>
          <w:p w:rsidR="00000000" w:rsidDel="00000000" w:rsidP="00000000" w:rsidRDefault="00000000" w:rsidRPr="00000000" w14:paraId="00000047">
            <w:pPr>
              <w:numPr>
                <w:ilvl w:val="0"/>
                <w:numId w:val="1"/>
              </w:numPr>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bullying, abuse and/or neglect</w:t>
            </w:r>
          </w:p>
          <w:p w:rsidR="00000000" w:rsidDel="00000000" w:rsidP="00000000" w:rsidRDefault="00000000" w:rsidRPr="00000000" w14:paraId="00000048">
            <w:pPr>
              <w:numPr>
                <w:ilvl w:val="0"/>
                <w:numId w:val="1"/>
              </w:numPr>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children suffering with ADHD or autistic spectrum disorders are like to have anxiety issues too</w:t>
            </w:r>
          </w:p>
          <w:p w:rsidR="00000000" w:rsidDel="00000000" w:rsidP="00000000" w:rsidRDefault="00000000" w:rsidRPr="00000000" w14:paraId="00000049">
            <w:pPr>
              <w:ind w:left="0" w:firstLine="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4A">
            <w:pPr>
              <w:ind w:left="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There are a number of ways that anxiety can be treated. However before treating the child/adolescent or adult, it must be determined whether or not it is caused by abuse, neglect of bullying (an environmental factor) or whether the anxiety is a symptoms of a more serious underlying problem such as depression, bipolar or ADHD  and if this is the case then a different route of therapy/support is needed.</w:t>
            </w:r>
          </w:p>
          <w:p w:rsidR="00000000" w:rsidDel="00000000" w:rsidP="00000000" w:rsidRDefault="00000000" w:rsidRPr="00000000" w14:paraId="0000004B">
            <w:pPr>
              <w:ind w:left="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According to behavioural learning therapy fear arises from classical conditioning. A child will learn that a situation, an object or a person becomes scary when connected to something that is naturally frightening, for example; little Billy goes shopping with his mother and during the shopping trip at a large department store Billy gets separated from mother. After a while an employee finds him crying and very distressed, they look for Billy's mother and they are reunited. His mother is extremely upset and very angry with him and now little Billy does not want to go shopping with his mother anymore.</w:t>
            </w:r>
          </w:p>
          <w:p w:rsidR="00000000" w:rsidDel="00000000" w:rsidP="00000000" w:rsidRDefault="00000000" w:rsidRPr="00000000" w14:paraId="0000004C">
            <w:pPr>
              <w:ind w:left="0" w:firstLine="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4D">
            <w:pPr>
              <w:ind w:left="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CBT (Cognitive Behavioural Therapy) has proved to be the best treatment for anyone with anxiety issues. A common method is, again, classical conditioning but instead associating a person, place or object with something scary it is connected to something that is fun, calming or relaxing. For example a scary thing could be rats, the rats are then associated with playing with a favourite toy, or playing relaxing music. Older children or adults can be taught calming breathing techniques or meditation. Both methods work well in groups, where shy or introverted children/adults can mix with others with similar anxiety issues, they can make friends and therefore building confidence and </w:t>
            </w:r>
            <w:r w:rsidDel="00000000" w:rsidR="00000000" w:rsidRPr="00000000">
              <w:rPr>
                <w:rFonts w:ascii="Arial" w:cs="Arial" w:eastAsia="Arial" w:hAnsi="Arial"/>
                <w:sz w:val="24"/>
                <w:szCs w:val="24"/>
                <w:rtl w:val="0"/>
              </w:rPr>
              <w:t xml:space="preserve">sel</w:t>
            </w:r>
            <w:r w:rsidDel="00000000" w:rsidR="00000000" w:rsidRPr="00000000">
              <w:rPr>
                <w:rFonts w:ascii="Arial" w:cs="Arial" w:eastAsia="Arial" w:hAnsi="Arial"/>
                <w:sz w:val="24"/>
                <w:szCs w:val="24"/>
                <w:rtl w:val="0"/>
              </w:rPr>
              <w:t xml:space="preserve">f esteem.</w:t>
            </w:r>
          </w:p>
          <w:p w:rsidR="00000000" w:rsidDel="00000000" w:rsidP="00000000" w:rsidRDefault="00000000" w:rsidRPr="00000000" w14:paraId="0000004E">
            <w:pPr>
              <w:ind w:left="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Families can work together to help by seeking family therapy (if needed) or by rewarding children for addressing their fears. Perhaps sticker charts for very young children.</w:t>
            </w:r>
          </w:p>
          <w:p w:rsidR="00000000" w:rsidDel="00000000" w:rsidP="00000000" w:rsidRDefault="00000000" w:rsidRPr="00000000" w14:paraId="0000004F">
            <w:pPr>
              <w:ind w:left="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It is very unlikely that children would be given medication for anxiety disorders as these will issues will often disappear over time as the child gets older, otherwise therapy largely decreases the problem or eradicates it altogether. It is worth noting that not all children that suffer with anxiety grow into adults with the same issues.</w:t>
            </w:r>
          </w:p>
          <w:p w:rsidR="00000000" w:rsidDel="00000000" w:rsidP="00000000" w:rsidRDefault="00000000" w:rsidRPr="00000000" w14:paraId="00000050">
            <w:pPr>
              <w:ind w:left="0" w:firstLine="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51">
            <w:pPr>
              <w:ind w:left="0" w:firstLine="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52">
            <w:pPr>
              <w:ind w:left="0" w:firstLine="0"/>
              <w:rPr>
                <w:rFonts w:ascii="Arial" w:cs="Arial" w:eastAsia="Arial" w:hAnsi="Arial"/>
                <w:sz w:val="24"/>
                <w:szCs w:val="24"/>
              </w:rPr>
            </w:pPr>
            <w:hyperlink r:id="rId8">
              <w:r w:rsidDel="00000000" w:rsidR="00000000" w:rsidRPr="00000000">
                <w:rPr>
                  <w:rFonts w:ascii="Arial" w:cs="Arial" w:eastAsia="Arial" w:hAnsi="Arial"/>
                  <w:color w:val="1155cc"/>
                  <w:sz w:val="24"/>
                  <w:szCs w:val="24"/>
                  <w:u w:val="single"/>
                  <w:rtl w:val="0"/>
                </w:rPr>
                <w:t xml:space="preserve">www.nhs.uk/conditions/anxiety-disorders-in-children/</w:t>
              </w:r>
            </w:hyperlink>
            <w:r w:rsidDel="00000000" w:rsidR="00000000" w:rsidRPr="00000000">
              <w:rPr>
                <w:rtl w:val="0"/>
              </w:rPr>
            </w:r>
          </w:p>
          <w:p w:rsidR="00000000" w:rsidDel="00000000" w:rsidP="00000000" w:rsidRDefault="00000000" w:rsidRPr="00000000" w14:paraId="00000053">
            <w:pPr>
              <w:ind w:left="0" w:firstLine="0"/>
              <w:rPr>
                <w:rFonts w:ascii="Arial" w:cs="Arial" w:eastAsia="Arial" w:hAnsi="Arial"/>
                <w:sz w:val="24"/>
                <w:szCs w:val="24"/>
              </w:rPr>
            </w:pPr>
            <w:hyperlink r:id="rId9">
              <w:r w:rsidDel="00000000" w:rsidR="00000000" w:rsidRPr="00000000">
                <w:rPr>
                  <w:rFonts w:ascii="Arial" w:cs="Arial" w:eastAsia="Arial" w:hAnsi="Arial"/>
                  <w:color w:val="1155cc"/>
                  <w:sz w:val="24"/>
                  <w:szCs w:val="24"/>
                  <w:u w:val="single"/>
                  <w:rtl w:val="0"/>
                </w:rPr>
                <w:t xml:space="preserve">www.sciencedailey.com/terms/amygdala.htm</w:t>
              </w:r>
            </w:hyperlink>
            <w:r w:rsidDel="00000000" w:rsidR="00000000" w:rsidRPr="00000000">
              <w:rPr>
                <w:rtl w:val="0"/>
              </w:rPr>
            </w:r>
          </w:p>
          <w:p w:rsidR="00000000" w:rsidDel="00000000" w:rsidP="00000000" w:rsidRDefault="00000000" w:rsidRPr="00000000" w14:paraId="00000054">
            <w:pPr>
              <w:ind w:left="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webmd.com/anxiety-panic/guide/mental-heatlth-social-anxiety-disorder#1</w:t>
            </w:r>
          </w:p>
          <w:p w:rsidR="00000000" w:rsidDel="00000000" w:rsidP="00000000" w:rsidRDefault="00000000" w:rsidRPr="00000000" w14:paraId="00000055">
            <w:pPr>
              <w:ind w:left="0" w:firstLine="0"/>
              <w:rPr>
                <w:rFonts w:ascii="Arial" w:cs="Arial" w:eastAsia="Arial" w:hAnsi="Arial"/>
                <w:sz w:val="24"/>
                <w:szCs w:val="24"/>
              </w:rPr>
            </w:pPr>
            <w:r w:rsidDel="00000000" w:rsidR="00000000" w:rsidRPr="00000000">
              <w:rPr>
                <w:rtl w:val="0"/>
              </w:rPr>
            </w:r>
          </w:p>
        </w:tc>
      </w:tr>
    </w:tbl>
    <w:p w:rsidR="00000000" w:rsidDel="00000000" w:rsidP="00000000" w:rsidRDefault="00000000" w:rsidRPr="00000000" w14:paraId="00000056">
      <w:pPr>
        <w:spacing w:after="0" w:line="240" w:lineRule="auto"/>
        <w:rPr>
          <w:b w:val="1"/>
          <w:color w:val="002060"/>
          <w:sz w:val="28"/>
          <w:szCs w:val="28"/>
        </w:rPr>
      </w:pPr>
      <w:r w:rsidDel="00000000" w:rsidR="00000000" w:rsidRPr="00000000">
        <w:rPr>
          <w:rtl w:val="0"/>
        </w:rPr>
      </w:r>
    </w:p>
    <w:p w:rsidR="00000000" w:rsidDel="00000000" w:rsidP="00000000" w:rsidRDefault="00000000" w:rsidRPr="00000000" w14:paraId="00000057">
      <w:pPr>
        <w:spacing w:after="0" w:line="240" w:lineRule="auto"/>
        <w:rPr>
          <w:b w:val="1"/>
          <w:color w:val="002060"/>
          <w:sz w:val="28"/>
          <w:szCs w:val="28"/>
        </w:rPr>
      </w:pPr>
      <w:r w:rsidDel="00000000" w:rsidR="00000000" w:rsidRPr="00000000">
        <w:rPr>
          <w:b w:val="1"/>
          <w:color w:val="002060"/>
          <w:sz w:val="28"/>
          <w:szCs w:val="28"/>
          <w:rtl w:val="0"/>
        </w:rPr>
        <w:t xml:space="preserve">Student Statement:</w:t>
      </w:r>
    </w:p>
    <w:p w:rsidR="00000000" w:rsidDel="00000000" w:rsidP="00000000" w:rsidRDefault="00000000" w:rsidRPr="00000000" w14:paraId="00000058">
      <w:pPr>
        <w:spacing w:after="0" w:line="240" w:lineRule="auto"/>
        <w:rPr>
          <w:b w:val="1"/>
          <w:color w:val="001ae6"/>
        </w:rPr>
      </w:pPr>
      <w:r w:rsidDel="00000000" w:rsidR="00000000" w:rsidRPr="00000000">
        <w:rPr>
          <w:rtl w:val="0"/>
        </w:rPr>
      </w:r>
    </w:p>
    <w:p w:rsidR="00000000" w:rsidDel="00000000" w:rsidP="00000000" w:rsidRDefault="00000000" w:rsidRPr="00000000" w14:paraId="00000059">
      <w:pPr>
        <w:spacing w:after="0" w:line="240" w:lineRule="auto"/>
        <w:rPr>
          <w:color w:val="000000"/>
        </w:rPr>
      </w:pPr>
      <w:r w:rsidDel="00000000" w:rsidR="00000000" w:rsidRPr="00000000">
        <w:rPr>
          <w:color w:val="000000"/>
          <w:rtl w:val="0"/>
        </w:rPr>
        <w:t xml:space="preserve">By submitting this assignment, I confirm that this is my own work.</w:t>
      </w:r>
    </w:p>
    <w:p w:rsidR="00000000" w:rsidDel="00000000" w:rsidP="00000000" w:rsidRDefault="00000000" w:rsidRPr="00000000" w14:paraId="0000005A">
      <w:pPr>
        <w:spacing w:after="0" w:line="240" w:lineRule="auto"/>
        <w:rPr>
          <w:color w:val="000000"/>
        </w:rPr>
      </w:pPr>
      <w:r w:rsidDel="00000000" w:rsidR="00000000" w:rsidRPr="00000000">
        <w:rPr>
          <w:rtl w:val="0"/>
        </w:rPr>
      </w:r>
    </w:p>
    <w:p w:rsidR="00000000" w:rsidDel="00000000" w:rsidP="00000000" w:rsidRDefault="00000000" w:rsidRPr="00000000" w14:paraId="0000005B">
      <w:pPr>
        <w:spacing w:after="0" w:line="240" w:lineRule="auto"/>
        <w:rPr>
          <w:color w:val="000000"/>
        </w:rPr>
      </w:pPr>
      <w:r w:rsidDel="00000000" w:rsidR="00000000" w:rsidRPr="00000000">
        <w:rPr>
          <w:rtl w:val="0"/>
        </w:rPr>
      </w:r>
    </w:p>
    <w:p w:rsidR="00000000" w:rsidDel="00000000" w:rsidP="00000000" w:rsidRDefault="00000000" w:rsidRPr="00000000" w14:paraId="0000005C">
      <w:pPr>
        <w:spacing w:after="0" w:line="240" w:lineRule="auto"/>
        <w:rPr>
          <w:color w:val="000000"/>
        </w:rPr>
      </w:pPr>
      <w:r w:rsidDel="00000000" w:rsidR="00000000" w:rsidRPr="00000000">
        <w:rPr>
          <w:rtl w:val="0"/>
        </w:rPr>
      </w:r>
    </w:p>
    <w:tbl>
      <w:tblPr>
        <w:tblStyle w:val="Table3"/>
        <w:tblW w:w="924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10"/>
        <w:gridCol w:w="4035"/>
        <w:gridCol w:w="1276"/>
        <w:gridCol w:w="1621"/>
        <w:tblGridChange w:id="0">
          <w:tblGrid>
            <w:gridCol w:w="2310"/>
            <w:gridCol w:w="4035"/>
            <w:gridCol w:w="1276"/>
            <w:gridCol w:w="1621"/>
          </w:tblGrid>
        </w:tblGridChange>
      </w:tblGrid>
      <w:tr>
        <w:tc>
          <w:tcPr>
            <w:shd w:fill="d9d9d9" w:val="clear"/>
          </w:tcPr>
          <w:p w:rsidR="00000000" w:rsidDel="00000000" w:rsidP="00000000" w:rsidRDefault="00000000" w:rsidRPr="00000000" w14:paraId="0000005D">
            <w:pPr>
              <w:rPr>
                <w:color w:val="000000"/>
              </w:rPr>
            </w:pPr>
            <w:r w:rsidDel="00000000" w:rsidR="00000000" w:rsidRPr="00000000">
              <w:rPr>
                <w:color w:val="000000"/>
                <w:rtl w:val="0"/>
              </w:rPr>
              <w:t xml:space="preserve">Student Signature</w:t>
            </w:r>
          </w:p>
        </w:tc>
        <w:tc>
          <w:tcPr/>
          <w:p w:rsidR="00000000" w:rsidDel="00000000" w:rsidP="00000000" w:rsidRDefault="00000000" w:rsidRPr="00000000" w14:paraId="0000005E">
            <w:pPr>
              <w:rPr>
                <w:color w:val="000000"/>
              </w:rPr>
            </w:pPr>
            <w:r w:rsidDel="00000000" w:rsidR="00000000" w:rsidRPr="00000000">
              <w:rPr>
                <w:rtl w:val="0"/>
              </w:rPr>
              <w:t xml:space="preserve">Joanna Ellis</w:t>
            </w:r>
            <w:r w:rsidDel="00000000" w:rsidR="00000000" w:rsidRPr="00000000">
              <w:rPr>
                <w:rtl w:val="0"/>
              </w:rPr>
            </w:r>
          </w:p>
        </w:tc>
        <w:tc>
          <w:tcPr>
            <w:shd w:fill="d9d9d9" w:val="clear"/>
          </w:tcPr>
          <w:p w:rsidR="00000000" w:rsidDel="00000000" w:rsidP="00000000" w:rsidRDefault="00000000" w:rsidRPr="00000000" w14:paraId="0000005F">
            <w:pPr>
              <w:rPr>
                <w:color w:val="000000"/>
              </w:rPr>
            </w:pPr>
            <w:r w:rsidDel="00000000" w:rsidR="00000000" w:rsidRPr="00000000">
              <w:rPr>
                <w:color w:val="000000"/>
                <w:rtl w:val="0"/>
              </w:rPr>
              <w:t xml:space="preserve">Date</w:t>
            </w:r>
          </w:p>
        </w:tc>
        <w:tc>
          <w:tcPr/>
          <w:p w:rsidR="00000000" w:rsidDel="00000000" w:rsidP="00000000" w:rsidRDefault="00000000" w:rsidRPr="00000000" w14:paraId="00000060">
            <w:pPr>
              <w:rPr>
                <w:color w:val="000000"/>
              </w:rPr>
            </w:pPr>
            <w:r w:rsidDel="00000000" w:rsidR="00000000" w:rsidRPr="00000000">
              <w:rPr>
                <w:rtl w:val="0"/>
              </w:rPr>
              <w:t xml:space="preserve">12/02/19</w:t>
            </w:r>
            <w:r w:rsidDel="00000000" w:rsidR="00000000" w:rsidRPr="00000000">
              <w:rPr>
                <w:rtl w:val="0"/>
              </w:rPr>
            </w:r>
          </w:p>
        </w:tc>
      </w:tr>
    </w:tbl>
    <w:p w:rsidR="00000000" w:rsidDel="00000000" w:rsidP="00000000" w:rsidRDefault="00000000" w:rsidRPr="00000000" w14:paraId="00000061">
      <w:pPr>
        <w:rPr>
          <w:color w:val="000000"/>
        </w:rPr>
      </w:pPr>
      <w:r w:rsidDel="00000000" w:rsidR="00000000" w:rsidRPr="00000000">
        <w:rPr>
          <w:rtl w:val="0"/>
        </w:rPr>
      </w:r>
    </w:p>
    <w:p w:rsidR="00000000" w:rsidDel="00000000" w:rsidP="00000000" w:rsidRDefault="00000000" w:rsidRPr="00000000" w14:paraId="00000062">
      <w:pPr>
        <w:rPr>
          <w:color w:val="000000"/>
        </w:rPr>
      </w:pPr>
      <w:r w:rsidDel="00000000" w:rsidR="00000000" w:rsidRPr="00000000">
        <w:rPr>
          <w:rtl w:val="0"/>
        </w:rPr>
      </w:r>
    </w:p>
    <w:p w:rsidR="00000000" w:rsidDel="00000000" w:rsidP="00000000" w:rsidRDefault="00000000" w:rsidRPr="00000000" w14:paraId="00000063">
      <w:pPr>
        <w:shd w:fill="d9d9d9" w:val="clear"/>
        <w:rPr>
          <w:b w:val="1"/>
          <w:sz w:val="32"/>
          <w:szCs w:val="32"/>
        </w:rPr>
      </w:pPr>
      <w:r w:rsidDel="00000000" w:rsidR="00000000" w:rsidRPr="00000000">
        <w:rPr>
          <w:b w:val="1"/>
          <w:sz w:val="28"/>
          <w:szCs w:val="28"/>
          <w:rtl w:val="0"/>
        </w:rPr>
        <w:t xml:space="preserve">For Tutor / Assessor Use Only</w:t>
      </w:r>
      <w:r w:rsidDel="00000000" w:rsidR="00000000" w:rsidRPr="00000000">
        <w:rPr>
          <w:rtl w:val="0"/>
        </w:rPr>
      </w:r>
    </w:p>
    <w:tbl>
      <w:tblPr>
        <w:tblStyle w:val="Table4"/>
        <w:tblW w:w="924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21"/>
        <w:gridCol w:w="4621"/>
        <w:tblGridChange w:id="0">
          <w:tblGrid>
            <w:gridCol w:w="4621"/>
            <w:gridCol w:w="4621"/>
          </w:tblGrid>
        </w:tblGridChange>
      </w:tblGrid>
      <w:tr>
        <w:trPr>
          <w:trHeight w:val="240" w:hRule="atLeast"/>
        </w:trPr>
        <w:tc>
          <w:tcPr>
            <w:shd w:fill="d9d9d9" w:val="clear"/>
          </w:tcPr>
          <w:p w:rsidR="00000000" w:rsidDel="00000000" w:rsidP="00000000" w:rsidRDefault="00000000" w:rsidRPr="00000000" w14:paraId="00000064">
            <w:pPr>
              <w:rPr>
                <w:b w:val="1"/>
                <w:color w:val="002060"/>
              </w:rPr>
            </w:pPr>
            <w:r w:rsidDel="00000000" w:rsidR="00000000" w:rsidRPr="00000000">
              <w:rPr>
                <w:b w:val="1"/>
                <w:color w:val="002060"/>
                <w:rtl w:val="0"/>
              </w:rPr>
              <w:t xml:space="preserve">Total Marks</w:t>
            </w:r>
          </w:p>
        </w:tc>
        <w:tc>
          <w:tcPr/>
          <w:p w:rsidR="00000000" w:rsidDel="00000000" w:rsidP="00000000" w:rsidRDefault="00000000" w:rsidRPr="00000000" w14:paraId="00000065">
            <w:pPr>
              <w:rPr/>
            </w:pPr>
            <w:r w:rsidDel="00000000" w:rsidR="00000000" w:rsidRPr="00000000">
              <w:rPr>
                <w:rtl w:val="0"/>
              </w:rPr>
            </w:r>
          </w:p>
        </w:tc>
      </w:tr>
      <w:tr>
        <w:tc>
          <w:tcPr>
            <w:shd w:fill="d9d9d9" w:val="clear"/>
          </w:tcPr>
          <w:p w:rsidR="00000000" w:rsidDel="00000000" w:rsidP="00000000" w:rsidRDefault="00000000" w:rsidRPr="00000000" w14:paraId="00000066">
            <w:pPr>
              <w:rPr>
                <w:b w:val="1"/>
                <w:color w:val="002060"/>
              </w:rPr>
            </w:pPr>
            <w:r w:rsidDel="00000000" w:rsidR="00000000" w:rsidRPr="00000000">
              <w:rPr>
                <w:b w:val="1"/>
                <w:color w:val="002060"/>
                <w:rtl w:val="0"/>
              </w:rPr>
              <w:t xml:space="preserve">Marks Obtained</w:t>
            </w:r>
          </w:p>
        </w:tc>
        <w:tc>
          <w:tcPr/>
          <w:p w:rsidR="00000000" w:rsidDel="00000000" w:rsidP="00000000" w:rsidRDefault="00000000" w:rsidRPr="00000000" w14:paraId="00000067">
            <w:pPr>
              <w:rPr/>
            </w:pPr>
            <w:r w:rsidDel="00000000" w:rsidR="00000000" w:rsidRPr="00000000">
              <w:rPr>
                <w:rtl w:val="0"/>
              </w:rPr>
            </w:r>
          </w:p>
        </w:tc>
      </w:tr>
      <w:tr>
        <w:tc>
          <w:tcPr>
            <w:shd w:fill="d9d9d9" w:val="clear"/>
          </w:tcPr>
          <w:p w:rsidR="00000000" w:rsidDel="00000000" w:rsidP="00000000" w:rsidRDefault="00000000" w:rsidRPr="00000000" w14:paraId="00000068">
            <w:pPr>
              <w:rPr>
                <w:b w:val="1"/>
                <w:color w:val="002060"/>
              </w:rPr>
            </w:pPr>
            <w:r w:rsidDel="00000000" w:rsidR="00000000" w:rsidRPr="00000000">
              <w:rPr>
                <w:b w:val="1"/>
                <w:color w:val="002060"/>
                <w:rtl w:val="0"/>
              </w:rPr>
              <w:t xml:space="preserve">Percentage / Grade</w:t>
            </w:r>
          </w:p>
        </w:tc>
        <w:tc>
          <w:tcPr/>
          <w:p w:rsidR="00000000" w:rsidDel="00000000" w:rsidP="00000000" w:rsidRDefault="00000000" w:rsidRPr="00000000" w14:paraId="00000069">
            <w:pPr>
              <w:rPr/>
            </w:pPr>
            <w:r w:rsidDel="00000000" w:rsidR="00000000" w:rsidRPr="00000000">
              <w:rPr>
                <w:rtl w:val="0"/>
              </w:rPr>
            </w:r>
          </w:p>
        </w:tc>
      </w:tr>
    </w:tbl>
    <w:p w:rsidR="00000000" w:rsidDel="00000000" w:rsidP="00000000" w:rsidRDefault="00000000" w:rsidRPr="00000000" w14:paraId="0000006A">
      <w:pPr>
        <w:rPr>
          <w:sz w:val="24"/>
          <w:szCs w:val="24"/>
        </w:rPr>
      </w:pPr>
      <w:r w:rsidDel="00000000" w:rsidR="00000000" w:rsidRPr="00000000">
        <w:rPr>
          <w:rtl w:val="0"/>
        </w:rPr>
      </w:r>
    </w:p>
    <w:p w:rsidR="00000000" w:rsidDel="00000000" w:rsidP="00000000" w:rsidRDefault="00000000" w:rsidRPr="00000000" w14:paraId="0000006B">
      <w:pPr>
        <w:rPr>
          <w:sz w:val="24"/>
          <w:szCs w:val="24"/>
        </w:rPr>
      </w:pPr>
      <w:r w:rsidDel="00000000" w:rsidR="00000000" w:rsidRPr="00000000">
        <w:rPr>
          <w:rtl w:val="0"/>
        </w:rPr>
      </w:r>
    </w:p>
    <w:p w:rsidR="00000000" w:rsidDel="00000000" w:rsidP="00000000" w:rsidRDefault="00000000" w:rsidRPr="00000000" w14:paraId="0000006C">
      <w:pPr>
        <w:rPr>
          <w:sz w:val="24"/>
          <w:szCs w:val="24"/>
        </w:rPr>
      </w:pPr>
      <w:r w:rsidDel="00000000" w:rsidR="00000000" w:rsidRPr="00000000">
        <w:rPr>
          <w:rtl w:val="0"/>
        </w:rPr>
      </w:r>
    </w:p>
    <w:p w:rsidR="00000000" w:rsidDel="00000000" w:rsidP="00000000" w:rsidRDefault="00000000" w:rsidRPr="00000000" w14:paraId="0000006D">
      <w:pPr>
        <w:rPr>
          <w:sz w:val="24"/>
          <w:szCs w:val="24"/>
        </w:rPr>
      </w:pPr>
      <w:r w:rsidDel="00000000" w:rsidR="00000000" w:rsidRPr="00000000">
        <w:rPr>
          <w:rtl w:val="0"/>
        </w:rPr>
      </w:r>
    </w:p>
    <w:p w:rsidR="00000000" w:rsidDel="00000000" w:rsidP="00000000" w:rsidRDefault="00000000" w:rsidRPr="00000000" w14:paraId="0000006E">
      <w:pPr>
        <w:rPr>
          <w:sz w:val="24"/>
          <w:szCs w:val="24"/>
        </w:rPr>
      </w:pPr>
      <w:r w:rsidDel="00000000" w:rsidR="00000000" w:rsidRPr="00000000">
        <w:rPr>
          <w:rtl w:val="0"/>
        </w:rPr>
      </w:r>
    </w:p>
    <w:p w:rsidR="00000000" w:rsidDel="00000000" w:rsidP="00000000" w:rsidRDefault="00000000" w:rsidRPr="00000000" w14:paraId="0000006F">
      <w:pPr>
        <w:rPr>
          <w:sz w:val="24"/>
          <w:szCs w:val="24"/>
        </w:rPr>
      </w:pPr>
      <w:r w:rsidDel="00000000" w:rsidR="00000000" w:rsidRPr="00000000">
        <w:rPr>
          <w:rtl w:val="0"/>
        </w:rPr>
      </w:r>
    </w:p>
    <w:p w:rsidR="00000000" w:rsidDel="00000000" w:rsidP="00000000" w:rsidRDefault="00000000" w:rsidRPr="00000000" w14:paraId="00000070">
      <w:pPr>
        <w:rPr>
          <w:sz w:val="24"/>
          <w:szCs w:val="24"/>
        </w:rPr>
      </w:pPr>
      <w:r w:rsidDel="00000000" w:rsidR="00000000" w:rsidRPr="00000000">
        <w:rPr>
          <w:rtl w:val="0"/>
        </w:rPr>
      </w:r>
    </w:p>
    <w:p w:rsidR="00000000" w:rsidDel="00000000" w:rsidP="00000000" w:rsidRDefault="00000000" w:rsidRPr="00000000" w14:paraId="00000071">
      <w:pPr>
        <w:rPr>
          <w:sz w:val="24"/>
          <w:szCs w:val="24"/>
        </w:rPr>
      </w:pPr>
      <w:r w:rsidDel="00000000" w:rsidR="00000000" w:rsidRPr="00000000">
        <w:rPr>
          <w:rtl w:val="0"/>
        </w:rPr>
      </w:r>
    </w:p>
    <w:p w:rsidR="00000000" w:rsidDel="00000000" w:rsidP="00000000" w:rsidRDefault="00000000" w:rsidRPr="00000000" w14:paraId="00000072">
      <w:pPr>
        <w:rPr>
          <w:sz w:val="24"/>
          <w:szCs w:val="24"/>
        </w:rPr>
      </w:pPr>
      <w:r w:rsidDel="00000000" w:rsidR="00000000" w:rsidRPr="00000000">
        <w:rPr>
          <w:rtl w:val="0"/>
        </w:rPr>
      </w:r>
    </w:p>
    <w:p w:rsidR="00000000" w:rsidDel="00000000" w:rsidP="00000000" w:rsidRDefault="00000000" w:rsidRPr="00000000" w14:paraId="00000073">
      <w:pPr>
        <w:rPr>
          <w:sz w:val="24"/>
          <w:szCs w:val="24"/>
        </w:rPr>
      </w:pPr>
      <w:r w:rsidDel="00000000" w:rsidR="00000000" w:rsidRPr="00000000">
        <w:rPr>
          <w:rtl w:val="0"/>
        </w:rPr>
      </w:r>
    </w:p>
    <w:p w:rsidR="00000000" w:rsidDel="00000000" w:rsidP="00000000" w:rsidRDefault="00000000" w:rsidRPr="00000000" w14:paraId="00000074">
      <w:pPr>
        <w:rPr>
          <w:sz w:val="24"/>
          <w:szCs w:val="24"/>
        </w:rPr>
      </w:pPr>
      <w:r w:rsidDel="00000000" w:rsidR="00000000" w:rsidRPr="00000000">
        <w:rPr>
          <w:rtl w:val="0"/>
        </w:rPr>
      </w:r>
    </w:p>
    <w:sectPr>
      <w:pgSz w:h="16838" w:w="11906"/>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spacing w:before="480" w:lineRule="auto"/>
    </w:pPr>
    <w:rPr>
      <w:b w:val="1"/>
      <w:color w:val="345a8a"/>
      <w:sz w:val="32"/>
      <w:szCs w:val="32"/>
    </w:rPr>
  </w:style>
  <w:style w:type="paragraph" w:styleId="Heading2">
    <w:name w:val="heading 2"/>
    <w:basedOn w:val="Normal"/>
    <w:next w:val="Normal"/>
    <w:pPr>
      <w:spacing w:before="200" w:lineRule="auto"/>
    </w:pPr>
    <w:rPr>
      <w:b w:val="1"/>
      <w:color w:val="4f81bd"/>
      <w:sz w:val="26"/>
      <w:szCs w:val="26"/>
    </w:rPr>
  </w:style>
  <w:style w:type="paragraph" w:styleId="Heading3">
    <w:name w:val="heading 3"/>
    <w:basedOn w:val="Normal"/>
    <w:next w:val="Normal"/>
    <w:pPr>
      <w:spacing w:before="200" w:lineRule="auto"/>
    </w:pPr>
    <w:rPr>
      <w:b w:val="1"/>
      <w:color w:val="4f81bd"/>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300" w:lineRule="auto"/>
    </w:pPr>
    <w:rPr>
      <w:color w:val="17365d"/>
      <w:sz w:val="52"/>
      <w:szCs w:val="52"/>
    </w:rPr>
  </w:style>
  <w:style w:type="paragraph" w:styleId="Subtitle">
    <w:name w:val="Subtitle"/>
    <w:basedOn w:val="Normal"/>
    <w:next w:val="Normal"/>
    <w:pPr/>
    <w:rPr>
      <w:i w:val="1"/>
      <w:color w:val="4f81bd"/>
      <w:sz w:val="24"/>
      <w:szCs w:val="24"/>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sciencedailey.com/terms/amygdala.htm" TargetMode="Externa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hyperlink" Target="http://www.nhs.uk/conditions/anxiety-disorders-in-childr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