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442608" w:rsidRDefault="00607874" w:rsidP="00A2050E">
      <w:pPr>
        <w:pStyle w:val="Default"/>
        <w:jc w:val="both"/>
        <w:rPr>
          <w:rFonts w:asciiTheme="minorHAnsi" w:hAnsiTheme="minorHAnsi" w:cstheme="minorHAnsi"/>
          <w:sz w:val="22"/>
          <w:szCs w:val="22"/>
          <w:lang w:val="en-GB"/>
        </w:rPr>
      </w:pPr>
      <w:r w:rsidRPr="00442608">
        <w:rPr>
          <w:rFonts w:asciiTheme="minorHAnsi" w:hAnsiTheme="minorHAnsi" w:cstheme="minorHAnsi"/>
          <w:noProof/>
          <w:sz w:val="22"/>
          <w:szCs w:val="22"/>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42608">
        <w:rPr>
          <w:rFonts w:asciiTheme="minorHAnsi" w:hAnsiTheme="minorHAnsi" w:cstheme="minorHAnsi"/>
          <w:sz w:val="22"/>
          <w:szCs w:val="22"/>
          <w:lang w:val="en-GB"/>
        </w:rPr>
        <w:t xml:space="preserve">                                                             </w:t>
      </w:r>
      <w:r w:rsidR="00405895" w:rsidRPr="00442608">
        <w:rPr>
          <w:rFonts w:asciiTheme="minorHAnsi" w:hAnsiTheme="minorHAnsi" w:cstheme="minorHAnsi"/>
          <w:sz w:val="22"/>
          <w:szCs w:val="22"/>
          <w:lang w:val="en-GB"/>
        </w:rPr>
        <w:t xml:space="preserve">     </w:t>
      </w:r>
    </w:p>
    <w:p w:rsidR="00607874" w:rsidRPr="00442608" w:rsidRDefault="00B36AF0" w:rsidP="00A2050E">
      <w:pPr>
        <w:jc w:val="both"/>
        <w:rPr>
          <w:rFonts w:cstheme="minorHAnsi"/>
        </w:rPr>
      </w:pPr>
      <w:r w:rsidRPr="00442608">
        <w:rPr>
          <w:rFonts w:cstheme="minorHAnsi"/>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42608" w:rsidRDefault="00607874" w:rsidP="00A2050E">
      <w:pPr>
        <w:jc w:val="both"/>
        <w:rPr>
          <w:rFonts w:cstheme="minorHAnsi"/>
        </w:rPr>
      </w:pPr>
    </w:p>
    <w:p w:rsidR="00607874" w:rsidRPr="00442608" w:rsidRDefault="00607874" w:rsidP="00A2050E">
      <w:pPr>
        <w:jc w:val="both"/>
        <w:rPr>
          <w:rFonts w:cstheme="minorHAnsi"/>
        </w:rPr>
      </w:pPr>
    </w:p>
    <w:p w:rsidR="00607874" w:rsidRPr="00442608" w:rsidRDefault="00607874" w:rsidP="00A2050E">
      <w:pPr>
        <w:jc w:val="both"/>
        <w:rPr>
          <w:rFonts w:cstheme="minorHAnsi"/>
        </w:rPr>
      </w:pPr>
    </w:p>
    <w:tbl>
      <w:tblPr>
        <w:tblStyle w:val="TableGrid"/>
        <w:tblW w:w="9209" w:type="dxa"/>
        <w:tblLook w:val="04A0" w:firstRow="1" w:lastRow="0" w:firstColumn="1" w:lastColumn="0" w:noHBand="0" w:noVBand="1"/>
      </w:tblPr>
      <w:tblGrid>
        <w:gridCol w:w="2522"/>
        <w:gridCol w:w="6687"/>
      </w:tblGrid>
      <w:tr w:rsidR="00A851DA" w:rsidRPr="00442608"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2608" w:rsidRDefault="00A851DA" w:rsidP="00A2050E">
            <w:pPr>
              <w:jc w:val="both"/>
              <w:rPr>
                <w:rFonts w:cstheme="minorHAnsi"/>
                <w:b/>
                <w:color w:val="002060"/>
                <w:lang w:val="en-GB"/>
              </w:rPr>
            </w:pPr>
            <w:r w:rsidRPr="00442608">
              <w:rPr>
                <w:rFonts w:cstheme="minorHAnsi"/>
                <w:b/>
                <w:color w:val="002060"/>
                <w:lang w:val="en-GB"/>
              </w:rPr>
              <w:t>Student Name:</w:t>
            </w:r>
          </w:p>
        </w:tc>
        <w:tc>
          <w:tcPr>
            <w:tcW w:w="6687" w:type="dxa"/>
            <w:tcBorders>
              <w:top w:val="single" w:sz="4" w:space="0" w:color="auto"/>
              <w:left w:val="single" w:sz="4" w:space="0" w:color="auto"/>
              <w:bottom w:val="single" w:sz="4" w:space="0" w:color="auto"/>
              <w:right w:val="single" w:sz="4" w:space="0" w:color="auto"/>
            </w:tcBorders>
            <w:hideMark/>
          </w:tcPr>
          <w:p w:rsidR="00A851DA" w:rsidRPr="00442608" w:rsidRDefault="002A3EC3" w:rsidP="00A2050E">
            <w:pPr>
              <w:pStyle w:val="Default"/>
              <w:jc w:val="both"/>
              <w:rPr>
                <w:rFonts w:asciiTheme="minorHAnsi" w:hAnsiTheme="minorHAnsi" w:cstheme="minorHAnsi"/>
                <w:color w:val="auto"/>
                <w:sz w:val="22"/>
                <w:szCs w:val="22"/>
                <w:lang w:val="en-GB"/>
              </w:rPr>
            </w:pPr>
            <w:r w:rsidRPr="00442608">
              <w:rPr>
                <w:rFonts w:asciiTheme="minorHAnsi" w:hAnsiTheme="minorHAnsi" w:cstheme="minorHAnsi"/>
                <w:color w:val="auto"/>
                <w:sz w:val="22"/>
                <w:szCs w:val="22"/>
                <w:lang w:val="en-GB"/>
              </w:rPr>
              <w:t>Leanard Phillip</w:t>
            </w:r>
          </w:p>
        </w:tc>
      </w:tr>
      <w:tr w:rsidR="00A851DA" w:rsidRPr="00442608"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2608" w:rsidRDefault="00A851DA" w:rsidP="00A2050E">
            <w:pPr>
              <w:jc w:val="both"/>
              <w:rPr>
                <w:rFonts w:cstheme="minorHAnsi"/>
                <w:b/>
                <w:color w:val="002060"/>
                <w:lang w:val="en-GB"/>
              </w:rPr>
            </w:pPr>
            <w:r w:rsidRPr="00442608">
              <w:rPr>
                <w:rFonts w:cstheme="minorHAnsi"/>
                <w:b/>
                <w:color w:val="002060"/>
                <w:lang w:val="en-GB"/>
              </w:rPr>
              <w:t>Student Number:</w:t>
            </w:r>
          </w:p>
        </w:tc>
        <w:tc>
          <w:tcPr>
            <w:tcW w:w="6687" w:type="dxa"/>
            <w:tcBorders>
              <w:top w:val="single" w:sz="4" w:space="0" w:color="auto"/>
              <w:left w:val="single" w:sz="4" w:space="0" w:color="auto"/>
              <w:bottom w:val="single" w:sz="4" w:space="0" w:color="auto"/>
              <w:right w:val="single" w:sz="4" w:space="0" w:color="auto"/>
            </w:tcBorders>
          </w:tcPr>
          <w:p w:rsidR="00A851DA" w:rsidRPr="00442608" w:rsidRDefault="002A3EC3" w:rsidP="00A2050E">
            <w:pPr>
              <w:pStyle w:val="Default"/>
              <w:jc w:val="both"/>
              <w:rPr>
                <w:rFonts w:asciiTheme="minorHAnsi" w:hAnsiTheme="minorHAnsi" w:cstheme="minorHAnsi"/>
                <w:color w:val="auto"/>
                <w:sz w:val="22"/>
                <w:szCs w:val="22"/>
                <w:lang w:val="en-GB"/>
              </w:rPr>
            </w:pPr>
            <w:r w:rsidRPr="00442608">
              <w:rPr>
                <w:rFonts w:asciiTheme="minorHAnsi" w:hAnsiTheme="minorHAnsi" w:cstheme="minorHAnsi"/>
                <w:color w:val="auto"/>
                <w:sz w:val="22"/>
                <w:szCs w:val="22"/>
                <w:lang w:val="en-GB"/>
              </w:rPr>
              <w:t>3604</w:t>
            </w:r>
          </w:p>
        </w:tc>
      </w:tr>
      <w:tr w:rsidR="00A851DA" w:rsidRPr="00442608"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2608" w:rsidRDefault="00A851DA" w:rsidP="00A2050E">
            <w:pPr>
              <w:jc w:val="both"/>
              <w:rPr>
                <w:rFonts w:cstheme="minorHAnsi"/>
                <w:b/>
                <w:color w:val="002060"/>
                <w:lang w:val="en-GB"/>
              </w:rPr>
            </w:pPr>
            <w:r w:rsidRPr="00442608">
              <w:rPr>
                <w:rFonts w:cstheme="minorHAnsi"/>
                <w:b/>
                <w:color w:val="002060"/>
                <w:lang w:val="en-GB"/>
              </w:rPr>
              <w:t>Course:</w:t>
            </w:r>
          </w:p>
        </w:tc>
        <w:tc>
          <w:tcPr>
            <w:tcW w:w="6687" w:type="dxa"/>
            <w:tcBorders>
              <w:top w:val="single" w:sz="4" w:space="0" w:color="auto"/>
              <w:left w:val="single" w:sz="4" w:space="0" w:color="auto"/>
              <w:bottom w:val="single" w:sz="4" w:space="0" w:color="auto"/>
              <w:right w:val="single" w:sz="4" w:space="0" w:color="auto"/>
            </w:tcBorders>
            <w:hideMark/>
          </w:tcPr>
          <w:p w:rsidR="00A851DA" w:rsidRPr="00442608" w:rsidRDefault="00676661" w:rsidP="00A2050E">
            <w:pPr>
              <w:pStyle w:val="Header"/>
              <w:jc w:val="both"/>
              <w:rPr>
                <w:rFonts w:cstheme="minorHAnsi"/>
                <w:lang w:val="en-GB"/>
              </w:rPr>
            </w:pPr>
            <w:r w:rsidRPr="00442608">
              <w:rPr>
                <w:rFonts w:cstheme="minorHAnsi"/>
                <w:bCs/>
                <w:lang w:val="en-GB"/>
              </w:rPr>
              <w:t>The Investigative Process</w:t>
            </w:r>
          </w:p>
        </w:tc>
      </w:tr>
      <w:tr w:rsidR="00A851DA" w:rsidRPr="00442608"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42608" w:rsidRDefault="00A851DA" w:rsidP="00A2050E">
            <w:pPr>
              <w:jc w:val="both"/>
              <w:rPr>
                <w:rFonts w:cstheme="minorHAnsi"/>
                <w:b/>
                <w:color w:val="002060"/>
                <w:lang w:val="en-GB"/>
              </w:rPr>
            </w:pPr>
            <w:r w:rsidRPr="00442608">
              <w:rPr>
                <w:rFonts w:cstheme="minorHAnsi"/>
                <w:b/>
                <w:color w:val="002060"/>
                <w:lang w:val="en-GB"/>
              </w:rPr>
              <w:t>Assignment NO:</w:t>
            </w:r>
          </w:p>
        </w:tc>
        <w:tc>
          <w:tcPr>
            <w:tcW w:w="6687" w:type="dxa"/>
            <w:tcBorders>
              <w:top w:val="single" w:sz="4" w:space="0" w:color="auto"/>
              <w:left w:val="single" w:sz="4" w:space="0" w:color="auto"/>
              <w:bottom w:val="single" w:sz="4" w:space="0" w:color="auto"/>
              <w:right w:val="single" w:sz="4" w:space="0" w:color="auto"/>
            </w:tcBorders>
            <w:hideMark/>
          </w:tcPr>
          <w:p w:rsidR="00A851DA" w:rsidRPr="00442608" w:rsidRDefault="00676661" w:rsidP="00A2050E">
            <w:pPr>
              <w:jc w:val="both"/>
              <w:rPr>
                <w:rFonts w:cstheme="minorHAnsi"/>
                <w:lang w:val="en-GB"/>
              </w:rPr>
            </w:pPr>
            <w:r w:rsidRPr="00442608">
              <w:rPr>
                <w:rFonts w:cstheme="minorHAnsi"/>
                <w:lang w:val="en-GB"/>
              </w:rPr>
              <w:t>5</w:t>
            </w:r>
          </w:p>
        </w:tc>
      </w:tr>
    </w:tbl>
    <w:p w:rsidR="00527C11" w:rsidRPr="00442608" w:rsidRDefault="00443E6F" w:rsidP="00A2050E">
      <w:pPr>
        <w:jc w:val="both"/>
        <w:rPr>
          <w:rFonts w:cstheme="minorHAnsi"/>
        </w:rPr>
      </w:pPr>
      <w:r w:rsidRPr="00442608">
        <w:rPr>
          <w:rFonts w:cstheme="minorHAnsi"/>
        </w:rPr>
        <w:t xml:space="preserve"> </w:t>
      </w:r>
    </w:p>
    <w:tbl>
      <w:tblPr>
        <w:tblStyle w:val="TableGrid"/>
        <w:tblW w:w="9209" w:type="dxa"/>
        <w:tblLook w:val="04A0" w:firstRow="1" w:lastRow="0" w:firstColumn="1" w:lastColumn="0" w:noHBand="0" w:noVBand="1"/>
      </w:tblPr>
      <w:tblGrid>
        <w:gridCol w:w="9209"/>
      </w:tblGrid>
      <w:tr w:rsidR="00CC2FB3" w:rsidRPr="00442608" w:rsidTr="00C44AD6">
        <w:tc>
          <w:tcPr>
            <w:tcW w:w="9209" w:type="dxa"/>
          </w:tcPr>
          <w:p w:rsidR="00E65DD6" w:rsidRPr="00442608" w:rsidRDefault="00676661" w:rsidP="00A27779">
            <w:pPr>
              <w:autoSpaceDE w:val="0"/>
              <w:autoSpaceDN w:val="0"/>
              <w:adjustRightInd w:val="0"/>
              <w:rPr>
                <w:rFonts w:cstheme="minorHAnsi"/>
                <w:b/>
                <w:bCs/>
                <w:color w:val="C10000"/>
                <w:sz w:val="28"/>
                <w:szCs w:val="28"/>
                <w:lang w:val="en-GB"/>
              </w:rPr>
            </w:pPr>
            <w:r w:rsidRPr="00442608">
              <w:rPr>
                <w:rFonts w:cstheme="minorHAnsi"/>
                <w:b/>
                <w:bCs/>
                <w:color w:val="C10000"/>
                <w:sz w:val="28"/>
                <w:szCs w:val="28"/>
                <w:lang w:val="en-GB"/>
              </w:rPr>
              <w:t>The Investigative Process</w:t>
            </w:r>
          </w:p>
          <w:p w:rsidR="00CC2FB3" w:rsidRPr="00442608" w:rsidRDefault="00CC2FB3" w:rsidP="00676661">
            <w:pPr>
              <w:autoSpaceDE w:val="0"/>
              <w:autoSpaceDN w:val="0"/>
              <w:adjustRightInd w:val="0"/>
              <w:ind w:left="313"/>
              <w:contextualSpacing/>
              <w:jc w:val="both"/>
              <w:rPr>
                <w:rFonts w:cstheme="minorHAnsi"/>
                <w:color w:val="000000"/>
                <w:lang w:val="en-GB"/>
              </w:rPr>
            </w:pPr>
          </w:p>
        </w:tc>
      </w:tr>
      <w:tr w:rsidR="00BE6BAE" w:rsidRPr="00442608" w:rsidTr="00C44AD6">
        <w:tc>
          <w:tcPr>
            <w:tcW w:w="9209" w:type="dxa"/>
          </w:tcPr>
          <w:p w:rsidR="00442608" w:rsidRPr="00442608" w:rsidRDefault="00442608" w:rsidP="00442608">
            <w:pPr>
              <w:autoSpaceDE w:val="0"/>
              <w:autoSpaceDN w:val="0"/>
              <w:adjustRightInd w:val="0"/>
              <w:rPr>
                <w:rFonts w:cstheme="minorHAnsi"/>
                <w:color w:val="000000"/>
              </w:rPr>
            </w:pPr>
            <w:r w:rsidRPr="00442608">
              <w:rPr>
                <w:rFonts w:cstheme="minorHAnsi"/>
                <w:b/>
                <w:bCs/>
                <w:color w:val="C00000"/>
              </w:rPr>
              <w:t xml:space="preserve">1. </w:t>
            </w:r>
            <w:r w:rsidRPr="00442608">
              <w:rPr>
                <w:rFonts w:cstheme="minorHAnsi"/>
                <w:color w:val="000000"/>
              </w:rPr>
              <w:t>Give short answers f</w:t>
            </w:r>
            <w:r>
              <w:rPr>
                <w:rFonts w:cstheme="minorHAnsi"/>
                <w:color w:val="000000"/>
              </w:rPr>
              <w:t>or the following questions:</w:t>
            </w:r>
          </w:p>
          <w:p w:rsidR="00442608" w:rsidRPr="00442608" w:rsidRDefault="00442608" w:rsidP="00442608">
            <w:pPr>
              <w:autoSpaceDE w:val="0"/>
              <w:autoSpaceDN w:val="0"/>
              <w:adjustRightInd w:val="0"/>
              <w:ind w:left="720"/>
              <w:rPr>
                <w:rFonts w:cstheme="minorHAnsi"/>
                <w:color w:val="000000"/>
              </w:rPr>
            </w:pPr>
            <w:r w:rsidRPr="00442608">
              <w:rPr>
                <w:rFonts w:cstheme="minorHAnsi"/>
                <w:color w:val="000000"/>
              </w:rPr>
              <w:t>i. What is the difference between proactive and reactive investigations?</w:t>
            </w:r>
          </w:p>
          <w:p w:rsidR="00442608" w:rsidRPr="00442608" w:rsidRDefault="00442608" w:rsidP="00442608">
            <w:pPr>
              <w:autoSpaceDE w:val="0"/>
              <w:autoSpaceDN w:val="0"/>
              <w:adjustRightInd w:val="0"/>
              <w:jc w:val="both"/>
              <w:rPr>
                <w:rFonts w:cstheme="minorHAnsi"/>
                <w:color w:val="0000FF"/>
              </w:rPr>
            </w:pPr>
            <w:r w:rsidRPr="00442608">
              <w:rPr>
                <w:rFonts w:cstheme="minorHAnsi"/>
                <w:color w:val="0000FF"/>
              </w:rPr>
              <w:t>A proactive investigation is an investigation conducted by the police or other investigator based on their own initiative as a result of their own findings. This type of investigation is designed to catch the criminal in the act of committing the crime as oppose to waiting for the crime to be committed and reported by a victim.  As alluded to in the course material, “</w:t>
            </w:r>
            <w:r w:rsidRPr="00442608">
              <w:rPr>
                <w:rFonts w:cstheme="minorHAnsi"/>
                <w:i/>
                <w:color w:val="0000FF"/>
              </w:rPr>
              <w:t>The investigator does not wait for the aggrieved party to complain and initiates action based on the evidence of fraud</w:t>
            </w:r>
            <w:r w:rsidRPr="00442608">
              <w:rPr>
                <w:rFonts w:cstheme="minorHAnsi"/>
                <w:color w:val="0000FF"/>
              </w:rPr>
              <w:t xml:space="preserve">.”  For example, as a result of an internal audit at a financial institution, the auditor identifies that customer’s bank statements are being emailed to private individuals from the accounts department. The auditor can then initiates a proactive investigation to identify the staff members involved, the recipients and the length of time this activity has been going on.  </w:t>
            </w:r>
          </w:p>
          <w:p w:rsidR="00442608" w:rsidRDefault="00442608" w:rsidP="00442608">
            <w:pPr>
              <w:autoSpaceDE w:val="0"/>
              <w:autoSpaceDN w:val="0"/>
              <w:adjustRightInd w:val="0"/>
              <w:jc w:val="both"/>
              <w:rPr>
                <w:rFonts w:cstheme="minorHAnsi"/>
                <w:color w:val="0000FF"/>
              </w:rPr>
            </w:pPr>
          </w:p>
          <w:p w:rsidR="00442608" w:rsidRDefault="00442608" w:rsidP="00442608">
            <w:pPr>
              <w:autoSpaceDE w:val="0"/>
              <w:autoSpaceDN w:val="0"/>
              <w:adjustRightInd w:val="0"/>
              <w:jc w:val="both"/>
              <w:rPr>
                <w:rFonts w:cstheme="minorHAnsi"/>
                <w:color w:val="0000FF"/>
              </w:rPr>
            </w:pPr>
            <w:r w:rsidRPr="00442608">
              <w:rPr>
                <w:rFonts w:cstheme="minorHAnsi"/>
                <w:color w:val="0000FF"/>
              </w:rPr>
              <w:t>A reactive investigation on the other hand is one that is instigated as a result of a compliant or report by a victim or a client.  For example, a victim of a theft calls the police and reports that their home has been broken into and several valuable items were stolen.  The officer in receipt of the report will conduct an initial inquiry to understand the time, date of crime, items and value of stolen good. This will be followed up by more comprehensive ‘reactive’ investigation which can include a finger print expert, taking of witness statements etc.</w:t>
            </w:r>
          </w:p>
          <w:p w:rsidR="00442608" w:rsidRPr="00442608" w:rsidRDefault="00442608" w:rsidP="00442608">
            <w:pPr>
              <w:autoSpaceDE w:val="0"/>
              <w:autoSpaceDN w:val="0"/>
              <w:adjustRightInd w:val="0"/>
              <w:jc w:val="both"/>
              <w:rPr>
                <w:rFonts w:cstheme="minorHAnsi"/>
                <w:color w:val="0000FF"/>
              </w:rPr>
            </w:pPr>
          </w:p>
          <w:p w:rsidR="00442608" w:rsidRPr="00442608" w:rsidRDefault="00442608" w:rsidP="00442608">
            <w:pPr>
              <w:autoSpaceDE w:val="0"/>
              <w:autoSpaceDN w:val="0"/>
              <w:adjustRightInd w:val="0"/>
              <w:ind w:left="720"/>
              <w:rPr>
                <w:rFonts w:cstheme="minorHAnsi"/>
                <w:color w:val="000000"/>
              </w:rPr>
            </w:pPr>
            <w:r w:rsidRPr="00442608">
              <w:rPr>
                <w:rFonts w:cstheme="minorHAnsi"/>
                <w:color w:val="000000"/>
              </w:rPr>
              <w:t>ii. How would you differentiate between the weighted and unweighted solvability factors.</w:t>
            </w:r>
          </w:p>
          <w:p w:rsidR="00442608" w:rsidRPr="00442608" w:rsidRDefault="00442608" w:rsidP="00442608">
            <w:pPr>
              <w:autoSpaceDE w:val="0"/>
              <w:autoSpaceDN w:val="0"/>
              <w:adjustRightInd w:val="0"/>
              <w:jc w:val="both"/>
              <w:rPr>
                <w:rFonts w:cstheme="minorHAnsi"/>
                <w:color w:val="0000FF"/>
              </w:rPr>
            </w:pPr>
            <w:r w:rsidRPr="00442608">
              <w:rPr>
                <w:rFonts w:cstheme="minorHAnsi"/>
                <w:color w:val="0000FF"/>
              </w:rPr>
              <w:t xml:space="preserve">Solvability factors refer to those characteristics of a case that indicate how successful the investigation is likely to be. Solvability factors are differentiated between weighted and unweighted based on the fact that some types of evidence by their very nature holds more weight and can contribute more to solving the crime than others.  For example, DNA or fingerprint evidence found at the scene of the crime are considered weighted on the basis that their foundation is based in scientific principles around uniqueness as opposed to a witness statement, where there is a likelihood that other factors may influence the opinion of the witness. An example of this kind of influence can be a particular bias. </w:t>
            </w:r>
            <w:r w:rsidR="00A814DB">
              <w:rPr>
                <w:rFonts w:cstheme="minorHAnsi"/>
                <w:color w:val="0000FF"/>
              </w:rPr>
              <w:t xml:space="preserve"> Unwrighted solvability schemes are based on anecdotal data and specific to each investigating agency.</w:t>
            </w:r>
          </w:p>
          <w:p w:rsidR="00442608" w:rsidRPr="00442608" w:rsidRDefault="00442608" w:rsidP="00442608">
            <w:pPr>
              <w:autoSpaceDE w:val="0"/>
              <w:autoSpaceDN w:val="0"/>
              <w:adjustRightInd w:val="0"/>
              <w:rPr>
                <w:rFonts w:cstheme="minorHAnsi"/>
              </w:rPr>
            </w:pPr>
          </w:p>
          <w:p w:rsidR="00442608" w:rsidRPr="00442608" w:rsidRDefault="00442608" w:rsidP="00442608">
            <w:pPr>
              <w:autoSpaceDE w:val="0"/>
              <w:autoSpaceDN w:val="0"/>
              <w:adjustRightInd w:val="0"/>
              <w:ind w:left="720"/>
              <w:rPr>
                <w:rFonts w:cstheme="minorHAnsi"/>
                <w:color w:val="000000"/>
              </w:rPr>
            </w:pPr>
            <w:r w:rsidRPr="00442608">
              <w:rPr>
                <w:rFonts w:cstheme="minorHAnsi"/>
                <w:color w:val="000000"/>
              </w:rPr>
              <w:t>iii. Goal - setting and planning is very important for the soundness of an investigative process. Why?</w:t>
            </w:r>
          </w:p>
          <w:p w:rsidR="00442608" w:rsidRPr="00442608" w:rsidRDefault="00442608" w:rsidP="00442608">
            <w:pPr>
              <w:autoSpaceDE w:val="0"/>
              <w:autoSpaceDN w:val="0"/>
              <w:adjustRightInd w:val="0"/>
              <w:jc w:val="both"/>
              <w:rPr>
                <w:rFonts w:cstheme="minorHAnsi"/>
                <w:color w:val="0000FF"/>
              </w:rPr>
            </w:pPr>
            <w:r w:rsidRPr="00442608">
              <w:rPr>
                <w:rFonts w:cstheme="minorHAnsi"/>
                <w:color w:val="0000FF"/>
              </w:rPr>
              <w:t>The reason why goal setting and planning is very important is if goals are poorly designed or unrealistic, the entire investigation is likely to be conducted in a haphazard manner and the investigative plan may not be executed properly.  The plan must be sufficiently flexible to accommodate unexpected changes during the course of the investigation.  The documented plan should include some of the following:-</w:t>
            </w:r>
          </w:p>
          <w:p w:rsidR="00442608" w:rsidRPr="00442608" w:rsidRDefault="00442608" w:rsidP="00442608">
            <w:pPr>
              <w:numPr>
                <w:ilvl w:val="0"/>
                <w:numId w:val="26"/>
              </w:numPr>
              <w:autoSpaceDE w:val="0"/>
              <w:autoSpaceDN w:val="0"/>
              <w:adjustRightInd w:val="0"/>
              <w:rPr>
                <w:rFonts w:cstheme="minorHAnsi"/>
                <w:color w:val="0000FF"/>
              </w:rPr>
            </w:pPr>
            <w:r w:rsidRPr="00442608">
              <w:rPr>
                <w:rFonts w:cstheme="minorHAnsi"/>
                <w:color w:val="0000FF"/>
                <w:lang w:val="en-CA"/>
              </w:rPr>
              <w:t>A logical sequence must be followed;</w:t>
            </w:r>
          </w:p>
          <w:p w:rsidR="00442608" w:rsidRPr="00442608" w:rsidRDefault="00442608" w:rsidP="00442608">
            <w:pPr>
              <w:numPr>
                <w:ilvl w:val="0"/>
                <w:numId w:val="26"/>
              </w:numPr>
              <w:autoSpaceDE w:val="0"/>
              <w:autoSpaceDN w:val="0"/>
              <w:adjustRightInd w:val="0"/>
              <w:rPr>
                <w:rFonts w:cstheme="minorHAnsi"/>
                <w:color w:val="0000FF"/>
              </w:rPr>
            </w:pPr>
            <w:r w:rsidRPr="00442608">
              <w:rPr>
                <w:rFonts w:cstheme="minorHAnsi"/>
                <w:color w:val="0000FF"/>
                <w:lang w:val="en-CA"/>
              </w:rPr>
              <w:t>Real, physical evidence must be legally obtained;</w:t>
            </w:r>
          </w:p>
          <w:p w:rsidR="00442608" w:rsidRPr="00442608" w:rsidRDefault="00442608" w:rsidP="00442608">
            <w:pPr>
              <w:numPr>
                <w:ilvl w:val="0"/>
                <w:numId w:val="26"/>
              </w:numPr>
              <w:autoSpaceDE w:val="0"/>
              <w:autoSpaceDN w:val="0"/>
              <w:adjustRightInd w:val="0"/>
              <w:rPr>
                <w:rFonts w:cstheme="minorHAnsi"/>
                <w:color w:val="0000FF"/>
              </w:rPr>
            </w:pPr>
            <w:r w:rsidRPr="00442608">
              <w:rPr>
                <w:rFonts w:cstheme="minorHAnsi"/>
                <w:color w:val="0000FF"/>
                <w:lang w:val="en-CA"/>
              </w:rPr>
              <w:t>Real, physical evidence must be properly stored and preserved;</w:t>
            </w:r>
          </w:p>
          <w:p w:rsidR="00442608" w:rsidRPr="00442608" w:rsidRDefault="00442608" w:rsidP="00442608">
            <w:pPr>
              <w:numPr>
                <w:ilvl w:val="0"/>
                <w:numId w:val="26"/>
              </w:numPr>
              <w:autoSpaceDE w:val="0"/>
              <w:autoSpaceDN w:val="0"/>
              <w:adjustRightInd w:val="0"/>
              <w:rPr>
                <w:rFonts w:cstheme="minorHAnsi"/>
                <w:color w:val="0000FF"/>
              </w:rPr>
            </w:pPr>
            <w:r w:rsidRPr="00442608">
              <w:rPr>
                <w:rFonts w:cstheme="minorHAnsi"/>
                <w:color w:val="0000FF"/>
                <w:lang w:val="en-CA"/>
              </w:rPr>
              <w:t>Witnesses must be identified, interviewed, and</w:t>
            </w:r>
            <w:r w:rsidRPr="00442608">
              <w:rPr>
                <w:rFonts w:cstheme="minorHAnsi"/>
                <w:color w:val="0000FF"/>
              </w:rPr>
              <w:t xml:space="preserve"> </w:t>
            </w:r>
            <w:r w:rsidRPr="00442608">
              <w:rPr>
                <w:rFonts w:cstheme="minorHAnsi"/>
                <w:color w:val="0000FF"/>
                <w:lang w:val="en-CA"/>
              </w:rPr>
              <w:t>prepared for any potential or actual litigation;</w:t>
            </w:r>
          </w:p>
          <w:p w:rsidR="00442608" w:rsidRPr="00442608" w:rsidRDefault="00442608" w:rsidP="00442608">
            <w:pPr>
              <w:numPr>
                <w:ilvl w:val="0"/>
                <w:numId w:val="26"/>
              </w:numPr>
              <w:autoSpaceDE w:val="0"/>
              <w:autoSpaceDN w:val="0"/>
              <w:adjustRightInd w:val="0"/>
              <w:rPr>
                <w:rFonts w:cstheme="minorHAnsi"/>
                <w:color w:val="0000FF"/>
              </w:rPr>
            </w:pPr>
            <w:r w:rsidRPr="00442608">
              <w:rPr>
                <w:rFonts w:cstheme="minorHAnsi"/>
                <w:color w:val="0000FF"/>
                <w:lang w:val="en-CA"/>
              </w:rPr>
              <w:t>Leads must be developed;</w:t>
            </w:r>
          </w:p>
          <w:p w:rsidR="00442608" w:rsidRPr="00442608" w:rsidRDefault="00442608" w:rsidP="00442608">
            <w:pPr>
              <w:numPr>
                <w:ilvl w:val="0"/>
                <w:numId w:val="26"/>
              </w:numPr>
              <w:autoSpaceDE w:val="0"/>
              <w:autoSpaceDN w:val="0"/>
              <w:adjustRightInd w:val="0"/>
              <w:rPr>
                <w:rFonts w:cstheme="minorHAnsi"/>
                <w:color w:val="0000FF"/>
              </w:rPr>
            </w:pPr>
            <w:r w:rsidRPr="00442608">
              <w:rPr>
                <w:rFonts w:cstheme="minorHAnsi"/>
                <w:color w:val="0000FF"/>
                <w:lang w:val="en-CA"/>
              </w:rPr>
              <w:t>Reports and documentation must be collected;</w:t>
            </w:r>
          </w:p>
          <w:p w:rsidR="00442608" w:rsidRPr="00442608" w:rsidRDefault="00442608" w:rsidP="00442608">
            <w:pPr>
              <w:numPr>
                <w:ilvl w:val="0"/>
                <w:numId w:val="26"/>
              </w:numPr>
              <w:autoSpaceDE w:val="0"/>
              <w:autoSpaceDN w:val="0"/>
              <w:adjustRightInd w:val="0"/>
              <w:rPr>
                <w:rFonts w:cstheme="minorHAnsi"/>
                <w:color w:val="0000FF"/>
              </w:rPr>
            </w:pPr>
            <w:r w:rsidRPr="00442608">
              <w:rPr>
                <w:rFonts w:cstheme="minorHAnsi"/>
                <w:color w:val="0000FF"/>
                <w:lang w:val="en-CA"/>
              </w:rPr>
              <w:t>Information must be accurately and completely recorded; and</w:t>
            </w:r>
          </w:p>
          <w:p w:rsidR="00442608" w:rsidRPr="00442608" w:rsidRDefault="00442608" w:rsidP="00442608">
            <w:pPr>
              <w:numPr>
                <w:ilvl w:val="0"/>
                <w:numId w:val="26"/>
              </w:numPr>
              <w:autoSpaceDE w:val="0"/>
              <w:autoSpaceDN w:val="0"/>
              <w:adjustRightInd w:val="0"/>
              <w:rPr>
                <w:rFonts w:cstheme="minorHAnsi"/>
                <w:color w:val="0000FF"/>
              </w:rPr>
            </w:pPr>
            <w:r w:rsidRPr="00442608">
              <w:rPr>
                <w:rFonts w:cstheme="minorHAnsi"/>
                <w:color w:val="0000FF"/>
                <w:lang w:val="en-CA"/>
              </w:rPr>
              <w:t>Evidence collected must correlate to the claim cause of action, or offence charged.</w:t>
            </w:r>
          </w:p>
          <w:p w:rsidR="00442608" w:rsidRPr="00442608" w:rsidRDefault="00442608" w:rsidP="00442608">
            <w:pPr>
              <w:autoSpaceDE w:val="0"/>
              <w:autoSpaceDN w:val="0"/>
              <w:adjustRightInd w:val="0"/>
              <w:rPr>
                <w:rFonts w:cstheme="minorHAnsi"/>
                <w:color w:val="0000FF"/>
              </w:rPr>
            </w:pPr>
          </w:p>
          <w:p w:rsidR="00442608" w:rsidRPr="00442608" w:rsidRDefault="00442608" w:rsidP="00442608">
            <w:pPr>
              <w:autoSpaceDE w:val="0"/>
              <w:autoSpaceDN w:val="0"/>
              <w:adjustRightInd w:val="0"/>
              <w:ind w:left="720"/>
              <w:rPr>
                <w:rFonts w:cstheme="minorHAnsi"/>
                <w:color w:val="000000"/>
              </w:rPr>
            </w:pPr>
            <w:r w:rsidRPr="00442608">
              <w:rPr>
                <w:rFonts w:cstheme="minorHAnsi"/>
                <w:color w:val="000000"/>
              </w:rPr>
              <w:t>iv. Outline the major goals of an investigative plan.</w:t>
            </w:r>
          </w:p>
          <w:p w:rsidR="00442608" w:rsidRPr="00442608" w:rsidRDefault="00442608" w:rsidP="00442608">
            <w:pPr>
              <w:autoSpaceDE w:val="0"/>
              <w:autoSpaceDN w:val="0"/>
              <w:adjustRightInd w:val="0"/>
              <w:rPr>
                <w:rFonts w:cstheme="minorHAnsi"/>
                <w:color w:val="000000"/>
              </w:rPr>
            </w:pPr>
            <w:r w:rsidRPr="00442608">
              <w:rPr>
                <w:rFonts w:cstheme="minorHAnsi"/>
                <w:color w:val="000000"/>
              </w:rPr>
              <w:t>The major goals of an investigative plan are:-</w:t>
            </w:r>
          </w:p>
          <w:p w:rsidR="00442608" w:rsidRPr="00442608" w:rsidRDefault="00442608" w:rsidP="00442608">
            <w:pPr>
              <w:pStyle w:val="ListParagraph"/>
              <w:numPr>
                <w:ilvl w:val="0"/>
                <w:numId w:val="24"/>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Focus – plan should be focused and consistent with the goals and objectives of the investigation;</w:t>
            </w:r>
          </w:p>
          <w:p w:rsidR="00442608" w:rsidRPr="00442608" w:rsidRDefault="00442608" w:rsidP="00442608">
            <w:pPr>
              <w:pStyle w:val="ListParagraph"/>
              <w:numPr>
                <w:ilvl w:val="0"/>
                <w:numId w:val="24"/>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Control – the plan should be carefully formulated to help manage the level of information that may be obtained during the investigation; and</w:t>
            </w:r>
          </w:p>
          <w:p w:rsidR="00442608" w:rsidRPr="00442608" w:rsidRDefault="00442608" w:rsidP="00442608">
            <w:pPr>
              <w:pStyle w:val="ListParagraph"/>
              <w:numPr>
                <w:ilvl w:val="0"/>
                <w:numId w:val="24"/>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Adaptability – the plan should have enough flexibility to adapt to possible changes in circumstances during the investigation.</w:t>
            </w:r>
          </w:p>
          <w:p w:rsidR="00442608" w:rsidRPr="00442608" w:rsidRDefault="00442608" w:rsidP="00442608">
            <w:pPr>
              <w:autoSpaceDE w:val="0"/>
              <w:autoSpaceDN w:val="0"/>
              <w:adjustRightInd w:val="0"/>
              <w:rPr>
                <w:rFonts w:cstheme="minorHAnsi"/>
                <w:color w:val="0000FF"/>
              </w:rPr>
            </w:pPr>
            <w:r w:rsidRPr="00442608">
              <w:rPr>
                <w:rFonts w:cstheme="minorHAnsi"/>
                <w:color w:val="0000FF"/>
              </w:rPr>
              <w:t>The ultimate goal is to establish a case with a legal basis for investigation and a successful outcome.</w:t>
            </w:r>
          </w:p>
          <w:p w:rsidR="00442608" w:rsidRPr="00442608" w:rsidRDefault="00442608" w:rsidP="00442608">
            <w:pPr>
              <w:autoSpaceDE w:val="0"/>
              <w:autoSpaceDN w:val="0"/>
              <w:adjustRightInd w:val="0"/>
              <w:rPr>
                <w:rFonts w:cstheme="minorHAnsi"/>
                <w:color w:val="0000FF"/>
              </w:rPr>
            </w:pPr>
          </w:p>
          <w:p w:rsidR="00442608" w:rsidRPr="00442608" w:rsidRDefault="00442608" w:rsidP="00442608">
            <w:pPr>
              <w:autoSpaceDE w:val="0"/>
              <w:autoSpaceDN w:val="0"/>
              <w:adjustRightInd w:val="0"/>
              <w:ind w:left="720"/>
              <w:rPr>
                <w:rFonts w:cstheme="minorHAnsi"/>
                <w:color w:val="000000"/>
              </w:rPr>
            </w:pPr>
            <w:r w:rsidRPr="00442608">
              <w:rPr>
                <w:rFonts w:cstheme="minorHAnsi"/>
                <w:color w:val="000000"/>
              </w:rPr>
              <w:t>v. Briefly describe the stages involved in planning an investigative plan.</w:t>
            </w:r>
          </w:p>
          <w:p w:rsidR="00442608" w:rsidRPr="00442608" w:rsidRDefault="00442608" w:rsidP="00442608">
            <w:pPr>
              <w:autoSpaceDE w:val="0"/>
              <w:autoSpaceDN w:val="0"/>
              <w:adjustRightInd w:val="0"/>
              <w:rPr>
                <w:rFonts w:cstheme="minorHAnsi"/>
                <w:color w:val="0000FF"/>
              </w:rPr>
            </w:pPr>
            <w:r w:rsidRPr="00442608">
              <w:rPr>
                <w:rFonts w:cstheme="minorHAnsi"/>
                <w:color w:val="0000FF"/>
              </w:rPr>
              <w:t xml:space="preserve">The stages involved in planning an investigation are financial planning, personal planning and technology planning. </w:t>
            </w:r>
          </w:p>
          <w:p w:rsidR="00442608" w:rsidRPr="00442608" w:rsidRDefault="00442608" w:rsidP="00442608">
            <w:pPr>
              <w:pStyle w:val="ListParagraph"/>
              <w:numPr>
                <w:ilvl w:val="0"/>
                <w:numId w:val="28"/>
              </w:numPr>
              <w:autoSpaceDE w:val="0"/>
              <w:autoSpaceDN w:val="0"/>
              <w:adjustRightInd w:val="0"/>
              <w:jc w:val="both"/>
              <w:rPr>
                <w:rFonts w:asciiTheme="minorHAnsi" w:hAnsiTheme="minorHAnsi" w:cstheme="minorHAnsi"/>
                <w:color w:val="0000FF"/>
              </w:rPr>
            </w:pPr>
            <w:r w:rsidRPr="00442608">
              <w:rPr>
                <w:rFonts w:asciiTheme="minorHAnsi" w:hAnsiTheme="minorHAnsi" w:cstheme="minorHAnsi"/>
                <w:color w:val="0000FF"/>
              </w:rPr>
              <w:t>Financial planning – the investigator needs to document a plan to optimise what financial resources are available to conduct the investigation in the most efficient manner.  Early identification of man hours and other resources like technology, databases access, etc. to achieve the desired results of the investigation must be carefully planned.</w:t>
            </w:r>
          </w:p>
          <w:p w:rsidR="00442608" w:rsidRPr="00442608" w:rsidRDefault="00442608" w:rsidP="00442608">
            <w:pPr>
              <w:pStyle w:val="ListParagraph"/>
              <w:numPr>
                <w:ilvl w:val="0"/>
                <w:numId w:val="28"/>
              </w:numPr>
              <w:autoSpaceDE w:val="0"/>
              <w:autoSpaceDN w:val="0"/>
              <w:adjustRightInd w:val="0"/>
              <w:jc w:val="both"/>
              <w:rPr>
                <w:rFonts w:asciiTheme="minorHAnsi" w:hAnsiTheme="minorHAnsi" w:cstheme="minorHAnsi"/>
                <w:color w:val="0000FF"/>
              </w:rPr>
            </w:pPr>
            <w:r w:rsidRPr="00442608">
              <w:rPr>
                <w:rFonts w:asciiTheme="minorHAnsi" w:hAnsiTheme="minorHAnsi" w:cstheme="minorHAnsi"/>
                <w:color w:val="0000FF"/>
              </w:rPr>
              <w:t>Person</w:t>
            </w:r>
            <w:r w:rsidR="009679F7">
              <w:rPr>
                <w:rFonts w:asciiTheme="minorHAnsi" w:hAnsiTheme="minorHAnsi" w:cstheme="minorHAnsi"/>
                <w:color w:val="0000FF"/>
              </w:rPr>
              <w:t>ne</w:t>
            </w:r>
            <w:r w:rsidRPr="00442608">
              <w:rPr>
                <w:rFonts w:asciiTheme="minorHAnsi" w:hAnsiTheme="minorHAnsi" w:cstheme="minorHAnsi"/>
                <w:color w:val="0000FF"/>
              </w:rPr>
              <w:t>l Planning – It is important to understand based on the scope and direction of the investigation, the number of personnel required to efficiently conduct the investigation.  Plans should include the requirement to resource experts and consultants that may be relevant to fully understand evidence gathere</w:t>
            </w:r>
            <w:r w:rsidR="009679F7">
              <w:rPr>
                <w:rFonts w:asciiTheme="minorHAnsi" w:hAnsiTheme="minorHAnsi" w:cstheme="minorHAnsi"/>
                <w:color w:val="0000FF"/>
              </w:rPr>
              <w:t>d</w:t>
            </w:r>
            <w:r w:rsidRPr="00442608">
              <w:rPr>
                <w:rFonts w:asciiTheme="minorHAnsi" w:hAnsiTheme="minorHAnsi" w:cstheme="minorHAnsi"/>
                <w:color w:val="0000FF"/>
              </w:rPr>
              <w:t>, especially where the investigator does not him/herself have the expertise.  Some examples includes expertise in security agencies, law enforcement and accountants.</w:t>
            </w:r>
          </w:p>
          <w:p w:rsidR="00442608" w:rsidRDefault="00442608" w:rsidP="00442608">
            <w:pPr>
              <w:pStyle w:val="ListParagraph"/>
              <w:numPr>
                <w:ilvl w:val="0"/>
                <w:numId w:val="28"/>
              </w:numPr>
              <w:autoSpaceDE w:val="0"/>
              <w:autoSpaceDN w:val="0"/>
              <w:adjustRightInd w:val="0"/>
              <w:jc w:val="both"/>
              <w:rPr>
                <w:rFonts w:asciiTheme="minorHAnsi" w:hAnsiTheme="minorHAnsi" w:cstheme="minorHAnsi"/>
                <w:color w:val="0000FF"/>
              </w:rPr>
            </w:pPr>
            <w:r w:rsidRPr="00442608">
              <w:rPr>
                <w:rFonts w:asciiTheme="minorHAnsi" w:hAnsiTheme="minorHAnsi" w:cstheme="minorHAnsi"/>
                <w:color w:val="0000FF"/>
              </w:rPr>
              <w:t>Technology planning – in the modern world of digital revolution, it is extremely important for the plan to include technological resourcing.  Some key resources required in most investigation are high-tech surveillance cameras and monitors, video encoding systems, electronic communication equipment, computer software and ensuring there are facilities to make technology compatible.</w:t>
            </w:r>
          </w:p>
          <w:p w:rsidR="00442608" w:rsidRPr="00442608" w:rsidRDefault="00442608" w:rsidP="00442608">
            <w:pPr>
              <w:pStyle w:val="ListParagraph"/>
              <w:numPr>
                <w:ilvl w:val="0"/>
                <w:numId w:val="28"/>
              </w:numPr>
              <w:autoSpaceDE w:val="0"/>
              <w:autoSpaceDN w:val="0"/>
              <w:adjustRightInd w:val="0"/>
              <w:jc w:val="both"/>
              <w:rPr>
                <w:rFonts w:asciiTheme="minorHAnsi" w:hAnsiTheme="minorHAnsi" w:cstheme="minorHAnsi"/>
                <w:color w:val="0000FF"/>
              </w:rPr>
            </w:pPr>
          </w:p>
          <w:p w:rsidR="00442608" w:rsidRPr="00442608" w:rsidRDefault="00442608" w:rsidP="00442608">
            <w:pPr>
              <w:autoSpaceDE w:val="0"/>
              <w:autoSpaceDN w:val="0"/>
              <w:adjustRightInd w:val="0"/>
              <w:ind w:left="720"/>
              <w:rPr>
                <w:rFonts w:cstheme="minorHAnsi"/>
                <w:color w:val="000000"/>
              </w:rPr>
            </w:pPr>
            <w:r w:rsidRPr="00442608">
              <w:rPr>
                <w:rFonts w:cstheme="minorHAnsi"/>
                <w:color w:val="000000"/>
              </w:rPr>
              <w:t>vi. Describe the three main areas of intelligence gathering process.</w:t>
            </w:r>
          </w:p>
          <w:p w:rsidR="00442608" w:rsidRPr="00442608" w:rsidRDefault="00442608" w:rsidP="00442608">
            <w:pPr>
              <w:autoSpaceDE w:val="0"/>
              <w:autoSpaceDN w:val="0"/>
              <w:adjustRightInd w:val="0"/>
              <w:rPr>
                <w:rFonts w:cstheme="minorHAnsi"/>
                <w:color w:val="0000FF"/>
              </w:rPr>
            </w:pPr>
            <w:r w:rsidRPr="00442608">
              <w:rPr>
                <w:rFonts w:cstheme="minorHAnsi"/>
                <w:color w:val="0000FF"/>
              </w:rPr>
              <w:t>The three main areas of intelligence gathering are surveillance, database searches and trash collection.</w:t>
            </w:r>
          </w:p>
          <w:p w:rsidR="00442608" w:rsidRPr="00442608" w:rsidRDefault="00442608" w:rsidP="00442608">
            <w:pPr>
              <w:pStyle w:val="ListParagraph"/>
              <w:numPr>
                <w:ilvl w:val="0"/>
                <w:numId w:val="27"/>
              </w:numPr>
              <w:autoSpaceDE w:val="0"/>
              <w:autoSpaceDN w:val="0"/>
              <w:adjustRightInd w:val="0"/>
              <w:jc w:val="both"/>
              <w:rPr>
                <w:rStyle w:val="st1"/>
                <w:rFonts w:asciiTheme="minorHAnsi" w:hAnsiTheme="minorHAnsi" w:cstheme="minorHAnsi"/>
                <w:color w:val="0000FF"/>
              </w:rPr>
            </w:pPr>
            <w:r w:rsidRPr="00442608">
              <w:rPr>
                <w:rStyle w:val="st1"/>
                <w:rFonts w:asciiTheme="minorHAnsi" w:hAnsiTheme="minorHAnsi" w:cstheme="minorHAnsi"/>
                <w:color w:val="0000FF"/>
              </w:rPr>
              <w:t xml:space="preserve">Surveillance consist of an investigator conducting continuous observation of a place, person, group, or ongoing activity in order to gather information. The investigator can utilise audio recording devices and or video </w:t>
            </w:r>
            <w:r w:rsidR="009679F7">
              <w:rPr>
                <w:rStyle w:val="st1"/>
                <w:rFonts w:asciiTheme="minorHAnsi" w:hAnsiTheme="minorHAnsi" w:cstheme="minorHAnsi"/>
                <w:color w:val="0000FF"/>
              </w:rPr>
              <w:t>recording</w:t>
            </w:r>
            <w:r w:rsidRPr="00442608">
              <w:rPr>
                <w:rStyle w:val="st1"/>
                <w:rFonts w:asciiTheme="minorHAnsi" w:hAnsiTheme="minorHAnsi" w:cstheme="minorHAnsi"/>
                <w:color w:val="0000FF"/>
              </w:rPr>
              <w:t xml:space="preserve"> devices to record details of their observations. </w:t>
            </w:r>
            <w:r w:rsidRPr="00442608">
              <w:rPr>
                <w:rStyle w:val="tgc"/>
                <w:rFonts w:asciiTheme="minorHAnsi" w:hAnsiTheme="minorHAnsi" w:cstheme="minorHAnsi"/>
                <w:bCs/>
                <w:color w:val="0000FF"/>
              </w:rPr>
              <w:t>Electronic surveillance</w:t>
            </w:r>
            <w:r w:rsidRPr="00442608">
              <w:rPr>
                <w:rStyle w:val="tgc"/>
                <w:rFonts w:asciiTheme="minorHAnsi" w:hAnsiTheme="minorHAnsi" w:cstheme="minorHAnsi"/>
                <w:color w:val="0000FF"/>
              </w:rPr>
              <w:t xml:space="preserve"> is the monitoring of a home, business, or individual using a variety of devices such as CCTV, legal wiretapping, cameras, digital video equipment, and other </w:t>
            </w:r>
            <w:r w:rsidRPr="00442608">
              <w:rPr>
                <w:rStyle w:val="tgc"/>
                <w:rFonts w:asciiTheme="minorHAnsi" w:hAnsiTheme="minorHAnsi" w:cstheme="minorHAnsi"/>
                <w:bCs/>
                <w:color w:val="0000FF"/>
              </w:rPr>
              <w:t>electronic</w:t>
            </w:r>
            <w:r w:rsidRPr="00442608">
              <w:rPr>
                <w:rStyle w:val="tgc"/>
                <w:rFonts w:asciiTheme="minorHAnsi" w:hAnsiTheme="minorHAnsi" w:cstheme="minorHAnsi"/>
                <w:color w:val="0000FF"/>
              </w:rPr>
              <w:t>, digital, and audio-visual means.</w:t>
            </w:r>
            <w:r w:rsidRPr="00442608">
              <w:rPr>
                <w:rStyle w:val="st1"/>
                <w:rFonts w:asciiTheme="minorHAnsi" w:hAnsiTheme="minorHAnsi" w:cstheme="minorHAnsi"/>
                <w:color w:val="0000FF"/>
              </w:rPr>
              <w:t xml:space="preserve"> </w:t>
            </w:r>
          </w:p>
          <w:p w:rsidR="00442608" w:rsidRDefault="00442608" w:rsidP="00442608">
            <w:pPr>
              <w:pStyle w:val="ListParagraph"/>
              <w:numPr>
                <w:ilvl w:val="0"/>
                <w:numId w:val="27"/>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Database searches - There are numerous privately and publicly available databases containing masses of contents including, names, addresses, date of births, shopping preferences and transaction history to name a few.  These can all be invaluable to obtaining or confirming information on a particular case.</w:t>
            </w:r>
            <w:r w:rsidR="009679F7">
              <w:rPr>
                <w:rFonts w:asciiTheme="minorHAnsi" w:hAnsiTheme="minorHAnsi" w:cstheme="minorHAnsi"/>
                <w:color w:val="0000FF"/>
              </w:rPr>
              <w:t xml:space="preserve"> The World Wide Web hosts a significant number of dat</w:t>
            </w:r>
            <w:r w:rsidR="00095333">
              <w:rPr>
                <w:rFonts w:asciiTheme="minorHAnsi" w:hAnsiTheme="minorHAnsi" w:cstheme="minorHAnsi"/>
                <w:color w:val="0000FF"/>
              </w:rPr>
              <w:t>abases, both private and public.</w:t>
            </w:r>
          </w:p>
          <w:p w:rsidR="00095333" w:rsidRPr="00442608" w:rsidRDefault="00095333" w:rsidP="00095333">
            <w:pPr>
              <w:pStyle w:val="ListParagraph"/>
              <w:autoSpaceDE w:val="0"/>
              <w:autoSpaceDN w:val="0"/>
              <w:adjustRightInd w:val="0"/>
              <w:rPr>
                <w:rFonts w:asciiTheme="minorHAnsi" w:hAnsiTheme="minorHAnsi" w:cstheme="minorHAnsi"/>
                <w:color w:val="0000FF"/>
              </w:rPr>
            </w:pPr>
          </w:p>
          <w:p w:rsidR="00442608" w:rsidRDefault="00442608" w:rsidP="00442608">
            <w:pPr>
              <w:pStyle w:val="ListParagraph"/>
              <w:numPr>
                <w:ilvl w:val="0"/>
                <w:numId w:val="27"/>
              </w:numPr>
              <w:autoSpaceDE w:val="0"/>
              <w:autoSpaceDN w:val="0"/>
              <w:adjustRightInd w:val="0"/>
              <w:jc w:val="both"/>
              <w:rPr>
                <w:rFonts w:asciiTheme="minorHAnsi" w:hAnsiTheme="minorHAnsi" w:cstheme="minorHAnsi"/>
                <w:color w:val="0000FF"/>
              </w:rPr>
            </w:pPr>
            <w:r w:rsidRPr="00442608">
              <w:rPr>
                <w:rFonts w:asciiTheme="minorHAnsi" w:hAnsiTheme="minorHAnsi" w:cstheme="minorHAnsi"/>
                <w:color w:val="0000FF"/>
              </w:rPr>
              <w:t xml:space="preserve">Trash collection - </w:t>
            </w:r>
            <w:r w:rsidRPr="00442608">
              <w:rPr>
                <w:rFonts w:asciiTheme="minorHAnsi" w:hAnsiTheme="minorHAnsi" w:cstheme="minorHAnsi"/>
                <w:color w:val="0000FF"/>
                <w:lang w:val="en"/>
              </w:rPr>
              <w:t xml:space="preserve">Despite the warnings and advice on protecting personal information, it is still unbelievable what people put into their trash.  Lots of people still dispose of their most private information (receipts, phone numbers, personal letters, credit card statements and much more), making mining through trash and invaluable source of information during an investigation.  It can certainly help </w:t>
            </w:r>
            <w:r w:rsidR="009679F7">
              <w:rPr>
                <w:rFonts w:asciiTheme="minorHAnsi" w:hAnsiTheme="minorHAnsi" w:cstheme="minorHAnsi"/>
                <w:color w:val="0000FF"/>
                <w:lang w:val="en"/>
              </w:rPr>
              <w:t xml:space="preserve">the investigator </w:t>
            </w:r>
            <w:r w:rsidRPr="00442608">
              <w:rPr>
                <w:rFonts w:asciiTheme="minorHAnsi" w:hAnsiTheme="minorHAnsi" w:cstheme="minorHAnsi"/>
                <w:color w:val="0000FF"/>
                <w:lang w:val="en"/>
              </w:rPr>
              <w:t>to understand a person’s life and assets.</w:t>
            </w:r>
            <w:r w:rsidRPr="00442608">
              <w:rPr>
                <w:rFonts w:asciiTheme="minorHAnsi" w:hAnsiTheme="minorHAnsi" w:cstheme="minorHAnsi"/>
                <w:color w:val="0000FF"/>
              </w:rPr>
              <w:t xml:space="preserve">  It is a dirty job and most people wo</w:t>
            </w:r>
            <w:r w:rsidR="009679F7">
              <w:rPr>
                <w:rFonts w:asciiTheme="minorHAnsi" w:hAnsiTheme="minorHAnsi" w:cstheme="minorHAnsi"/>
                <w:color w:val="0000FF"/>
              </w:rPr>
              <w:t>uld prefer to not have to do it, h</w:t>
            </w:r>
            <w:r w:rsidRPr="00442608">
              <w:rPr>
                <w:rFonts w:asciiTheme="minorHAnsi" w:hAnsiTheme="minorHAnsi" w:cstheme="minorHAnsi"/>
                <w:color w:val="0000FF"/>
              </w:rPr>
              <w:t xml:space="preserve">owever, cases have been known to be solved from the contents of garbage cans.  As with sourcing any evidence, it is important to consider the legality of obtaining the evidence, so whilst breaking into a </w:t>
            </w:r>
            <w:r w:rsidR="009679F7">
              <w:rPr>
                <w:rFonts w:asciiTheme="minorHAnsi" w:hAnsiTheme="minorHAnsi" w:cstheme="minorHAnsi"/>
                <w:color w:val="0000FF"/>
              </w:rPr>
              <w:t xml:space="preserve">suspect’s </w:t>
            </w:r>
            <w:r w:rsidRPr="00442608">
              <w:rPr>
                <w:rFonts w:asciiTheme="minorHAnsi" w:hAnsiTheme="minorHAnsi" w:cstheme="minorHAnsi"/>
                <w:color w:val="0000FF"/>
              </w:rPr>
              <w:t xml:space="preserve">garage to search the garbage can will be illegal, searching through it once it has be put on the side walk or in the street for collection will </w:t>
            </w:r>
            <w:r w:rsidR="009679F7">
              <w:rPr>
                <w:rFonts w:asciiTheme="minorHAnsi" w:hAnsiTheme="minorHAnsi" w:cstheme="minorHAnsi"/>
                <w:color w:val="0000FF"/>
              </w:rPr>
              <w:t>the evidence admissible in a court of law</w:t>
            </w:r>
            <w:r w:rsidRPr="00442608">
              <w:rPr>
                <w:rFonts w:asciiTheme="minorHAnsi" w:hAnsiTheme="minorHAnsi" w:cstheme="minorHAnsi"/>
                <w:color w:val="0000FF"/>
              </w:rPr>
              <w:t>.</w:t>
            </w:r>
          </w:p>
          <w:p w:rsidR="00442608" w:rsidRPr="00442608" w:rsidRDefault="00442608" w:rsidP="00442608">
            <w:pPr>
              <w:pStyle w:val="ListParagraph"/>
              <w:autoSpaceDE w:val="0"/>
              <w:autoSpaceDN w:val="0"/>
              <w:adjustRightInd w:val="0"/>
              <w:jc w:val="both"/>
              <w:rPr>
                <w:rStyle w:val="st1"/>
                <w:rFonts w:asciiTheme="minorHAnsi" w:hAnsiTheme="minorHAnsi" w:cstheme="minorHAnsi"/>
                <w:color w:val="0000FF"/>
              </w:rPr>
            </w:pPr>
          </w:p>
          <w:p w:rsidR="00442608" w:rsidRPr="00442608" w:rsidRDefault="00442608" w:rsidP="00442608">
            <w:pPr>
              <w:autoSpaceDE w:val="0"/>
              <w:autoSpaceDN w:val="0"/>
              <w:adjustRightInd w:val="0"/>
              <w:rPr>
                <w:rFonts w:cstheme="minorHAnsi"/>
                <w:color w:val="000000"/>
              </w:rPr>
            </w:pPr>
            <w:r w:rsidRPr="00442608">
              <w:rPr>
                <w:rFonts w:cstheme="minorHAnsi"/>
                <w:b/>
                <w:bCs/>
                <w:color w:val="C00000"/>
              </w:rPr>
              <w:t xml:space="preserve">2. </w:t>
            </w:r>
            <w:r w:rsidRPr="00442608">
              <w:rPr>
                <w:rFonts w:cstheme="minorHAnsi"/>
                <w:color w:val="000000"/>
              </w:rPr>
              <w:t xml:space="preserve">Write short </w:t>
            </w:r>
            <w:r>
              <w:rPr>
                <w:rFonts w:cstheme="minorHAnsi"/>
                <w:color w:val="000000"/>
              </w:rPr>
              <w:t xml:space="preserve">notes on the followings: </w:t>
            </w:r>
          </w:p>
          <w:p w:rsidR="00442608" w:rsidRPr="00442608" w:rsidRDefault="00442608" w:rsidP="00442608">
            <w:pPr>
              <w:autoSpaceDE w:val="0"/>
              <w:autoSpaceDN w:val="0"/>
              <w:adjustRightInd w:val="0"/>
              <w:ind w:left="720"/>
              <w:rPr>
                <w:rFonts w:cstheme="minorHAnsi"/>
                <w:color w:val="000000"/>
              </w:rPr>
            </w:pPr>
            <w:r w:rsidRPr="00442608">
              <w:rPr>
                <w:rFonts w:cstheme="minorHAnsi"/>
                <w:color w:val="000000"/>
              </w:rPr>
              <w:t>a. Private databases</w:t>
            </w:r>
          </w:p>
          <w:p w:rsidR="00442608" w:rsidRDefault="00442608" w:rsidP="00442608">
            <w:pPr>
              <w:autoSpaceDE w:val="0"/>
              <w:autoSpaceDN w:val="0"/>
              <w:adjustRightInd w:val="0"/>
              <w:jc w:val="both"/>
              <w:rPr>
                <w:rFonts w:cstheme="minorHAnsi"/>
                <w:color w:val="0000FF"/>
              </w:rPr>
            </w:pPr>
            <w:r w:rsidRPr="00442608">
              <w:rPr>
                <w:rFonts w:cstheme="minorHAnsi"/>
                <w:color w:val="0000FF"/>
              </w:rPr>
              <w:t>Private Database are normally owned by governments and some commercial companies as a result of which access to the data normally comes at a cost.  Private databases contain vast amounts of data on a wider demographic of society. Government owned databases such as Companies House and the Driver and Vehicle Licensing Agency (DVLA) databases in the United Kingdom contains detailed information of every individual holding a UK drivers licence in the case of the former and all companies registered in the UK for the latter.  Similar to the Government database Private Medical Hospitals, because of the nature of such an institution and the information they obtain, their databases hold expansive information on their patients.  An investigator having access to such database, whilst this may be acquired at a cost, can be invaluable to the case under investigation.</w:t>
            </w:r>
          </w:p>
          <w:p w:rsidR="00442608" w:rsidRPr="00442608" w:rsidRDefault="00442608" w:rsidP="00442608">
            <w:pPr>
              <w:autoSpaceDE w:val="0"/>
              <w:autoSpaceDN w:val="0"/>
              <w:adjustRightInd w:val="0"/>
              <w:jc w:val="both"/>
              <w:rPr>
                <w:rFonts w:cstheme="minorHAnsi"/>
                <w:color w:val="0000FF"/>
              </w:rPr>
            </w:pPr>
          </w:p>
          <w:p w:rsidR="00442608" w:rsidRPr="00442608" w:rsidRDefault="00442608" w:rsidP="00442608">
            <w:pPr>
              <w:autoSpaceDE w:val="0"/>
              <w:autoSpaceDN w:val="0"/>
              <w:adjustRightInd w:val="0"/>
              <w:ind w:left="720"/>
              <w:rPr>
                <w:rFonts w:cstheme="minorHAnsi"/>
                <w:color w:val="000000"/>
              </w:rPr>
            </w:pPr>
            <w:r w:rsidRPr="00442608">
              <w:rPr>
                <w:rFonts w:cstheme="minorHAnsi"/>
                <w:color w:val="000000"/>
              </w:rPr>
              <w:t>b. Public data bases</w:t>
            </w:r>
          </w:p>
          <w:p w:rsidR="00442608" w:rsidRDefault="00442608" w:rsidP="00442608">
            <w:pPr>
              <w:autoSpaceDE w:val="0"/>
              <w:autoSpaceDN w:val="0"/>
              <w:adjustRightInd w:val="0"/>
              <w:jc w:val="both"/>
              <w:rPr>
                <w:rFonts w:cstheme="minorHAnsi"/>
                <w:color w:val="0000FF"/>
              </w:rPr>
            </w:pPr>
            <w:r w:rsidRPr="00442608">
              <w:rPr>
                <w:rFonts w:cstheme="minorHAnsi"/>
                <w:color w:val="0000FF"/>
              </w:rPr>
              <w:t xml:space="preserve">As a result of the World Wide Web, there are numerous public databases available. These include social sites such as Facebook and </w:t>
            </w:r>
            <w:r w:rsidR="00095333">
              <w:rPr>
                <w:rFonts w:cstheme="minorHAnsi"/>
                <w:color w:val="0000FF"/>
              </w:rPr>
              <w:t>T</w:t>
            </w:r>
            <w:r w:rsidRPr="00442608">
              <w:rPr>
                <w:rFonts w:cstheme="minorHAnsi"/>
                <w:color w:val="0000FF"/>
              </w:rPr>
              <w:t>witter, marketing databases, academic databases. These databases store names and addresses of users.  For example, in 2016 the International Consortium of Investigative Journalist (ICIJ) released a database which contains information on almost 500,000 offshore entities that are part of the Panama Papers, the Offshore Leaks and the Bahamas Leaks investigations. The data covers nearly 40 years up to early 2016 and links to people and companies in more than 200 countries and territories. The Offshore Leaks Database was first published on June 14, 2013 with the names of more than 100,000 offshore entities incorporated through agents Portcullis Trustnet and Commonwealth Trust Limited. The information contained in this database can contribute significantly to certain investigation.</w:t>
            </w:r>
          </w:p>
          <w:p w:rsidR="00442608" w:rsidRPr="00442608" w:rsidRDefault="00442608" w:rsidP="00442608">
            <w:pPr>
              <w:autoSpaceDE w:val="0"/>
              <w:autoSpaceDN w:val="0"/>
              <w:adjustRightInd w:val="0"/>
              <w:jc w:val="both"/>
              <w:rPr>
                <w:rFonts w:cstheme="minorHAnsi"/>
                <w:color w:val="0000FF"/>
              </w:rPr>
            </w:pPr>
          </w:p>
          <w:p w:rsidR="00442608" w:rsidRPr="00442608" w:rsidRDefault="00442608" w:rsidP="00442608">
            <w:pPr>
              <w:autoSpaceDE w:val="0"/>
              <w:autoSpaceDN w:val="0"/>
              <w:adjustRightInd w:val="0"/>
              <w:rPr>
                <w:rFonts w:cstheme="minorHAnsi"/>
                <w:color w:val="000000"/>
              </w:rPr>
            </w:pPr>
            <w:r w:rsidRPr="00442608">
              <w:rPr>
                <w:rFonts w:cstheme="minorHAnsi"/>
                <w:b/>
                <w:bCs/>
                <w:color w:val="C00000"/>
              </w:rPr>
              <w:t xml:space="preserve">3. </w:t>
            </w:r>
            <w:r w:rsidRPr="00442608">
              <w:rPr>
                <w:rFonts w:cstheme="minorHAnsi"/>
                <w:color w:val="000000"/>
              </w:rPr>
              <w:t xml:space="preserve">“Financial crime investigations generally result in higher volumes of evidence and more complicated theories of evidence than non-financial crime.’ Discuss this. </w:t>
            </w:r>
          </w:p>
          <w:p w:rsidR="00442608" w:rsidRDefault="00442608" w:rsidP="00442608">
            <w:pPr>
              <w:autoSpaceDE w:val="0"/>
              <w:autoSpaceDN w:val="0"/>
              <w:adjustRightInd w:val="0"/>
              <w:rPr>
                <w:rFonts w:cstheme="minorHAnsi"/>
                <w:b/>
                <w:bCs/>
                <w:color w:val="C00000"/>
              </w:rPr>
            </w:pPr>
          </w:p>
          <w:p w:rsidR="001D5733" w:rsidRDefault="001D5733" w:rsidP="00685973">
            <w:pPr>
              <w:autoSpaceDE w:val="0"/>
              <w:autoSpaceDN w:val="0"/>
              <w:adjustRightInd w:val="0"/>
              <w:jc w:val="both"/>
              <w:rPr>
                <w:rFonts w:cstheme="minorHAnsi"/>
                <w:color w:val="0000FF"/>
                <w:lang w:val="en"/>
              </w:rPr>
            </w:pPr>
            <w:r w:rsidRPr="00685973">
              <w:rPr>
                <w:rFonts w:cstheme="minorHAnsi"/>
                <w:color w:val="0000FF"/>
              </w:rPr>
              <w:t>Financial crime investigations generally result in higher volumes of evidence and more complicated theories of evidence than non-financial crime</w:t>
            </w:r>
            <w:r w:rsidRPr="00685973">
              <w:rPr>
                <w:rFonts w:cstheme="minorHAnsi"/>
                <w:color w:val="0000FF"/>
                <w:lang w:val="en"/>
              </w:rPr>
              <w:t xml:space="preserve"> because </w:t>
            </w:r>
            <w:r w:rsidRPr="00685973">
              <w:rPr>
                <w:rFonts w:cstheme="minorHAnsi"/>
                <w:color w:val="0000FF"/>
              </w:rPr>
              <w:t>although</w:t>
            </w:r>
            <w:r w:rsidRPr="00685973">
              <w:rPr>
                <w:rFonts w:cstheme="minorHAnsi"/>
                <w:color w:val="0000FF"/>
              </w:rPr>
              <w:t xml:space="preserve"> non-financial crime investigations have their own set</w:t>
            </w:r>
            <w:r w:rsidR="007B4362" w:rsidRPr="00685973">
              <w:rPr>
                <w:rFonts w:cstheme="minorHAnsi"/>
                <w:color w:val="0000FF"/>
              </w:rPr>
              <w:t xml:space="preserve"> of challenges, financial crime </w:t>
            </w:r>
            <w:r w:rsidRPr="00685973">
              <w:rPr>
                <w:rFonts w:cstheme="minorHAnsi"/>
                <w:color w:val="0000FF"/>
              </w:rPr>
              <w:t>investigations require more evidence and are more complex than most</w:t>
            </w:r>
            <w:r w:rsidR="007B4362" w:rsidRPr="00685973">
              <w:rPr>
                <w:rFonts w:cstheme="minorHAnsi"/>
                <w:color w:val="0000FF"/>
              </w:rPr>
              <w:t xml:space="preserve"> murder and non-financial crime </w:t>
            </w:r>
            <w:r w:rsidRPr="00685973">
              <w:rPr>
                <w:rFonts w:cstheme="minorHAnsi"/>
                <w:color w:val="0000FF"/>
              </w:rPr>
              <w:t>investigations.</w:t>
            </w:r>
            <w:r w:rsidRPr="00685973">
              <w:rPr>
                <w:rFonts w:cstheme="minorHAnsi"/>
                <w:color w:val="0000FF"/>
                <w:lang w:val="en"/>
              </w:rPr>
              <w:t xml:space="preserve"> </w:t>
            </w:r>
            <w:r w:rsidR="00685973" w:rsidRPr="00685973">
              <w:rPr>
                <w:rFonts w:cstheme="minorHAnsi"/>
                <w:color w:val="0000FF"/>
                <w:lang w:val="en"/>
              </w:rPr>
              <w:t xml:space="preserve"> The volume of evidence in a financial crime investigation includes</w:t>
            </w:r>
            <w:r w:rsidR="00685973" w:rsidRPr="00685973">
              <w:rPr>
                <w:rFonts w:cstheme="minorHAnsi"/>
                <w:color w:val="0000FF"/>
              </w:rPr>
              <w:t xml:space="preserve">, invoices, receipts, transactions statements, annual reports, meeting minutes, </w:t>
            </w:r>
            <w:r w:rsidRPr="00685973">
              <w:rPr>
                <w:rFonts w:cstheme="minorHAnsi"/>
                <w:color w:val="0000FF"/>
                <w:lang w:val="en"/>
              </w:rPr>
              <w:t>e-mails, internal memorandums, public statements and the recollection of participants who attended meetings</w:t>
            </w:r>
            <w:r w:rsidR="00685973" w:rsidRPr="00685973">
              <w:rPr>
                <w:rFonts w:cstheme="minorHAnsi"/>
                <w:color w:val="0000FF"/>
                <w:lang w:val="en"/>
              </w:rPr>
              <w:t xml:space="preserve"> documented as witness statements</w:t>
            </w:r>
            <w:r w:rsidRPr="00685973">
              <w:rPr>
                <w:rFonts w:cstheme="minorHAnsi"/>
                <w:color w:val="0000FF"/>
                <w:lang w:val="en"/>
              </w:rPr>
              <w:t>.</w:t>
            </w:r>
            <w:r w:rsidR="00685973" w:rsidRPr="00685973">
              <w:rPr>
                <w:rFonts w:cstheme="minorHAnsi"/>
                <w:color w:val="0000FF"/>
                <w:lang w:val="en"/>
              </w:rPr>
              <w:t xml:space="preserve">  In addition, documents retrieved from database searches, trash searches and audio and video evidence from surveillance contributes to the volumes.</w:t>
            </w:r>
          </w:p>
          <w:p w:rsidR="00685973" w:rsidRDefault="00685973" w:rsidP="00685973">
            <w:pPr>
              <w:autoSpaceDE w:val="0"/>
              <w:autoSpaceDN w:val="0"/>
              <w:adjustRightInd w:val="0"/>
              <w:jc w:val="both"/>
              <w:rPr>
                <w:rFonts w:cstheme="minorHAnsi"/>
                <w:color w:val="0000FF"/>
                <w:lang w:val="en"/>
              </w:rPr>
            </w:pPr>
          </w:p>
          <w:p w:rsidR="00685973" w:rsidRPr="00685973" w:rsidRDefault="00685973" w:rsidP="00685973">
            <w:pPr>
              <w:autoSpaceDE w:val="0"/>
              <w:autoSpaceDN w:val="0"/>
              <w:adjustRightInd w:val="0"/>
              <w:jc w:val="both"/>
              <w:rPr>
                <w:rFonts w:cstheme="minorHAnsi"/>
                <w:color w:val="0000FF"/>
              </w:rPr>
            </w:pPr>
            <w:r>
              <w:rPr>
                <w:rFonts w:cstheme="minorHAnsi"/>
                <w:color w:val="0000FF"/>
                <w:lang w:val="en"/>
              </w:rPr>
              <w:t>Whilst an initial theory would have been arrived at the beginning of the investigation, during the investigation process and gathering of massive volumes of data, it is not unusual for the theory to change multiple times and send the investigator in a different direction. This is why it is important to have a clearly documented plan. A plan that is strong but yet sufficiently flexible will help the investigator to effectively manage the volume of data accumulated.</w:t>
            </w:r>
          </w:p>
          <w:p w:rsidR="001D5733" w:rsidRPr="00442608" w:rsidRDefault="001D5733" w:rsidP="00442608">
            <w:pPr>
              <w:autoSpaceDE w:val="0"/>
              <w:autoSpaceDN w:val="0"/>
              <w:adjustRightInd w:val="0"/>
              <w:rPr>
                <w:rFonts w:cstheme="minorHAnsi"/>
                <w:b/>
                <w:bCs/>
                <w:color w:val="C00000"/>
              </w:rPr>
            </w:pPr>
          </w:p>
          <w:p w:rsidR="00442608" w:rsidRPr="00442608" w:rsidRDefault="00442608" w:rsidP="00442608">
            <w:pPr>
              <w:autoSpaceDE w:val="0"/>
              <w:autoSpaceDN w:val="0"/>
              <w:adjustRightInd w:val="0"/>
              <w:rPr>
                <w:rFonts w:cstheme="minorHAnsi"/>
                <w:color w:val="000000"/>
              </w:rPr>
            </w:pPr>
            <w:r w:rsidRPr="00442608">
              <w:rPr>
                <w:rFonts w:cstheme="minorHAnsi"/>
                <w:b/>
                <w:bCs/>
                <w:color w:val="C00000"/>
              </w:rPr>
              <w:t xml:space="preserve">Case Study </w:t>
            </w:r>
            <w:r w:rsidRPr="00442608">
              <w:rPr>
                <w:rFonts w:cstheme="minorHAnsi"/>
                <w:color w:val="000000"/>
              </w:rPr>
              <w:t>(8)</w:t>
            </w:r>
          </w:p>
          <w:p w:rsidR="00442608" w:rsidRPr="00442608" w:rsidRDefault="00442608" w:rsidP="00442608">
            <w:pPr>
              <w:autoSpaceDE w:val="0"/>
              <w:autoSpaceDN w:val="0"/>
              <w:adjustRightInd w:val="0"/>
              <w:jc w:val="both"/>
              <w:rPr>
                <w:rFonts w:cstheme="minorHAnsi"/>
                <w:color w:val="000000"/>
              </w:rPr>
            </w:pPr>
            <w:r w:rsidRPr="00442608">
              <w:rPr>
                <w:rFonts w:cstheme="minorHAnsi"/>
                <w:color w:val="000000"/>
              </w:rPr>
              <w:t>In March 2005, Byron was offered a job as manager of a public house in Hampshire. He had many years’ experience in the pub trade, but had never managed an entire pub before. He explained to the pub owner that he would need some help with book-keeping. The owner explained a system of record keeping and banking which he had himself devised. When the quarterly VAT return was due in July, the owner checked the records and found that there appeared to be a discrepancy in the banking. He complained to the police and Byron was charged with theft of the shortfall and false accounting.</w:t>
            </w:r>
          </w:p>
          <w:p w:rsidR="00442608" w:rsidRPr="00442608" w:rsidRDefault="00442608" w:rsidP="00442608">
            <w:pPr>
              <w:autoSpaceDE w:val="0"/>
              <w:autoSpaceDN w:val="0"/>
              <w:adjustRightInd w:val="0"/>
              <w:jc w:val="both"/>
              <w:rPr>
                <w:rFonts w:cstheme="minorHAnsi"/>
                <w:color w:val="000000"/>
              </w:rPr>
            </w:pPr>
            <w:r w:rsidRPr="00442608">
              <w:rPr>
                <w:rFonts w:cstheme="minorHAnsi"/>
                <w:color w:val="000000"/>
              </w:rPr>
              <w:t>The forensic expert was instructed to review the accounting records and banking on behalf of the defence.</w:t>
            </w:r>
          </w:p>
          <w:p w:rsidR="00B37CC3" w:rsidRDefault="00B37CC3" w:rsidP="00442608">
            <w:pPr>
              <w:autoSpaceDE w:val="0"/>
              <w:autoSpaceDN w:val="0"/>
              <w:adjustRightInd w:val="0"/>
              <w:jc w:val="both"/>
              <w:rPr>
                <w:rFonts w:cstheme="minorHAnsi"/>
                <w:color w:val="000000"/>
              </w:rPr>
            </w:pPr>
          </w:p>
          <w:p w:rsidR="00442608" w:rsidRPr="00442608" w:rsidRDefault="00442608" w:rsidP="00442608">
            <w:pPr>
              <w:autoSpaceDE w:val="0"/>
              <w:autoSpaceDN w:val="0"/>
              <w:adjustRightInd w:val="0"/>
              <w:jc w:val="both"/>
              <w:rPr>
                <w:rFonts w:cstheme="minorHAnsi"/>
                <w:color w:val="000000"/>
              </w:rPr>
            </w:pPr>
            <w:r w:rsidRPr="00442608">
              <w:rPr>
                <w:rFonts w:cstheme="minorHAnsi"/>
                <w:color w:val="000000"/>
              </w:rPr>
              <w:t>The expert gave his opinion of the elements required in a properly designed accounting system for a pub and highlighted the many serious deficiencies in the system devised by the pub owner and the difficulties that Byron would have experienced in attempting to operate it. He also pointed to a number of possible causes of the cash discrepancy, other than theft by Byron. When the case came to court, many of the points in this report were put to the prosecution witnesses in cross-examination. At the close of the prosecution, based on the evidence, the judge agreed that Byron had no case to answer and he was released.</w:t>
            </w:r>
          </w:p>
          <w:p w:rsidR="00442608" w:rsidRPr="00442608" w:rsidRDefault="00442608" w:rsidP="00442608">
            <w:pPr>
              <w:autoSpaceDE w:val="0"/>
              <w:autoSpaceDN w:val="0"/>
              <w:adjustRightInd w:val="0"/>
              <w:rPr>
                <w:rFonts w:cstheme="minorHAnsi"/>
                <w:color w:val="000000"/>
              </w:rPr>
            </w:pPr>
          </w:p>
          <w:p w:rsidR="00442608" w:rsidRPr="00442608" w:rsidRDefault="00442608" w:rsidP="00442608">
            <w:pPr>
              <w:autoSpaceDE w:val="0"/>
              <w:autoSpaceDN w:val="0"/>
              <w:adjustRightInd w:val="0"/>
              <w:rPr>
                <w:rFonts w:cstheme="minorHAnsi"/>
                <w:color w:val="000000"/>
              </w:rPr>
            </w:pPr>
            <w:r w:rsidRPr="00442608">
              <w:rPr>
                <w:rFonts w:cstheme="minorHAnsi"/>
                <w:color w:val="000000"/>
              </w:rPr>
              <w:t>Consider the above case while answering the following questions:</w:t>
            </w:r>
          </w:p>
          <w:p w:rsidR="00442608" w:rsidRPr="00442608" w:rsidRDefault="00442608" w:rsidP="00442608">
            <w:pPr>
              <w:pStyle w:val="ListParagraph"/>
              <w:numPr>
                <w:ilvl w:val="0"/>
                <w:numId w:val="25"/>
              </w:numPr>
              <w:autoSpaceDE w:val="0"/>
              <w:autoSpaceDN w:val="0"/>
              <w:adjustRightInd w:val="0"/>
              <w:rPr>
                <w:rFonts w:asciiTheme="minorHAnsi" w:hAnsiTheme="minorHAnsi" w:cstheme="minorHAnsi"/>
                <w:color w:val="000000"/>
              </w:rPr>
            </w:pPr>
            <w:r w:rsidRPr="00442608">
              <w:rPr>
                <w:rFonts w:asciiTheme="minorHAnsi" w:hAnsiTheme="minorHAnsi" w:cstheme="minorHAnsi"/>
                <w:color w:val="000000"/>
              </w:rPr>
              <w:t>What do you think could be lacking in the Owner’s self-devised accounting system?</w:t>
            </w:r>
          </w:p>
          <w:p w:rsidR="00442608" w:rsidRPr="00442608" w:rsidRDefault="00442608" w:rsidP="00442608">
            <w:pPr>
              <w:autoSpaceDE w:val="0"/>
              <w:autoSpaceDN w:val="0"/>
              <w:adjustRightInd w:val="0"/>
              <w:jc w:val="both"/>
              <w:rPr>
                <w:rStyle w:val="tgc"/>
                <w:rFonts w:cstheme="minorHAnsi"/>
                <w:color w:val="0000FF"/>
              </w:rPr>
            </w:pPr>
            <w:r w:rsidRPr="00442608">
              <w:rPr>
                <w:rFonts w:cstheme="minorHAnsi"/>
                <w:color w:val="0000FF"/>
              </w:rPr>
              <w:t>If the owner of the pub whilst developing his own system of record keeping and banking did not take into consideration the recognised industry guidance from accounting experts such as t</w:t>
            </w:r>
            <w:r w:rsidRPr="00442608">
              <w:rPr>
                <w:rStyle w:val="Emphasis"/>
                <w:rFonts w:cstheme="minorHAnsi"/>
                <w:b w:val="0"/>
                <w:color w:val="0000FF"/>
              </w:rPr>
              <w:t xml:space="preserve">he </w:t>
            </w:r>
            <w:r w:rsidRPr="00442608">
              <w:rPr>
                <w:rStyle w:val="tgc"/>
                <w:rFonts w:cstheme="minorHAnsi"/>
                <w:color w:val="0000FF"/>
              </w:rPr>
              <w:t xml:space="preserve">Generally Accepted Accounting Practice in the </w:t>
            </w:r>
            <w:r w:rsidRPr="00442608">
              <w:rPr>
                <w:rStyle w:val="tgc"/>
                <w:rFonts w:cstheme="minorHAnsi"/>
                <w:bCs/>
                <w:color w:val="0000FF"/>
              </w:rPr>
              <w:t>UK</w:t>
            </w:r>
            <w:r w:rsidRPr="00442608">
              <w:rPr>
                <w:rStyle w:val="tgc"/>
                <w:rFonts w:cstheme="minorHAnsi"/>
                <w:color w:val="0000FF"/>
              </w:rPr>
              <w:t xml:space="preserve"> (</w:t>
            </w:r>
            <w:r w:rsidRPr="00442608">
              <w:rPr>
                <w:rStyle w:val="tgc"/>
                <w:rFonts w:cstheme="minorHAnsi"/>
                <w:bCs/>
                <w:color w:val="0000FF"/>
              </w:rPr>
              <w:t>UK GAAP</w:t>
            </w:r>
            <w:r w:rsidRPr="00442608">
              <w:rPr>
                <w:rStyle w:val="tgc"/>
                <w:rFonts w:cstheme="minorHAnsi"/>
                <w:color w:val="0000FF"/>
              </w:rPr>
              <w:t xml:space="preserve">) </w:t>
            </w:r>
            <w:r w:rsidRPr="00442608">
              <w:rPr>
                <w:rFonts w:cstheme="minorHAnsi"/>
                <w:iCs/>
                <w:color w:val="0000FF"/>
              </w:rPr>
              <w:t>it may mean that all of the generally accepted accounting standards will not have been included in his system and therefore lacking in specifically what should be included.  There are specific guidance for Small Entities called the Financial Reporting Standards for Smaller Entities (FRSSE) which will be applicable to a pub landlord.</w:t>
            </w:r>
          </w:p>
          <w:p w:rsidR="00095333" w:rsidRDefault="00095333" w:rsidP="00442608">
            <w:pPr>
              <w:autoSpaceDE w:val="0"/>
              <w:autoSpaceDN w:val="0"/>
              <w:adjustRightInd w:val="0"/>
              <w:jc w:val="both"/>
              <w:rPr>
                <w:rFonts w:cstheme="minorHAnsi"/>
                <w:color w:val="0000FF"/>
                <w:lang w:val="en"/>
              </w:rPr>
            </w:pPr>
          </w:p>
          <w:p w:rsidR="00442608" w:rsidRPr="00442608" w:rsidRDefault="00442608" w:rsidP="00442608">
            <w:pPr>
              <w:autoSpaceDE w:val="0"/>
              <w:autoSpaceDN w:val="0"/>
              <w:adjustRightInd w:val="0"/>
              <w:jc w:val="both"/>
              <w:rPr>
                <w:rStyle w:val="tgc"/>
                <w:rFonts w:cstheme="minorHAnsi"/>
                <w:color w:val="0000FF"/>
              </w:rPr>
            </w:pPr>
            <w:r w:rsidRPr="00442608">
              <w:rPr>
                <w:rFonts w:cstheme="minorHAnsi"/>
                <w:color w:val="0000FF"/>
                <w:lang w:val="en"/>
              </w:rPr>
              <w:t>The new UK GAAP became effective on 1</w:t>
            </w:r>
            <w:r w:rsidRPr="00442608">
              <w:rPr>
                <w:rFonts w:cstheme="minorHAnsi"/>
                <w:color w:val="0000FF"/>
                <w:vertAlign w:val="superscript"/>
                <w:lang w:val="en"/>
              </w:rPr>
              <w:t>st</w:t>
            </w:r>
            <w:r w:rsidRPr="00442608">
              <w:rPr>
                <w:rFonts w:cstheme="minorHAnsi"/>
                <w:color w:val="0000FF"/>
                <w:lang w:val="en"/>
              </w:rPr>
              <w:t xml:space="preserve"> January 201</w:t>
            </w:r>
            <w:r w:rsidR="00095333">
              <w:rPr>
                <w:rFonts w:cstheme="minorHAnsi"/>
                <w:color w:val="0000FF"/>
                <w:lang w:val="en"/>
              </w:rPr>
              <w:t>5</w:t>
            </w:r>
            <w:r w:rsidRPr="00442608">
              <w:rPr>
                <w:rFonts w:cstheme="minorHAnsi"/>
                <w:color w:val="0000FF"/>
                <w:lang w:val="en"/>
              </w:rPr>
              <w:t xml:space="preserve"> and is an essential tool for all those involved in preparing, auditing and using company accounts. It explains all accounting regulations in force and illustrates them fully with extracts from the accounts of major companies. As a result it is now the best-selling guide to UK financial reporting on the market.</w:t>
            </w:r>
          </w:p>
          <w:p w:rsidR="00442608" w:rsidRPr="00442608" w:rsidRDefault="00442608" w:rsidP="00442608">
            <w:pPr>
              <w:autoSpaceDE w:val="0"/>
              <w:autoSpaceDN w:val="0"/>
              <w:adjustRightInd w:val="0"/>
              <w:jc w:val="both"/>
              <w:rPr>
                <w:rStyle w:val="tgc"/>
                <w:rFonts w:cstheme="minorHAnsi"/>
                <w:color w:val="0000FF"/>
              </w:rPr>
            </w:pPr>
          </w:p>
          <w:p w:rsidR="00442608" w:rsidRPr="00442608" w:rsidRDefault="00442608" w:rsidP="00442608">
            <w:pPr>
              <w:autoSpaceDE w:val="0"/>
              <w:autoSpaceDN w:val="0"/>
              <w:adjustRightInd w:val="0"/>
              <w:jc w:val="both"/>
              <w:rPr>
                <w:rStyle w:val="tgc"/>
                <w:rFonts w:cstheme="minorHAnsi"/>
                <w:color w:val="0000FF"/>
              </w:rPr>
            </w:pPr>
            <w:r w:rsidRPr="00442608">
              <w:rPr>
                <w:rStyle w:val="tgc"/>
                <w:rFonts w:cstheme="minorHAnsi"/>
                <w:color w:val="0000FF"/>
              </w:rPr>
              <w:t>Below are eight (8) accounting statements that are applicable to the small company regime that are required to be delivered to Companies House. These are</w:t>
            </w:r>
            <w:r w:rsidRPr="00442608">
              <w:rPr>
                <w:rFonts w:cstheme="minorHAnsi"/>
                <w:color w:val="0000FF"/>
              </w:rPr>
              <w:t xml:space="preserve"> not </w:t>
            </w:r>
            <w:r w:rsidRPr="00442608">
              <w:rPr>
                <w:rFonts w:cstheme="minorHAnsi"/>
                <w:bCs/>
                <w:color w:val="0000FF"/>
              </w:rPr>
              <w:t>all</w:t>
            </w:r>
            <w:r w:rsidRPr="00442608">
              <w:rPr>
                <w:rFonts w:cstheme="minorHAnsi"/>
                <w:b/>
                <w:bCs/>
                <w:color w:val="0000FF"/>
              </w:rPr>
              <w:t xml:space="preserve"> </w:t>
            </w:r>
            <w:r w:rsidRPr="00442608">
              <w:rPr>
                <w:rFonts w:cstheme="minorHAnsi"/>
                <w:color w:val="0000FF"/>
              </w:rPr>
              <w:t>the statements that may be required under the revised small companies’ regime</w:t>
            </w:r>
            <w:r w:rsidRPr="00442608">
              <w:rPr>
                <w:rStyle w:val="tgc"/>
                <w:rFonts w:cstheme="minorHAnsi"/>
                <w:color w:val="0000FF"/>
              </w:rPr>
              <w:t>:-</w:t>
            </w:r>
          </w:p>
          <w:p w:rsidR="00442608" w:rsidRPr="00442608" w:rsidRDefault="00442608" w:rsidP="00442608">
            <w:pPr>
              <w:pStyle w:val="Default"/>
              <w:numPr>
                <w:ilvl w:val="0"/>
                <w:numId w:val="29"/>
              </w:numPr>
              <w:jc w:val="both"/>
              <w:rPr>
                <w:rFonts w:asciiTheme="minorHAnsi" w:hAnsiTheme="minorHAnsi" w:cstheme="minorHAnsi"/>
                <w:color w:val="0000FF"/>
                <w:sz w:val="22"/>
                <w:szCs w:val="22"/>
              </w:rPr>
            </w:pPr>
            <w:r w:rsidRPr="00442608">
              <w:rPr>
                <w:rFonts w:asciiTheme="minorHAnsi" w:hAnsiTheme="minorHAnsi" w:cstheme="minorHAnsi"/>
                <w:color w:val="0000FF"/>
                <w:sz w:val="22"/>
                <w:szCs w:val="22"/>
              </w:rPr>
              <w:t>Full accounts;</w:t>
            </w:r>
          </w:p>
          <w:p w:rsidR="00442608" w:rsidRPr="00442608" w:rsidRDefault="00442608" w:rsidP="00442608">
            <w:pPr>
              <w:pStyle w:val="Default"/>
              <w:numPr>
                <w:ilvl w:val="0"/>
                <w:numId w:val="29"/>
              </w:numPr>
              <w:jc w:val="both"/>
              <w:rPr>
                <w:rFonts w:asciiTheme="minorHAnsi" w:hAnsiTheme="minorHAnsi" w:cstheme="minorHAnsi"/>
                <w:color w:val="0000FF"/>
                <w:sz w:val="22"/>
                <w:szCs w:val="22"/>
              </w:rPr>
            </w:pPr>
            <w:r w:rsidRPr="00442608">
              <w:rPr>
                <w:rFonts w:asciiTheme="minorHAnsi" w:hAnsiTheme="minorHAnsi" w:cstheme="minorHAnsi"/>
                <w:color w:val="0000FF"/>
                <w:sz w:val="22"/>
                <w:szCs w:val="22"/>
              </w:rPr>
              <w:t xml:space="preserve">Full accounts including audit report; </w:t>
            </w:r>
          </w:p>
          <w:p w:rsidR="00442608" w:rsidRPr="00442608" w:rsidRDefault="00442608" w:rsidP="00442608">
            <w:pPr>
              <w:pStyle w:val="Default"/>
              <w:numPr>
                <w:ilvl w:val="0"/>
                <w:numId w:val="29"/>
              </w:numPr>
              <w:jc w:val="both"/>
              <w:rPr>
                <w:rFonts w:asciiTheme="minorHAnsi" w:hAnsiTheme="minorHAnsi" w:cstheme="minorHAnsi"/>
                <w:color w:val="0000FF"/>
                <w:sz w:val="22"/>
                <w:szCs w:val="22"/>
              </w:rPr>
            </w:pPr>
            <w:r w:rsidRPr="00442608">
              <w:rPr>
                <w:rFonts w:asciiTheme="minorHAnsi" w:hAnsiTheme="minorHAnsi" w:cstheme="minorHAnsi"/>
                <w:color w:val="0000FF"/>
                <w:sz w:val="22"/>
                <w:szCs w:val="22"/>
              </w:rPr>
              <w:t xml:space="preserve">Full accounts excluding profit &amp; loss account and any related notes; </w:t>
            </w:r>
          </w:p>
          <w:p w:rsidR="00442608" w:rsidRPr="00442608" w:rsidRDefault="00442608" w:rsidP="00442608">
            <w:pPr>
              <w:pStyle w:val="Default"/>
              <w:numPr>
                <w:ilvl w:val="0"/>
                <w:numId w:val="29"/>
              </w:numPr>
              <w:jc w:val="both"/>
              <w:rPr>
                <w:rFonts w:asciiTheme="minorHAnsi" w:hAnsiTheme="minorHAnsi" w:cstheme="minorHAnsi"/>
                <w:color w:val="0000FF"/>
                <w:sz w:val="22"/>
                <w:szCs w:val="22"/>
              </w:rPr>
            </w:pPr>
            <w:r w:rsidRPr="00442608">
              <w:rPr>
                <w:rFonts w:asciiTheme="minorHAnsi" w:hAnsiTheme="minorHAnsi" w:cstheme="minorHAnsi"/>
                <w:color w:val="0000FF"/>
                <w:sz w:val="22"/>
                <w:szCs w:val="22"/>
              </w:rPr>
              <w:t xml:space="preserve">Full accounts excluding profit &amp; loss account, any related notes and the audit report; </w:t>
            </w:r>
          </w:p>
          <w:p w:rsidR="00442608" w:rsidRPr="00442608" w:rsidRDefault="00442608" w:rsidP="00442608">
            <w:pPr>
              <w:pStyle w:val="Default"/>
              <w:numPr>
                <w:ilvl w:val="0"/>
                <w:numId w:val="29"/>
              </w:numPr>
              <w:jc w:val="both"/>
              <w:rPr>
                <w:rFonts w:asciiTheme="minorHAnsi" w:hAnsiTheme="minorHAnsi" w:cstheme="minorHAnsi"/>
                <w:color w:val="0000FF"/>
                <w:sz w:val="22"/>
                <w:szCs w:val="22"/>
              </w:rPr>
            </w:pPr>
            <w:r w:rsidRPr="00442608">
              <w:rPr>
                <w:rFonts w:asciiTheme="minorHAnsi" w:hAnsiTheme="minorHAnsi" w:cstheme="minorHAnsi"/>
                <w:color w:val="0000FF"/>
                <w:sz w:val="22"/>
                <w:szCs w:val="22"/>
              </w:rPr>
              <w:t xml:space="preserve">Abridged accounts; </w:t>
            </w:r>
          </w:p>
          <w:p w:rsidR="00442608" w:rsidRPr="00442608" w:rsidRDefault="00442608" w:rsidP="00442608">
            <w:pPr>
              <w:pStyle w:val="Default"/>
              <w:numPr>
                <w:ilvl w:val="0"/>
                <w:numId w:val="29"/>
              </w:numPr>
              <w:jc w:val="both"/>
              <w:rPr>
                <w:rFonts w:asciiTheme="minorHAnsi" w:hAnsiTheme="minorHAnsi" w:cstheme="minorHAnsi"/>
                <w:color w:val="0000FF"/>
                <w:sz w:val="22"/>
                <w:szCs w:val="22"/>
              </w:rPr>
            </w:pPr>
            <w:r w:rsidRPr="00442608">
              <w:rPr>
                <w:rFonts w:asciiTheme="minorHAnsi" w:hAnsiTheme="minorHAnsi" w:cstheme="minorHAnsi"/>
                <w:color w:val="0000FF"/>
                <w:sz w:val="22"/>
                <w:szCs w:val="22"/>
              </w:rPr>
              <w:t xml:space="preserve">Abridged accounts including audit report; </w:t>
            </w:r>
          </w:p>
          <w:p w:rsidR="00442608" w:rsidRPr="00442608" w:rsidRDefault="00442608" w:rsidP="00442608">
            <w:pPr>
              <w:pStyle w:val="Default"/>
              <w:numPr>
                <w:ilvl w:val="0"/>
                <w:numId w:val="29"/>
              </w:numPr>
              <w:jc w:val="both"/>
              <w:rPr>
                <w:rFonts w:asciiTheme="minorHAnsi" w:hAnsiTheme="minorHAnsi" w:cstheme="minorHAnsi"/>
                <w:color w:val="0000FF"/>
                <w:sz w:val="22"/>
                <w:szCs w:val="22"/>
              </w:rPr>
            </w:pPr>
            <w:r w:rsidRPr="00442608">
              <w:rPr>
                <w:rFonts w:asciiTheme="minorHAnsi" w:hAnsiTheme="minorHAnsi" w:cstheme="minorHAnsi"/>
                <w:color w:val="0000FF"/>
                <w:sz w:val="22"/>
                <w:szCs w:val="22"/>
              </w:rPr>
              <w:t xml:space="preserve">Abridged accounts excluding profit &amp; loss account and any related notes; and </w:t>
            </w:r>
          </w:p>
          <w:p w:rsidR="00442608" w:rsidRPr="00442608" w:rsidRDefault="00442608" w:rsidP="00442608">
            <w:pPr>
              <w:pStyle w:val="Default"/>
              <w:numPr>
                <w:ilvl w:val="0"/>
                <w:numId w:val="29"/>
              </w:numPr>
              <w:jc w:val="both"/>
              <w:rPr>
                <w:rFonts w:asciiTheme="minorHAnsi" w:hAnsiTheme="minorHAnsi" w:cstheme="minorHAnsi"/>
                <w:color w:val="0000FF"/>
                <w:sz w:val="22"/>
                <w:szCs w:val="22"/>
              </w:rPr>
            </w:pPr>
            <w:r w:rsidRPr="00442608">
              <w:rPr>
                <w:rFonts w:asciiTheme="minorHAnsi" w:hAnsiTheme="minorHAnsi" w:cstheme="minorHAnsi"/>
                <w:color w:val="0000FF"/>
                <w:sz w:val="22"/>
                <w:szCs w:val="22"/>
              </w:rPr>
              <w:t xml:space="preserve">Abridged accounts excluding profit &amp; loss account, any related notes and the audit report. </w:t>
            </w:r>
          </w:p>
          <w:p w:rsidR="00442608" w:rsidRPr="00442608" w:rsidRDefault="00442608" w:rsidP="00442608">
            <w:pPr>
              <w:autoSpaceDE w:val="0"/>
              <w:autoSpaceDN w:val="0"/>
              <w:adjustRightInd w:val="0"/>
              <w:jc w:val="both"/>
              <w:rPr>
                <w:rStyle w:val="tgc"/>
                <w:rFonts w:cstheme="minorHAnsi"/>
                <w:color w:val="0000FF"/>
              </w:rPr>
            </w:pPr>
          </w:p>
          <w:p w:rsidR="00442608" w:rsidRPr="00442608" w:rsidRDefault="00442608" w:rsidP="00442608">
            <w:pPr>
              <w:autoSpaceDE w:val="0"/>
              <w:autoSpaceDN w:val="0"/>
              <w:adjustRightInd w:val="0"/>
              <w:jc w:val="both"/>
              <w:rPr>
                <w:rStyle w:val="tgc"/>
                <w:rFonts w:cstheme="minorHAnsi"/>
                <w:color w:val="0000FF"/>
              </w:rPr>
            </w:pPr>
            <w:r w:rsidRPr="00442608">
              <w:rPr>
                <w:rStyle w:val="tgc"/>
                <w:rFonts w:cstheme="minorHAnsi"/>
                <w:color w:val="0000FF"/>
              </w:rPr>
              <w:t>The owner’s self-devised accounting system should’ve taken all these reporting requirements into consideration otherwise it is easy enough to miss some aspects of the accounting requirements.</w:t>
            </w:r>
          </w:p>
          <w:p w:rsidR="00442608" w:rsidRPr="00442608" w:rsidRDefault="00442608" w:rsidP="00442608">
            <w:pPr>
              <w:autoSpaceDE w:val="0"/>
              <w:autoSpaceDN w:val="0"/>
              <w:adjustRightInd w:val="0"/>
              <w:rPr>
                <w:rStyle w:val="tgc"/>
                <w:rFonts w:cstheme="minorHAnsi"/>
                <w:color w:val="0000FF"/>
              </w:rPr>
            </w:pPr>
          </w:p>
          <w:p w:rsidR="00442608" w:rsidRPr="00442608" w:rsidRDefault="00442608" w:rsidP="00442608">
            <w:pPr>
              <w:autoSpaceDE w:val="0"/>
              <w:autoSpaceDN w:val="0"/>
              <w:adjustRightInd w:val="0"/>
              <w:rPr>
                <w:rFonts w:cstheme="minorHAnsi"/>
                <w:color w:val="000000"/>
              </w:rPr>
            </w:pPr>
            <w:r w:rsidRPr="00442608">
              <w:rPr>
                <w:rFonts w:cstheme="minorHAnsi"/>
                <w:color w:val="000000"/>
              </w:rPr>
              <w:t>ii. Give some possible causes of shortfall other than theft by Byron.</w:t>
            </w:r>
          </w:p>
          <w:p w:rsidR="00442608" w:rsidRPr="00442608" w:rsidRDefault="00442608" w:rsidP="00442608">
            <w:pPr>
              <w:autoSpaceDE w:val="0"/>
              <w:autoSpaceDN w:val="0"/>
              <w:adjustRightInd w:val="0"/>
              <w:rPr>
                <w:rFonts w:cstheme="minorHAnsi"/>
              </w:rPr>
            </w:pPr>
          </w:p>
          <w:p w:rsidR="00442608" w:rsidRPr="00442608" w:rsidRDefault="00442608" w:rsidP="00442608">
            <w:pPr>
              <w:autoSpaceDE w:val="0"/>
              <w:autoSpaceDN w:val="0"/>
              <w:adjustRightInd w:val="0"/>
              <w:rPr>
                <w:rFonts w:cstheme="minorHAnsi"/>
              </w:rPr>
            </w:pPr>
            <w:r w:rsidRPr="00442608">
              <w:rPr>
                <w:rFonts w:cstheme="minorHAnsi"/>
              </w:rPr>
              <w:t>Below is a list of possible causes for the shortfall other than theft:-</w:t>
            </w:r>
          </w:p>
          <w:p w:rsidR="00442608" w:rsidRPr="00442608" w:rsidRDefault="00442608" w:rsidP="00442608">
            <w:pPr>
              <w:pStyle w:val="ListParagraph"/>
              <w:numPr>
                <w:ilvl w:val="0"/>
                <w:numId w:val="30"/>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Because Byron is new to the pub he may not be fully aware of all the debits and credits relevant to the accounts. Communication may have gone directly to the owner and not reached him;</w:t>
            </w:r>
          </w:p>
          <w:p w:rsidR="00442608" w:rsidRPr="00442608" w:rsidRDefault="00442608" w:rsidP="00442608">
            <w:pPr>
              <w:pStyle w:val="ListParagraph"/>
              <w:numPr>
                <w:ilvl w:val="0"/>
                <w:numId w:val="30"/>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A blunder in the bookkeeping may have gone unnoticed for a period of time which will have prevented full reconciliation of the books;</w:t>
            </w:r>
          </w:p>
          <w:p w:rsidR="00442608" w:rsidRPr="00442608" w:rsidRDefault="00442608" w:rsidP="00442608">
            <w:pPr>
              <w:pStyle w:val="ListParagraph"/>
              <w:numPr>
                <w:ilvl w:val="0"/>
                <w:numId w:val="30"/>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There may have been recording errors;</w:t>
            </w:r>
          </w:p>
          <w:p w:rsidR="00442608" w:rsidRPr="00442608" w:rsidRDefault="00442608" w:rsidP="00442608">
            <w:pPr>
              <w:pStyle w:val="ListParagraph"/>
              <w:numPr>
                <w:ilvl w:val="0"/>
                <w:numId w:val="30"/>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There may have been short or excess deliveries;</w:t>
            </w:r>
          </w:p>
          <w:p w:rsidR="00442608" w:rsidRPr="00442608" w:rsidRDefault="00442608" w:rsidP="00442608">
            <w:pPr>
              <w:pStyle w:val="ListParagraph"/>
              <w:numPr>
                <w:ilvl w:val="0"/>
                <w:numId w:val="30"/>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There may have been mistakes in counting of the stock;</w:t>
            </w:r>
          </w:p>
          <w:p w:rsidR="00BE6BAE" w:rsidRPr="00C420C4" w:rsidRDefault="00442608" w:rsidP="00C420C4">
            <w:pPr>
              <w:pStyle w:val="ListParagraph"/>
              <w:numPr>
                <w:ilvl w:val="0"/>
                <w:numId w:val="30"/>
              </w:numPr>
              <w:autoSpaceDE w:val="0"/>
              <w:autoSpaceDN w:val="0"/>
              <w:adjustRightInd w:val="0"/>
              <w:rPr>
                <w:rFonts w:asciiTheme="minorHAnsi" w:hAnsiTheme="minorHAnsi" w:cstheme="minorHAnsi"/>
                <w:color w:val="0000FF"/>
              </w:rPr>
            </w:pPr>
            <w:r w:rsidRPr="00442608">
              <w:rPr>
                <w:rFonts w:asciiTheme="minorHAnsi" w:hAnsiTheme="minorHAnsi" w:cstheme="minorHAnsi"/>
                <w:color w:val="0000FF"/>
              </w:rPr>
              <w:t xml:space="preserve">If the self-devised accounting system was IT based, it could have been a defect in the system similar to a Post Office IT Software issue detected in the UK in 2013 which caused a number of </w:t>
            </w:r>
            <w:r w:rsidR="00095333">
              <w:rPr>
                <w:rFonts w:asciiTheme="minorHAnsi" w:hAnsiTheme="minorHAnsi" w:cstheme="minorHAnsi"/>
                <w:color w:val="0000FF"/>
              </w:rPr>
              <w:t>sub-postmasters to lost their jobs and jailed</w:t>
            </w:r>
            <w:r w:rsidR="00C420C4">
              <w:rPr>
                <w:rFonts w:asciiTheme="minorHAnsi" w:hAnsiTheme="minorHAnsi" w:cstheme="minorHAnsi"/>
                <w:color w:val="0000FF"/>
              </w:rPr>
              <w:t xml:space="preserve"> further </w:t>
            </w:r>
            <w:r w:rsidRPr="00442608">
              <w:rPr>
                <w:rFonts w:asciiTheme="minorHAnsi" w:hAnsiTheme="minorHAnsi" w:cstheme="minorHAnsi"/>
                <w:color w:val="0000FF"/>
              </w:rPr>
              <w:t>to be</w:t>
            </w:r>
            <w:r w:rsidR="00C420C4">
              <w:rPr>
                <w:rFonts w:asciiTheme="minorHAnsi" w:hAnsiTheme="minorHAnsi" w:cstheme="minorHAnsi"/>
                <w:color w:val="0000FF"/>
              </w:rPr>
              <w:t>ing</w:t>
            </w:r>
            <w:r w:rsidRPr="00442608">
              <w:rPr>
                <w:rFonts w:asciiTheme="minorHAnsi" w:hAnsiTheme="minorHAnsi" w:cstheme="minorHAnsi"/>
                <w:color w:val="0000FF"/>
              </w:rPr>
              <w:t xml:space="preserve"> accused of embezzlement</w:t>
            </w:r>
            <w:r w:rsidR="00C420C4">
              <w:rPr>
                <w:rFonts w:asciiTheme="minorHAnsi" w:hAnsiTheme="minorHAnsi" w:cstheme="minorHAnsi"/>
                <w:color w:val="0000FF"/>
              </w:rPr>
              <w:t xml:space="preserve"> of funds</w:t>
            </w:r>
            <w:r w:rsidRPr="00442608">
              <w:rPr>
                <w:rFonts w:asciiTheme="minorHAnsi" w:hAnsiTheme="minorHAnsi" w:cstheme="minorHAnsi"/>
                <w:color w:val="0000FF"/>
              </w:rPr>
              <w:t>.</w:t>
            </w:r>
          </w:p>
        </w:tc>
      </w:tr>
    </w:tbl>
    <w:p w:rsidR="00503D7E" w:rsidRPr="00442608" w:rsidRDefault="00503D7E" w:rsidP="00A2050E">
      <w:pPr>
        <w:autoSpaceDE w:val="0"/>
        <w:autoSpaceDN w:val="0"/>
        <w:adjustRightInd w:val="0"/>
        <w:spacing w:after="0" w:line="240" w:lineRule="auto"/>
        <w:jc w:val="both"/>
        <w:rPr>
          <w:rFonts w:cstheme="minorHAnsi"/>
          <w:b/>
          <w:bCs/>
          <w:color w:val="002060"/>
        </w:rPr>
      </w:pPr>
    </w:p>
    <w:p w:rsidR="00C420C4" w:rsidRDefault="00C420C4">
      <w:pPr>
        <w:rPr>
          <w:rFonts w:cstheme="minorHAnsi"/>
          <w:color w:val="0000FF"/>
        </w:rPr>
      </w:pPr>
    </w:p>
    <w:p w:rsidR="00C420C4" w:rsidRPr="00442608" w:rsidRDefault="00C420C4" w:rsidP="00C420C4">
      <w:pPr>
        <w:spacing w:after="160" w:line="259" w:lineRule="auto"/>
        <w:jc w:val="center"/>
        <w:rPr>
          <w:rFonts w:cstheme="minorHAnsi"/>
          <w:color w:val="0000FF"/>
        </w:rPr>
      </w:pPr>
      <w:r w:rsidRPr="00442608">
        <w:rPr>
          <w:rFonts w:cstheme="minorHAnsi"/>
          <w:color w:val="0000FF"/>
        </w:rPr>
        <w:t>Bibliography</w:t>
      </w:r>
    </w:p>
    <w:p w:rsidR="00C420C4" w:rsidRPr="00442608" w:rsidRDefault="00C420C4" w:rsidP="00C420C4">
      <w:pPr>
        <w:jc w:val="center"/>
        <w:rPr>
          <w:rFonts w:cstheme="minorHAnsi"/>
          <w:color w:val="0000FF"/>
        </w:rPr>
      </w:pPr>
    </w:p>
    <w:p w:rsidR="00C420C4" w:rsidRPr="00442608" w:rsidRDefault="00C420C4" w:rsidP="00C420C4">
      <w:pPr>
        <w:rPr>
          <w:rFonts w:cstheme="minorHAnsi"/>
          <w:color w:val="0000FF"/>
          <w:sz w:val="18"/>
          <w:szCs w:val="18"/>
        </w:rPr>
      </w:pPr>
      <w:r w:rsidRPr="00442608">
        <w:rPr>
          <w:rFonts w:cstheme="minorHAnsi"/>
          <w:color w:val="0000FF"/>
          <w:sz w:val="18"/>
          <w:szCs w:val="18"/>
        </w:rPr>
        <w:t xml:space="preserve">Financial Reporting Faculty – Filing Options Under The New Small Companies Regime </w:t>
      </w:r>
      <w:hyperlink r:id="rId9" w:history="1">
        <w:r w:rsidRPr="00442608">
          <w:rPr>
            <w:rStyle w:val="Hyperlink"/>
            <w:rFonts w:cstheme="minorHAnsi"/>
            <w:i/>
            <w:color w:val="0000FF"/>
            <w:sz w:val="18"/>
            <w:szCs w:val="18"/>
          </w:rPr>
          <w:t>http://www.icaew.com/-/media/corporate/files/technical/financial-reporting/factsheets/uk-gaap/new-uk-gaap/small-company-filing-options-faqs-final-updated-31012017.ashx?la=en</w:t>
        </w:r>
      </w:hyperlink>
      <w:r w:rsidRPr="00442608">
        <w:rPr>
          <w:rFonts w:cstheme="minorHAnsi"/>
          <w:i/>
          <w:color w:val="0000FF"/>
          <w:sz w:val="18"/>
          <w:szCs w:val="18"/>
        </w:rPr>
        <w:t xml:space="preserve"> </w:t>
      </w:r>
      <w:r w:rsidRPr="00442608">
        <w:rPr>
          <w:rFonts w:cstheme="minorHAnsi"/>
          <w:color w:val="0000FF"/>
          <w:sz w:val="18"/>
          <w:szCs w:val="18"/>
        </w:rPr>
        <w:t>(accessed 5</w:t>
      </w:r>
      <w:r w:rsidRPr="00442608">
        <w:rPr>
          <w:rFonts w:cstheme="minorHAnsi"/>
          <w:color w:val="0000FF"/>
          <w:sz w:val="18"/>
          <w:szCs w:val="18"/>
          <w:vertAlign w:val="superscript"/>
        </w:rPr>
        <w:t>th</w:t>
      </w:r>
      <w:r w:rsidRPr="00442608">
        <w:rPr>
          <w:rFonts w:cstheme="minorHAnsi"/>
          <w:color w:val="0000FF"/>
          <w:sz w:val="18"/>
          <w:szCs w:val="18"/>
        </w:rPr>
        <w:t xml:space="preserve"> April 2017)</w:t>
      </w:r>
    </w:p>
    <w:p w:rsidR="00C420C4" w:rsidRPr="00442608" w:rsidRDefault="00C420C4" w:rsidP="00C420C4">
      <w:pPr>
        <w:rPr>
          <w:rFonts w:cstheme="minorHAnsi"/>
          <w:color w:val="0000FF"/>
          <w:sz w:val="18"/>
          <w:szCs w:val="18"/>
        </w:rPr>
      </w:pPr>
      <w:r w:rsidRPr="00442608">
        <w:rPr>
          <w:rStyle w:val="title--only"/>
          <w:rFonts w:cstheme="minorHAnsi"/>
          <w:color w:val="0000FF"/>
          <w:sz w:val="18"/>
          <w:szCs w:val="18"/>
        </w:rPr>
        <w:t>Post Office software did cause accounting shortfalls, probe finds</w:t>
      </w:r>
      <w:r w:rsidRPr="00442608">
        <w:rPr>
          <w:rStyle w:val="title--only"/>
          <w:rFonts w:cstheme="minorHAnsi"/>
          <w:i/>
          <w:color w:val="0000FF"/>
          <w:sz w:val="18"/>
          <w:szCs w:val="18"/>
        </w:rPr>
        <w:t xml:space="preserve"> </w:t>
      </w:r>
      <w:hyperlink r:id="rId10" w:history="1">
        <w:r w:rsidRPr="00442608">
          <w:rPr>
            <w:rStyle w:val="Hyperlink"/>
            <w:rFonts w:cstheme="minorHAnsi"/>
            <w:i/>
            <w:color w:val="0000FF"/>
            <w:sz w:val="18"/>
            <w:szCs w:val="18"/>
          </w:rPr>
          <w:t>http://www.information-age.com/post-office-software-did-cause-accounting-shortfalls-probe-finds-123457185/</w:t>
        </w:r>
      </w:hyperlink>
      <w:r w:rsidRPr="00442608">
        <w:rPr>
          <w:rFonts w:cstheme="minorHAnsi"/>
          <w:color w:val="0000FF"/>
          <w:sz w:val="18"/>
          <w:szCs w:val="18"/>
        </w:rPr>
        <w:t xml:space="preserve"> (accessed 10</w:t>
      </w:r>
      <w:r w:rsidRPr="00442608">
        <w:rPr>
          <w:rFonts w:cstheme="minorHAnsi"/>
          <w:color w:val="0000FF"/>
          <w:sz w:val="18"/>
          <w:szCs w:val="18"/>
          <w:vertAlign w:val="superscript"/>
        </w:rPr>
        <w:t>th</w:t>
      </w:r>
      <w:r w:rsidRPr="00442608">
        <w:rPr>
          <w:rFonts w:cstheme="minorHAnsi"/>
          <w:color w:val="0000FF"/>
          <w:sz w:val="18"/>
          <w:szCs w:val="18"/>
        </w:rPr>
        <w:t xml:space="preserve"> April 2017)</w:t>
      </w:r>
    </w:p>
    <w:p w:rsidR="00C420C4" w:rsidRPr="00442608" w:rsidRDefault="00C420C4" w:rsidP="00C420C4">
      <w:pPr>
        <w:rPr>
          <w:rFonts w:cstheme="minorHAnsi"/>
          <w:color w:val="0000FF"/>
          <w:sz w:val="18"/>
          <w:szCs w:val="18"/>
        </w:rPr>
      </w:pPr>
      <w:r w:rsidRPr="00442608">
        <w:rPr>
          <w:rFonts w:cstheme="minorHAnsi"/>
          <w:color w:val="0000FF"/>
          <w:sz w:val="18"/>
          <w:szCs w:val="18"/>
        </w:rPr>
        <w:t xml:space="preserve">Tenanted Estate – Code of practice, Edition 2 – December </w:t>
      </w:r>
      <w:r w:rsidRPr="00442608">
        <w:rPr>
          <w:rFonts w:cstheme="minorHAnsi"/>
          <w:i/>
          <w:color w:val="0000FF"/>
          <w:sz w:val="18"/>
          <w:szCs w:val="18"/>
        </w:rPr>
        <w:t xml:space="preserve">2013 </w:t>
      </w:r>
      <w:hyperlink r:id="rId11" w:history="1">
        <w:r w:rsidRPr="00442608">
          <w:rPr>
            <w:rStyle w:val="Hyperlink"/>
            <w:rFonts w:cstheme="minorHAnsi"/>
            <w:i/>
            <w:color w:val="0000FF"/>
            <w:sz w:val="18"/>
            <w:szCs w:val="18"/>
          </w:rPr>
          <w:t>http://www.thepubgoverningbody.co.uk/wp-content/uploads/2016/11/Wadworth.pdf</w:t>
        </w:r>
      </w:hyperlink>
      <w:r w:rsidRPr="00442608">
        <w:rPr>
          <w:rFonts w:cstheme="minorHAnsi"/>
          <w:color w:val="0000FF"/>
          <w:sz w:val="18"/>
          <w:szCs w:val="18"/>
        </w:rPr>
        <w:t xml:space="preserve"> (accessed 2nd April 2017)</w:t>
      </w:r>
    </w:p>
    <w:p w:rsidR="00C420C4" w:rsidRPr="00442608" w:rsidRDefault="00C420C4" w:rsidP="00C420C4">
      <w:pPr>
        <w:autoSpaceDE w:val="0"/>
        <w:autoSpaceDN w:val="0"/>
        <w:adjustRightInd w:val="0"/>
        <w:spacing w:after="0" w:line="240" w:lineRule="auto"/>
        <w:jc w:val="both"/>
        <w:rPr>
          <w:rFonts w:cstheme="minorHAnsi"/>
          <w:b/>
          <w:bCs/>
          <w:color w:val="002060"/>
        </w:rPr>
      </w:pPr>
    </w:p>
    <w:p w:rsidR="00C420C4" w:rsidRPr="00442608" w:rsidRDefault="00C420C4" w:rsidP="00C420C4">
      <w:pPr>
        <w:autoSpaceDE w:val="0"/>
        <w:autoSpaceDN w:val="0"/>
        <w:adjustRightInd w:val="0"/>
        <w:spacing w:after="0" w:line="240" w:lineRule="auto"/>
        <w:jc w:val="both"/>
        <w:rPr>
          <w:rFonts w:cstheme="minorHAnsi"/>
          <w:b/>
          <w:bCs/>
          <w:color w:val="002060"/>
        </w:rPr>
      </w:pPr>
    </w:p>
    <w:p w:rsidR="00C420C4" w:rsidRPr="00442608" w:rsidRDefault="00C420C4" w:rsidP="00C420C4">
      <w:pPr>
        <w:autoSpaceDE w:val="0"/>
        <w:autoSpaceDN w:val="0"/>
        <w:adjustRightInd w:val="0"/>
        <w:spacing w:after="0" w:line="240" w:lineRule="auto"/>
        <w:jc w:val="both"/>
        <w:rPr>
          <w:rFonts w:cstheme="minorHAnsi"/>
          <w:b/>
          <w:bCs/>
          <w:color w:val="002060"/>
        </w:rPr>
      </w:pPr>
    </w:p>
    <w:p w:rsidR="00C420C4" w:rsidRPr="00442608" w:rsidRDefault="00C420C4" w:rsidP="00C420C4">
      <w:pPr>
        <w:autoSpaceDE w:val="0"/>
        <w:autoSpaceDN w:val="0"/>
        <w:adjustRightInd w:val="0"/>
        <w:spacing w:after="0" w:line="240" w:lineRule="auto"/>
        <w:jc w:val="both"/>
        <w:rPr>
          <w:rFonts w:cstheme="minorHAnsi"/>
          <w:b/>
          <w:bCs/>
          <w:color w:val="002060"/>
        </w:rPr>
      </w:pPr>
      <w:r w:rsidRPr="00442608">
        <w:rPr>
          <w:rFonts w:cstheme="minorHAnsi"/>
          <w:b/>
          <w:bCs/>
          <w:color w:val="002060"/>
        </w:rPr>
        <w:t>Student Statement:</w:t>
      </w:r>
    </w:p>
    <w:p w:rsidR="00C420C4" w:rsidRPr="00442608" w:rsidRDefault="00C420C4" w:rsidP="00C420C4">
      <w:pPr>
        <w:autoSpaceDE w:val="0"/>
        <w:autoSpaceDN w:val="0"/>
        <w:adjustRightInd w:val="0"/>
        <w:spacing w:after="0" w:line="240" w:lineRule="auto"/>
        <w:jc w:val="both"/>
        <w:rPr>
          <w:rFonts w:cstheme="minorHAnsi"/>
          <w:b/>
          <w:bCs/>
          <w:color w:val="001AE6"/>
        </w:rPr>
      </w:pPr>
    </w:p>
    <w:p w:rsidR="00C420C4" w:rsidRPr="00442608" w:rsidRDefault="00C420C4" w:rsidP="00C420C4">
      <w:pPr>
        <w:autoSpaceDE w:val="0"/>
        <w:autoSpaceDN w:val="0"/>
        <w:adjustRightInd w:val="0"/>
        <w:spacing w:after="0" w:line="240" w:lineRule="auto"/>
        <w:jc w:val="both"/>
        <w:rPr>
          <w:rFonts w:cstheme="minorHAnsi"/>
          <w:color w:val="000000"/>
        </w:rPr>
      </w:pPr>
      <w:r w:rsidRPr="00442608">
        <w:rPr>
          <w:rFonts w:cstheme="minorHAnsi"/>
          <w:color w:val="000000"/>
        </w:rPr>
        <w:t>By submitting this assignment, I confirm that this is my own work.</w:t>
      </w:r>
    </w:p>
    <w:p w:rsidR="00C420C4" w:rsidRPr="00442608" w:rsidRDefault="00C420C4" w:rsidP="00C420C4">
      <w:pPr>
        <w:autoSpaceDE w:val="0"/>
        <w:autoSpaceDN w:val="0"/>
        <w:adjustRightInd w:val="0"/>
        <w:spacing w:after="0" w:line="240" w:lineRule="auto"/>
        <w:jc w:val="both"/>
        <w:rPr>
          <w:rFonts w:cstheme="minorHAnsi"/>
          <w:color w:val="000000"/>
        </w:rPr>
      </w:pPr>
    </w:p>
    <w:p w:rsidR="00C420C4" w:rsidRPr="00442608" w:rsidRDefault="00C420C4" w:rsidP="00C420C4">
      <w:pPr>
        <w:autoSpaceDE w:val="0"/>
        <w:autoSpaceDN w:val="0"/>
        <w:adjustRightInd w:val="0"/>
        <w:spacing w:after="0" w:line="240" w:lineRule="auto"/>
        <w:jc w:val="both"/>
        <w:rPr>
          <w:rFonts w:cstheme="minorHAnsi"/>
          <w:color w:val="000000"/>
        </w:rPr>
      </w:pPr>
    </w:p>
    <w:tbl>
      <w:tblPr>
        <w:tblStyle w:val="TableGrid"/>
        <w:tblW w:w="0" w:type="auto"/>
        <w:tblLook w:val="04A0" w:firstRow="1" w:lastRow="0" w:firstColumn="1" w:lastColumn="0" w:noHBand="0" w:noVBand="1"/>
      </w:tblPr>
      <w:tblGrid>
        <w:gridCol w:w="2258"/>
        <w:gridCol w:w="3903"/>
        <w:gridCol w:w="1249"/>
        <w:gridCol w:w="1606"/>
      </w:tblGrid>
      <w:tr w:rsidR="00C420C4" w:rsidRPr="00442608" w:rsidTr="00F565BA">
        <w:tc>
          <w:tcPr>
            <w:tcW w:w="2310" w:type="dxa"/>
            <w:shd w:val="clear" w:color="auto" w:fill="D9D9D9" w:themeFill="background1" w:themeFillShade="D9"/>
          </w:tcPr>
          <w:p w:rsidR="00C420C4" w:rsidRPr="00442608" w:rsidRDefault="00C420C4" w:rsidP="00F565BA">
            <w:pPr>
              <w:jc w:val="both"/>
              <w:rPr>
                <w:rFonts w:cstheme="minorHAnsi"/>
                <w:color w:val="000000"/>
                <w:lang w:val="en-GB"/>
              </w:rPr>
            </w:pPr>
            <w:r w:rsidRPr="00442608">
              <w:rPr>
                <w:rFonts w:cstheme="minorHAnsi"/>
                <w:color w:val="000000"/>
                <w:lang w:val="en-GB"/>
              </w:rPr>
              <w:t>Student Signature</w:t>
            </w:r>
          </w:p>
        </w:tc>
        <w:tc>
          <w:tcPr>
            <w:tcW w:w="4035" w:type="dxa"/>
          </w:tcPr>
          <w:p w:rsidR="00C420C4" w:rsidRPr="00442608" w:rsidRDefault="00C420C4" w:rsidP="00F565BA">
            <w:pPr>
              <w:jc w:val="both"/>
              <w:rPr>
                <w:rFonts w:cstheme="minorHAnsi"/>
                <w:color w:val="000000"/>
                <w:lang w:val="en-GB"/>
              </w:rPr>
            </w:pPr>
            <w:r w:rsidRPr="00442608">
              <w:rPr>
                <w:rFonts w:cstheme="minorHAnsi"/>
                <w:color w:val="000000"/>
                <w:lang w:val="en-GB"/>
              </w:rPr>
              <w:t>Leanard Phillip</w:t>
            </w:r>
          </w:p>
        </w:tc>
        <w:tc>
          <w:tcPr>
            <w:tcW w:w="1276" w:type="dxa"/>
            <w:shd w:val="clear" w:color="auto" w:fill="D9D9D9" w:themeFill="background1" w:themeFillShade="D9"/>
          </w:tcPr>
          <w:p w:rsidR="00C420C4" w:rsidRPr="00442608" w:rsidRDefault="00C420C4" w:rsidP="00F565BA">
            <w:pPr>
              <w:jc w:val="both"/>
              <w:rPr>
                <w:rFonts w:cstheme="minorHAnsi"/>
                <w:color w:val="000000"/>
                <w:lang w:val="en-GB"/>
              </w:rPr>
            </w:pPr>
            <w:r w:rsidRPr="00442608">
              <w:rPr>
                <w:rFonts w:cstheme="minorHAnsi"/>
                <w:color w:val="000000"/>
                <w:lang w:val="en-GB"/>
              </w:rPr>
              <w:t>Date</w:t>
            </w:r>
          </w:p>
        </w:tc>
        <w:tc>
          <w:tcPr>
            <w:tcW w:w="1621" w:type="dxa"/>
          </w:tcPr>
          <w:p w:rsidR="00C420C4" w:rsidRPr="00442608" w:rsidRDefault="00C420C4" w:rsidP="00F565BA">
            <w:pPr>
              <w:jc w:val="both"/>
              <w:rPr>
                <w:rFonts w:cstheme="minorHAnsi"/>
                <w:color w:val="000000"/>
                <w:lang w:val="en-GB"/>
              </w:rPr>
            </w:pPr>
            <w:r w:rsidRPr="00442608">
              <w:rPr>
                <w:rFonts w:cstheme="minorHAnsi"/>
                <w:color w:val="000000"/>
                <w:lang w:val="en-GB"/>
              </w:rPr>
              <w:t>10/04/2017</w:t>
            </w:r>
          </w:p>
        </w:tc>
      </w:tr>
    </w:tbl>
    <w:p w:rsidR="00C420C4" w:rsidRPr="00442608" w:rsidRDefault="00C420C4" w:rsidP="00C420C4">
      <w:pPr>
        <w:jc w:val="both"/>
        <w:rPr>
          <w:rFonts w:cstheme="minorHAnsi"/>
          <w:color w:val="000000"/>
        </w:rPr>
      </w:pPr>
    </w:p>
    <w:p w:rsidR="00C420C4" w:rsidRPr="00442608" w:rsidRDefault="00C420C4" w:rsidP="00C420C4">
      <w:pPr>
        <w:jc w:val="both"/>
        <w:rPr>
          <w:rFonts w:cstheme="minorHAnsi"/>
          <w:color w:val="000000"/>
        </w:rPr>
      </w:pPr>
    </w:p>
    <w:tbl>
      <w:tblPr>
        <w:tblStyle w:val="TableGrid"/>
        <w:tblpPr w:leftFromText="180" w:rightFromText="180" w:vertAnchor="page" w:horzAnchor="margin" w:tblpY="7830"/>
        <w:tblW w:w="0" w:type="auto"/>
        <w:tblLook w:val="04A0" w:firstRow="1" w:lastRow="0" w:firstColumn="1" w:lastColumn="0" w:noHBand="0" w:noVBand="1"/>
      </w:tblPr>
      <w:tblGrid>
        <w:gridCol w:w="5493"/>
        <w:gridCol w:w="3523"/>
      </w:tblGrid>
      <w:tr w:rsidR="00C420C4" w:rsidRPr="00442608" w:rsidTr="00C420C4">
        <w:trPr>
          <w:trHeight w:val="237"/>
        </w:trPr>
        <w:tc>
          <w:tcPr>
            <w:tcW w:w="5493" w:type="dxa"/>
            <w:shd w:val="clear" w:color="auto" w:fill="D9D9D9" w:themeFill="background1" w:themeFillShade="D9"/>
          </w:tcPr>
          <w:p w:rsidR="00C420C4" w:rsidRPr="00442608" w:rsidRDefault="00C420C4" w:rsidP="00C420C4">
            <w:pPr>
              <w:jc w:val="both"/>
              <w:rPr>
                <w:rFonts w:cstheme="minorHAnsi"/>
                <w:b/>
                <w:color w:val="002060"/>
                <w:lang w:val="en-GB"/>
              </w:rPr>
            </w:pPr>
            <w:r w:rsidRPr="00442608">
              <w:rPr>
                <w:rFonts w:cstheme="minorHAnsi"/>
                <w:b/>
                <w:color w:val="002060"/>
                <w:lang w:val="en-GB"/>
              </w:rPr>
              <w:t>Total Marks</w:t>
            </w:r>
          </w:p>
        </w:tc>
        <w:tc>
          <w:tcPr>
            <w:tcW w:w="3523" w:type="dxa"/>
          </w:tcPr>
          <w:p w:rsidR="00C420C4" w:rsidRPr="00442608" w:rsidRDefault="00C420C4" w:rsidP="00C420C4">
            <w:pPr>
              <w:jc w:val="both"/>
              <w:rPr>
                <w:rFonts w:cstheme="minorHAnsi"/>
                <w:lang w:val="en-GB"/>
              </w:rPr>
            </w:pPr>
          </w:p>
        </w:tc>
      </w:tr>
      <w:tr w:rsidR="00C420C4" w:rsidRPr="00442608" w:rsidTr="00C420C4">
        <w:trPr>
          <w:trHeight w:val="252"/>
        </w:trPr>
        <w:tc>
          <w:tcPr>
            <w:tcW w:w="5493" w:type="dxa"/>
            <w:shd w:val="clear" w:color="auto" w:fill="D9D9D9" w:themeFill="background1" w:themeFillShade="D9"/>
          </w:tcPr>
          <w:p w:rsidR="00C420C4" w:rsidRPr="00442608" w:rsidRDefault="00C420C4" w:rsidP="00C420C4">
            <w:pPr>
              <w:jc w:val="both"/>
              <w:rPr>
                <w:rFonts w:cstheme="minorHAnsi"/>
                <w:b/>
                <w:color w:val="002060"/>
                <w:lang w:val="en-GB"/>
              </w:rPr>
            </w:pPr>
            <w:r w:rsidRPr="00442608">
              <w:rPr>
                <w:rFonts w:cstheme="minorHAnsi"/>
                <w:b/>
                <w:color w:val="002060"/>
                <w:lang w:val="en-GB"/>
              </w:rPr>
              <w:t>Marks Obtained</w:t>
            </w:r>
          </w:p>
        </w:tc>
        <w:tc>
          <w:tcPr>
            <w:tcW w:w="3523" w:type="dxa"/>
          </w:tcPr>
          <w:p w:rsidR="00C420C4" w:rsidRPr="00442608" w:rsidRDefault="00C420C4" w:rsidP="00C420C4">
            <w:pPr>
              <w:jc w:val="both"/>
              <w:rPr>
                <w:rFonts w:cstheme="minorHAnsi"/>
                <w:lang w:val="en-GB"/>
              </w:rPr>
            </w:pPr>
          </w:p>
        </w:tc>
      </w:tr>
      <w:tr w:rsidR="00C420C4" w:rsidRPr="00442608" w:rsidTr="00C420C4">
        <w:trPr>
          <w:trHeight w:val="263"/>
        </w:trPr>
        <w:tc>
          <w:tcPr>
            <w:tcW w:w="5493" w:type="dxa"/>
            <w:shd w:val="clear" w:color="auto" w:fill="D9D9D9" w:themeFill="background1" w:themeFillShade="D9"/>
          </w:tcPr>
          <w:p w:rsidR="00C420C4" w:rsidRPr="00442608" w:rsidRDefault="00C420C4" w:rsidP="00C420C4">
            <w:pPr>
              <w:jc w:val="both"/>
              <w:rPr>
                <w:rFonts w:cstheme="minorHAnsi"/>
                <w:b/>
                <w:color w:val="002060"/>
                <w:lang w:val="en-GB"/>
              </w:rPr>
            </w:pPr>
            <w:r w:rsidRPr="00442608">
              <w:rPr>
                <w:rFonts w:cstheme="minorHAnsi"/>
                <w:b/>
                <w:color w:val="002060"/>
                <w:lang w:val="en-GB"/>
              </w:rPr>
              <w:t>Percentage / Grade</w:t>
            </w:r>
          </w:p>
        </w:tc>
        <w:tc>
          <w:tcPr>
            <w:tcW w:w="3523" w:type="dxa"/>
          </w:tcPr>
          <w:p w:rsidR="00C420C4" w:rsidRPr="00442608" w:rsidRDefault="00C420C4" w:rsidP="00C420C4">
            <w:pPr>
              <w:jc w:val="both"/>
              <w:rPr>
                <w:rFonts w:cstheme="minorHAnsi"/>
                <w:lang w:val="en-GB"/>
              </w:rPr>
            </w:pPr>
          </w:p>
        </w:tc>
      </w:tr>
      <w:tr w:rsidR="00C420C4" w:rsidRPr="00442608" w:rsidTr="00C420C4">
        <w:trPr>
          <w:trHeight w:val="263"/>
        </w:trPr>
        <w:tc>
          <w:tcPr>
            <w:tcW w:w="5493" w:type="dxa"/>
            <w:shd w:val="clear" w:color="auto" w:fill="D9D9D9" w:themeFill="background1" w:themeFillShade="D9"/>
          </w:tcPr>
          <w:p w:rsidR="00C420C4" w:rsidRPr="00442608" w:rsidRDefault="00C420C4" w:rsidP="00C420C4">
            <w:pPr>
              <w:jc w:val="both"/>
              <w:rPr>
                <w:rFonts w:cstheme="minorHAnsi"/>
                <w:b/>
                <w:color w:val="002060"/>
              </w:rPr>
            </w:pPr>
          </w:p>
        </w:tc>
        <w:tc>
          <w:tcPr>
            <w:tcW w:w="3523" w:type="dxa"/>
          </w:tcPr>
          <w:p w:rsidR="00C420C4" w:rsidRPr="00442608" w:rsidRDefault="00C420C4" w:rsidP="00C420C4">
            <w:pPr>
              <w:jc w:val="both"/>
              <w:rPr>
                <w:rFonts w:cstheme="minorHAnsi"/>
              </w:rPr>
            </w:pPr>
          </w:p>
        </w:tc>
      </w:tr>
    </w:tbl>
    <w:p w:rsidR="00A851DA" w:rsidRPr="00C420C4" w:rsidRDefault="00503D7E" w:rsidP="00C420C4">
      <w:pPr>
        <w:rPr>
          <w:rFonts w:cstheme="minorHAnsi"/>
          <w:color w:val="0000FF"/>
        </w:rPr>
      </w:pPr>
      <w:r w:rsidRPr="00442608">
        <w:rPr>
          <w:rFonts w:cstheme="minorHAnsi"/>
          <w:b/>
        </w:rPr>
        <w:t>For Tutor / Assessor Use Only</w:t>
      </w:r>
    </w:p>
    <w:p w:rsidR="00EA30AB" w:rsidRPr="00442608" w:rsidRDefault="00EA30AB" w:rsidP="00A2050E">
      <w:pPr>
        <w:jc w:val="both"/>
        <w:rPr>
          <w:rFonts w:cstheme="minorHAnsi"/>
        </w:rPr>
      </w:pPr>
    </w:p>
    <w:sectPr w:rsidR="00EA30AB" w:rsidRPr="00442608" w:rsidSect="00187EB4">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0DA" w:rsidRDefault="00BD00DA" w:rsidP="00CB4D0A">
      <w:pPr>
        <w:spacing w:after="0" w:line="240" w:lineRule="auto"/>
      </w:pPr>
      <w:r>
        <w:separator/>
      </w:r>
    </w:p>
  </w:endnote>
  <w:endnote w:type="continuationSeparator" w:id="0">
    <w:p w:rsidR="00BD00DA" w:rsidRDefault="00BD00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rsidP="009B552E">
    <w:pPr>
      <w:pStyle w:val="Footer"/>
      <w:jc w:val="center"/>
    </w:pPr>
    <w:r>
      <w:t xml:space="preserve"> </w:t>
    </w:r>
    <w:r w:rsidR="009B552E">
      <w:fldChar w:fldCharType="begin"/>
    </w:r>
    <w:r w:rsidR="009B552E" w:rsidRPr="009B552E">
      <w:instrText xml:space="preserve"> DOCPROPERTY "aliashDocumentMarking" \* MERGEFORMAT </w:instrText>
    </w:r>
    <w:r w:rsidR="009B552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490060"/>
      <w:docPartObj>
        <w:docPartGallery w:val="Page Numbers (Bottom of Page)"/>
        <w:docPartUnique/>
      </w:docPartObj>
    </w:sdtPr>
    <w:sdtEndPr>
      <w:rPr>
        <w:color w:val="7F7F7F" w:themeColor="background1" w:themeShade="7F"/>
        <w:spacing w:val="60"/>
      </w:rPr>
    </w:sdtEndPr>
    <w:sdtContent>
      <w:p w:rsidR="00971992" w:rsidRDefault="00971992">
        <w:pPr>
          <w:pStyle w:val="Footer"/>
          <w:pBdr>
            <w:top w:val="single" w:sz="4" w:space="1" w:color="D9D9D9" w:themeColor="background1" w:themeShade="D9"/>
          </w:pBdr>
          <w:jc w:val="right"/>
        </w:pPr>
        <w:r>
          <w:fldChar w:fldCharType="begin"/>
        </w:r>
        <w:r>
          <w:instrText xml:space="preserve"> PAGE   \* MERGEFORMAT </w:instrText>
        </w:r>
        <w:r>
          <w:fldChar w:fldCharType="separate"/>
        </w:r>
        <w:r w:rsidR="004D2514">
          <w:rPr>
            <w:noProof/>
          </w:rPr>
          <w:t>4</w:t>
        </w:r>
        <w:r>
          <w:rPr>
            <w:noProof/>
          </w:rPr>
          <w:fldChar w:fldCharType="end"/>
        </w:r>
        <w:r>
          <w:t xml:space="preserve"> | </w:t>
        </w:r>
        <w:r>
          <w:rPr>
            <w:color w:val="7F7F7F" w:themeColor="background1" w:themeShade="7F"/>
            <w:spacing w:val="60"/>
          </w:rPr>
          <w:t>Page</w:t>
        </w:r>
      </w:p>
    </w:sdtContent>
  </w:sdt>
  <w:p w:rsidR="002A3EC3" w:rsidRDefault="002A3EC3" w:rsidP="009B552E">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rsidP="009B552E">
    <w:pPr>
      <w:pStyle w:val="Footer"/>
      <w:jc w:val="center"/>
    </w:pPr>
    <w:r>
      <w:t xml:space="preserve"> </w:t>
    </w:r>
    <w:r w:rsidR="009B552E">
      <w:fldChar w:fldCharType="begin"/>
    </w:r>
    <w:r w:rsidR="009B552E" w:rsidRPr="009B552E">
      <w:instrText xml:space="preserve"> DOCPROPERTY "aliashDocumentMarking" \* MERGEFORMAT </w:instrText>
    </w:r>
    <w:r w:rsidR="009B552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0DA" w:rsidRDefault="00BD00DA" w:rsidP="00CB4D0A">
      <w:pPr>
        <w:spacing w:after="0" w:line="240" w:lineRule="auto"/>
      </w:pPr>
      <w:r>
        <w:separator/>
      </w:r>
    </w:p>
  </w:footnote>
  <w:footnote w:type="continuationSeparator" w:id="0">
    <w:p w:rsidR="00BD00DA" w:rsidRDefault="00BD00D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C5033"/>
    <w:multiLevelType w:val="hybridMultilevel"/>
    <w:tmpl w:val="D23E17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03451913"/>
    <w:multiLevelType w:val="hybridMultilevel"/>
    <w:tmpl w:val="4D54F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235DF"/>
    <w:multiLevelType w:val="hybridMultilevel"/>
    <w:tmpl w:val="35BAA44A"/>
    <w:lvl w:ilvl="0" w:tplc="324CE61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9430EBD"/>
    <w:multiLevelType w:val="hybridMultilevel"/>
    <w:tmpl w:val="1674AA70"/>
    <w:lvl w:ilvl="0" w:tplc="0180EE6A">
      <w:start w:val="1"/>
      <w:numFmt w:val="decimal"/>
      <w:lvlText w:val="%1."/>
      <w:lvlJc w:val="left"/>
      <w:pPr>
        <w:tabs>
          <w:tab w:val="num" w:pos="720"/>
        </w:tabs>
        <w:ind w:left="720" w:hanging="360"/>
      </w:pPr>
    </w:lvl>
    <w:lvl w:ilvl="1" w:tplc="FCBA2434" w:tentative="1">
      <w:start w:val="1"/>
      <w:numFmt w:val="decimal"/>
      <w:lvlText w:val="%2."/>
      <w:lvlJc w:val="left"/>
      <w:pPr>
        <w:tabs>
          <w:tab w:val="num" w:pos="1440"/>
        </w:tabs>
        <w:ind w:left="1440" w:hanging="360"/>
      </w:pPr>
    </w:lvl>
    <w:lvl w:ilvl="2" w:tplc="53BCB170" w:tentative="1">
      <w:start w:val="1"/>
      <w:numFmt w:val="decimal"/>
      <w:lvlText w:val="%3."/>
      <w:lvlJc w:val="left"/>
      <w:pPr>
        <w:tabs>
          <w:tab w:val="num" w:pos="2160"/>
        </w:tabs>
        <w:ind w:left="2160" w:hanging="360"/>
      </w:pPr>
    </w:lvl>
    <w:lvl w:ilvl="3" w:tplc="98047E3C" w:tentative="1">
      <w:start w:val="1"/>
      <w:numFmt w:val="decimal"/>
      <w:lvlText w:val="%4."/>
      <w:lvlJc w:val="left"/>
      <w:pPr>
        <w:tabs>
          <w:tab w:val="num" w:pos="2880"/>
        </w:tabs>
        <w:ind w:left="2880" w:hanging="360"/>
      </w:pPr>
    </w:lvl>
    <w:lvl w:ilvl="4" w:tplc="3F76F450" w:tentative="1">
      <w:start w:val="1"/>
      <w:numFmt w:val="decimal"/>
      <w:lvlText w:val="%5."/>
      <w:lvlJc w:val="left"/>
      <w:pPr>
        <w:tabs>
          <w:tab w:val="num" w:pos="3600"/>
        </w:tabs>
        <w:ind w:left="3600" w:hanging="360"/>
      </w:pPr>
    </w:lvl>
    <w:lvl w:ilvl="5" w:tplc="52226308" w:tentative="1">
      <w:start w:val="1"/>
      <w:numFmt w:val="decimal"/>
      <w:lvlText w:val="%6."/>
      <w:lvlJc w:val="left"/>
      <w:pPr>
        <w:tabs>
          <w:tab w:val="num" w:pos="4320"/>
        </w:tabs>
        <w:ind w:left="4320" w:hanging="360"/>
      </w:pPr>
    </w:lvl>
    <w:lvl w:ilvl="6" w:tplc="9B023FDC" w:tentative="1">
      <w:start w:val="1"/>
      <w:numFmt w:val="decimal"/>
      <w:lvlText w:val="%7."/>
      <w:lvlJc w:val="left"/>
      <w:pPr>
        <w:tabs>
          <w:tab w:val="num" w:pos="5040"/>
        </w:tabs>
        <w:ind w:left="5040" w:hanging="360"/>
      </w:pPr>
    </w:lvl>
    <w:lvl w:ilvl="7" w:tplc="3AE8594C" w:tentative="1">
      <w:start w:val="1"/>
      <w:numFmt w:val="decimal"/>
      <w:lvlText w:val="%8."/>
      <w:lvlJc w:val="left"/>
      <w:pPr>
        <w:tabs>
          <w:tab w:val="num" w:pos="5760"/>
        </w:tabs>
        <w:ind w:left="5760" w:hanging="360"/>
      </w:pPr>
    </w:lvl>
    <w:lvl w:ilvl="8" w:tplc="24289452" w:tentative="1">
      <w:start w:val="1"/>
      <w:numFmt w:val="decimal"/>
      <w:lvlText w:val="%9."/>
      <w:lvlJc w:val="left"/>
      <w:pPr>
        <w:tabs>
          <w:tab w:val="num" w:pos="6480"/>
        </w:tabs>
        <w:ind w:left="6480" w:hanging="360"/>
      </w:pPr>
    </w:lvl>
  </w:abstractNum>
  <w:abstractNum w:abstractNumId="4" w15:restartNumberingAfterBreak="0">
    <w:nsid w:val="1B0E288B"/>
    <w:multiLevelType w:val="hybridMultilevel"/>
    <w:tmpl w:val="85C68774"/>
    <w:lvl w:ilvl="0" w:tplc="DCBE002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BA37E38"/>
    <w:multiLevelType w:val="hybridMultilevel"/>
    <w:tmpl w:val="16040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312D7"/>
    <w:multiLevelType w:val="hybridMultilevel"/>
    <w:tmpl w:val="B7360022"/>
    <w:lvl w:ilvl="0" w:tplc="08090001">
      <w:start w:val="1"/>
      <w:numFmt w:val="bullet"/>
      <w:lvlText w:val=""/>
      <w:lvlJc w:val="left"/>
      <w:pPr>
        <w:ind w:left="720" w:hanging="360"/>
      </w:pPr>
      <w:rPr>
        <w:rFonts w:ascii="Symbol" w:hAnsi="Symbol" w:hint="default"/>
      </w:rPr>
    </w:lvl>
    <w:lvl w:ilvl="1" w:tplc="6DD4D146">
      <w:numFmt w:val="bullet"/>
      <w:lvlText w:val="•"/>
      <w:lvlJc w:val="left"/>
      <w:pPr>
        <w:ind w:left="1440" w:hanging="360"/>
      </w:pPr>
      <w:rPr>
        <w:rFonts w:ascii="Calibri,Bold" w:eastAsiaTheme="minorHAnsi" w:hAnsi="Calibri,Bold" w:cs="Calibri,Bold"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C501A"/>
    <w:multiLevelType w:val="hybridMultilevel"/>
    <w:tmpl w:val="98FECC6E"/>
    <w:lvl w:ilvl="0" w:tplc="739A509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882C8B"/>
    <w:multiLevelType w:val="hybridMultilevel"/>
    <w:tmpl w:val="310878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FC628E"/>
    <w:multiLevelType w:val="hybridMultilevel"/>
    <w:tmpl w:val="4E1E42CE"/>
    <w:lvl w:ilvl="0" w:tplc="08090001">
      <w:start w:val="1"/>
      <w:numFmt w:val="bullet"/>
      <w:lvlText w:val=""/>
      <w:lvlJc w:val="left"/>
      <w:pPr>
        <w:ind w:left="720" w:hanging="360"/>
      </w:pPr>
      <w:rPr>
        <w:rFonts w:ascii="Symbol" w:hAnsi="Symbol" w:hint="default"/>
      </w:rPr>
    </w:lvl>
    <w:lvl w:ilvl="1" w:tplc="27A44320">
      <w:numFmt w:val="bullet"/>
      <w:lvlText w:val="•"/>
      <w:lvlJc w:val="left"/>
      <w:pPr>
        <w:ind w:left="1440" w:hanging="360"/>
      </w:pPr>
      <w:rPr>
        <w:rFonts w:ascii="Calibri,Bold" w:eastAsiaTheme="minorHAnsi" w:hAnsi="Calibri,Bold" w:cs="Calibri,Bold"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976DAF"/>
    <w:multiLevelType w:val="hybridMultilevel"/>
    <w:tmpl w:val="E61E9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06598D"/>
    <w:multiLevelType w:val="hybridMultilevel"/>
    <w:tmpl w:val="7B562C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41E0B"/>
    <w:multiLevelType w:val="hybridMultilevel"/>
    <w:tmpl w:val="93BE6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473CF5"/>
    <w:multiLevelType w:val="multilevel"/>
    <w:tmpl w:val="8956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8E2D21"/>
    <w:multiLevelType w:val="hybridMultilevel"/>
    <w:tmpl w:val="01EADB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C721FF3"/>
    <w:multiLevelType w:val="hybridMultilevel"/>
    <w:tmpl w:val="BB4CD2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E658DB"/>
    <w:multiLevelType w:val="hybridMultilevel"/>
    <w:tmpl w:val="3AAC4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29477B"/>
    <w:multiLevelType w:val="hybridMultilevel"/>
    <w:tmpl w:val="24ECC2CE"/>
    <w:lvl w:ilvl="0" w:tplc="352A009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FD6AF7"/>
    <w:multiLevelType w:val="hybridMultilevel"/>
    <w:tmpl w:val="81CE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0952F9"/>
    <w:multiLevelType w:val="hybridMultilevel"/>
    <w:tmpl w:val="B8DA2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9F2907"/>
    <w:multiLevelType w:val="hybridMultilevel"/>
    <w:tmpl w:val="8E2CC298"/>
    <w:lvl w:ilvl="0" w:tplc="D8B4FF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E26524"/>
    <w:multiLevelType w:val="hybridMultilevel"/>
    <w:tmpl w:val="38A8E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1181F"/>
    <w:multiLevelType w:val="hybridMultilevel"/>
    <w:tmpl w:val="EEF4C48A"/>
    <w:lvl w:ilvl="0" w:tplc="71762068">
      <w:start w:val="1"/>
      <w:numFmt w:val="lowerRoman"/>
      <w:lvlText w:val="%1."/>
      <w:lvlJc w:val="left"/>
      <w:pPr>
        <w:ind w:left="720" w:hanging="720"/>
      </w:pPr>
      <w:rPr>
        <w:rFonts w:hint="default"/>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7CF451A"/>
    <w:multiLevelType w:val="hybridMultilevel"/>
    <w:tmpl w:val="AF70FA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EB4846"/>
    <w:multiLevelType w:val="hybridMultilevel"/>
    <w:tmpl w:val="D36EC46E"/>
    <w:lvl w:ilvl="0" w:tplc="D8B4FF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837AE4"/>
    <w:multiLevelType w:val="hybridMultilevel"/>
    <w:tmpl w:val="8688B3C6"/>
    <w:lvl w:ilvl="0" w:tplc="D8B4FF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3B76A9"/>
    <w:multiLevelType w:val="hybridMultilevel"/>
    <w:tmpl w:val="ED4860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C11134"/>
    <w:multiLevelType w:val="hybridMultilevel"/>
    <w:tmpl w:val="47D636F0"/>
    <w:lvl w:ilvl="0" w:tplc="0E6E0B80">
      <w:start w:val="1"/>
      <w:numFmt w:val="bullet"/>
      <w:lvlText w:val=""/>
      <w:lvlJc w:val="left"/>
      <w:pPr>
        <w:tabs>
          <w:tab w:val="num" w:pos="720"/>
        </w:tabs>
        <w:ind w:left="720" w:hanging="360"/>
      </w:pPr>
      <w:rPr>
        <w:rFonts w:ascii="Symbol" w:hAnsi="Symbol" w:hint="default"/>
        <w:sz w:val="20"/>
      </w:rPr>
    </w:lvl>
    <w:lvl w:ilvl="1" w:tplc="A808B694" w:tentative="1">
      <w:start w:val="1"/>
      <w:numFmt w:val="bullet"/>
      <w:lvlText w:val="o"/>
      <w:lvlJc w:val="left"/>
      <w:pPr>
        <w:tabs>
          <w:tab w:val="num" w:pos="1440"/>
        </w:tabs>
        <w:ind w:left="1440" w:hanging="360"/>
      </w:pPr>
      <w:rPr>
        <w:rFonts w:ascii="Courier New" w:hAnsi="Courier New" w:hint="default"/>
        <w:sz w:val="20"/>
      </w:rPr>
    </w:lvl>
    <w:lvl w:ilvl="2" w:tplc="BF9A289E" w:tentative="1">
      <w:start w:val="1"/>
      <w:numFmt w:val="bullet"/>
      <w:lvlText w:val=""/>
      <w:lvlJc w:val="left"/>
      <w:pPr>
        <w:tabs>
          <w:tab w:val="num" w:pos="2160"/>
        </w:tabs>
        <w:ind w:left="2160" w:hanging="360"/>
      </w:pPr>
      <w:rPr>
        <w:rFonts w:ascii="Wingdings" w:hAnsi="Wingdings" w:hint="default"/>
        <w:sz w:val="20"/>
      </w:rPr>
    </w:lvl>
    <w:lvl w:ilvl="3" w:tplc="933E2326" w:tentative="1">
      <w:start w:val="1"/>
      <w:numFmt w:val="bullet"/>
      <w:lvlText w:val=""/>
      <w:lvlJc w:val="left"/>
      <w:pPr>
        <w:tabs>
          <w:tab w:val="num" w:pos="2880"/>
        </w:tabs>
        <w:ind w:left="2880" w:hanging="360"/>
      </w:pPr>
      <w:rPr>
        <w:rFonts w:ascii="Wingdings" w:hAnsi="Wingdings" w:hint="default"/>
        <w:sz w:val="20"/>
      </w:rPr>
    </w:lvl>
    <w:lvl w:ilvl="4" w:tplc="BC7C8776" w:tentative="1">
      <w:start w:val="1"/>
      <w:numFmt w:val="bullet"/>
      <w:lvlText w:val=""/>
      <w:lvlJc w:val="left"/>
      <w:pPr>
        <w:tabs>
          <w:tab w:val="num" w:pos="3600"/>
        </w:tabs>
        <w:ind w:left="3600" w:hanging="360"/>
      </w:pPr>
      <w:rPr>
        <w:rFonts w:ascii="Wingdings" w:hAnsi="Wingdings" w:hint="default"/>
        <w:sz w:val="20"/>
      </w:rPr>
    </w:lvl>
    <w:lvl w:ilvl="5" w:tplc="6096CDA2" w:tentative="1">
      <w:start w:val="1"/>
      <w:numFmt w:val="bullet"/>
      <w:lvlText w:val=""/>
      <w:lvlJc w:val="left"/>
      <w:pPr>
        <w:tabs>
          <w:tab w:val="num" w:pos="4320"/>
        </w:tabs>
        <w:ind w:left="4320" w:hanging="360"/>
      </w:pPr>
      <w:rPr>
        <w:rFonts w:ascii="Wingdings" w:hAnsi="Wingdings" w:hint="default"/>
        <w:sz w:val="20"/>
      </w:rPr>
    </w:lvl>
    <w:lvl w:ilvl="6" w:tplc="7D86EC4A" w:tentative="1">
      <w:start w:val="1"/>
      <w:numFmt w:val="bullet"/>
      <w:lvlText w:val=""/>
      <w:lvlJc w:val="left"/>
      <w:pPr>
        <w:tabs>
          <w:tab w:val="num" w:pos="5040"/>
        </w:tabs>
        <w:ind w:left="5040" w:hanging="360"/>
      </w:pPr>
      <w:rPr>
        <w:rFonts w:ascii="Wingdings" w:hAnsi="Wingdings" w:hint="default"/>
        <w:sz w:val="20"/>
      </w:rPr>
    </w:lvl>
    <w:lvl w:ilvl="7" w:tplc="872C148C" w:tentative="1">
      <w:start w:val="1"/>
      <w:numFmt w:val="bullet"/>
      <w:lvlText w:val=""/>
      <w:lvlJc w:val="left"/>
      <w:pPr>
        <w:tabs>
          <w:tab w:val="num" w:pos="5760"/>
        </w:tabs>
        <w:ind w:left="5760" w:hanging="360"/>
      </w:pPr>
      <w:rPr>
        <w:rFonts w:ascii="Wingdings" w:hAnsi="Wingdings" w:hint="default"/>
        <w:sz w:val="20"/>
      </w:rPr>
    </w:lvl>
    <w:lvl w:ilvl="8" w:tplc="8812BAB4"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593BBE"/>
    <w:multiLevelType w:val="hybridMultilevel"/>
    <w:tmpl w:val="905A3D56"/>
    <w:lvl w:ilvl="0" w:tplc="08090019">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8"/>
  </w:num>
  <w:num w:numId="2">
    <w:abstractNumId w:val="24"/>
  </w:num>
  <w:num w:numId="3">
    <w:abstractNumId w:val="10"/>
  </w:num>
  <w:num w:numId="4">
    <w:abstractNumId w:val="27"/>
  </w:num>
  <w:num w:numId="5">
    <w:abstractNumId w:val="22"/>
  </w:num>
  <w:num w:numId="6">
    <w:abstractNumId w:val="7"/>
  </w:num>
  <w:num w:numId="7">
    <w:abstractNumId w:val="0"/>
  </w:num>
  <w:num w:numId="8">
    <w:abstractNumId w:val="4"/>
  </w:num>
  <w:num w:numId="9">
    <w:abstractNumId w:val="15"/>
  </w:num>
  <w:num w:numId="10">
    <w:abstractNumId w:val="21"/>
  </w:num>
  <w:num w:numId="11">
    <w:abstractNumId w:val="25"/>
  </w:num>
  <w:num w:numId="12">
    <w:abstractNumId w:val="5"/>
  </w:num>
  <w:num w:numId="13">
    <w:abstractNumId w:val="26"/>
  </w:num>
  <w:num w:numId="14">
    <w:abstractNumId w:val="2"/>
  </w:num>
  <w:num w:numId="15">
    <w:abstractNumId w:val="13"/>
  </w:num>
  <w:num w:numId="16">
    <w:abstractNumId w:val="1"/>
  </w:num>
  <w:num w:numId="17">
    <w:abstractNumId w:val="9"/>
  </w:num>
  <w:num w:numId="18">
    <w:abstractNumId w:val="20"/>
  </w:num>
  <w:num w:numId="19">
    <w:abstractNumId w:val="6"/>
  </w:num>
  <w:num w:numId="20">
    <w:abstractNumId w:val="14"/>
  </w:num>
  <w:num w:numId="21">
    <w:abstractNumId w:val="11"/>
  </w:num>
  <w:num w:numId="22">
    <w:abstractNumId w:val="23"/>
  </w:num>
  <w:num w:numId="23">
    <w:abstractNumId w:val="28"/>
  </w:num>
  <w:num w:numId="24">
    <w:abstractNumId w:val="12"/>
  </w:num>
  <w:num w:numId="25">
    <w:abstractNumId w:val="17"/>
  </w:num>
  <w:num w:numId="26">
    <w:abstractNumId w:val="3"/>
  </w:num>
  <w:num w:numId="27">
    <w:abstractNumId w:val="19"/>
  </w:num>
  <w:num w:numId="28">
    <w:abstractNumId w:val="16"/>
  </w:num>
  <w:num w:numId="29">
    <w:abstractNumId w:val="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DD7"/>
    <w:rsid w:val="00035CDD"/>
    <w:rsid w:val="00040083"/>
    <w:rsid w:val="00047A13"/>
    <w:rsid w:val="00055992"/>
    <w:rsid w:val="000652BB"/>
    <w:rsid w:val="000820E8"/>
    <w:rsid w:val="00083300"/>
    <w:rsid w:val="00095333"/>
    <w:rsid w:val="000B1FFC"/>
    <w:rsid w:val="000E0723"/>
    <w:rsid w:val="000F2855"/>
    <w:rsid w:val="001175EE"/>
    <w:rsid w:val="00151F5A"/>
    <w:rsid w:val="00157CF6"/>
    <w:rsid w:val="00172C65"/>
    <w:rsid w:val="00182416"/>
    <w:rsid w:val="00187EB4"/>
    <w:rsid w:val="001D5733"/>
    <w:rsid w:val="001F0481"/>
    <w:rsid w:val="001F468F"/>
    <w:rsid w:val="00200C92"/>
    <w:rsid w:val="0020451E"/>
    <w:rsid w:val="00206B9D"/>
    <w:rsid w:val="0023259C"/>
    <w:rsid w:val="00246182"/>
    <w:rsid w:val="00291231"/>
    <w:rsid w:val="002A3EC3"/>
    <w:rsid w:val="002B0BD7"/>
    <w:rsid w:val="002B573D"/>
    <w:rsid w:val="002C5CB2"/>
    <w:rsid w:val="002E6360"/>
    <w:rsid w:val="002F779F"/>
    <w:rsid w:val="00371885"/>
    <w:rsid w:val="003B170E"/>
    <w:rsid w:val="003E2B87"/>
    <w:rsid w:val="003E7059"/>
    <w:rsid w:val="003F15A9"/>
    <w:rsid w:val="00402786"/>
    <w:rsid w:val="00405895"/>
    <w:rsid w:val="004058DF"/>
    <w:rsid w:val="00442608"/>
    <w:rsid w:val="00443E6F"/>
    <w:rsid w:val="004708F0"/>
    <w:rsid w:val="00486F1A"/>
    <w:rsid w:val="00490CB9"/>
    <w:rsid w:val="004A2CE2"/>
    <w:rsid w:val="004D2514"/>
    <w:rsid w:val="004E3CDA"/>
    <w:rsid w:val="004E6C6A"/>
    <w:rsid w:val="004F4B4D"/>
    <w:rsid w:val="0050216D"/>
    <w:rsid w:val="00503D7E"/>
    <w:rsid w:val="0050778F"/>
    <w:rsid w:val="00511861"/>
    <w:rsid w:val="00527C11"/>
    <w:rsid w:val="00535F31"/>
    <w:rsid w:val="00574D64"/>
    <w:rsid w:val="00591365"/>
    <w:rsid w:val="00593E54"/>
    <w:rsid w:val="005A14FA"/>
    <w:rsid w:val="005B31E4"/>
    <w:rsid w:val="005C02AE"/>
    <w:rsid w:val="006034F6"/>
    <w:rsid w:val="00607874"/>
    <w:rsid w:val="00607E77"/>
    <w:rsid w:val="00617BB3"/>
    <w:rsid w:val="00645CDD"/>
    <w:rsid w:val="00676661"/>
    <w:rsid w:val="006823A7"/>
    <w:rsid w:val="00685973"/>
    <w:rsid w:val="00687EE8"/>
    <w:rsid w:val="006E3E8A"/>
    <w:rsid w:val="0070347F"/>
    <w:rsid w:val="0070678E"/>
    <w:rsid w:val="007631EA"/>
    <w:rsid w:val="007A7C57"/>
    <w:rsid w:val="007B4362"/>
    <w:rsid w:val="00814BED"/>
    <w:rsid w:val="00831C11"/>
    <w:rsid w:val="00842FB6"/>
    <w:rsid w:val="008A60B4"/>
    <w:rsid w:val="008B3C31"/>
    <w:rsid w:val="008B64FE"/>
    <w:rsid w:val="00917A82"/>
    <w:rsid w:val="00935BF7"/>
    <w:rsid w:val="0095442C"/>
    <w:rsid w:val="00961B4A"/>
    <w:rsid w:val="009679F7"/>
    <w:rsid w:val="00971992"/>
    <w:rsid w:val="00983942"/>
    <w:rsid w:val="009925F9"/>
    <w:rsid w:val="00994D36"/>
    <w:rsid w:val="009B32CD"/>
    <w:rsid w:val="009B552E"/>
    <w:rsid w:val="009B5CC3"/>
    <w:rsid w:val="009C37E0"/>
    <w:rsid w:val="009D22A0"/>
    <w:rsid w:val="009E41F4"/>
    <w:rsid w:val="00A06EE6"/>
    <w:rsid w:val="00A14B66"/>
    <w:rsid w:val="00A2050E"/>
    <w:rsid w:val="00A27779"/>
    <w:rsid w:val="00A65CF7"/>
    <w:rsid w:val="00A814DB"/>
    <w:rsid w:val="00A81AB4"/>
    <w:rsid w:val="00A851DA"/>
    <w:rsid w:val="00A94DC3"/>
    <w:rsid w:val="00AC7D5B"/>
    <w:rsid w:val="00AD4150"/>
    <w:rsid w:val="00AE1481"/>
    <w:rsid w:val="00AE4E6E"/>
    <w:rsid w:val="00B0415E"/>
    <w:rsid w:val="00B04678"/>
    <w:rsid w:val="00B077E1"/>
    <w:rsid w:val="00B36AF0"/>
    <w:rsid w:val="00B37CC3"/>
    <w:rsid w:val="00B43A0F"/>
    <w:rsid w:val="00B96875"/>
    <w:rsid w:val="00BC46DF"/>
    <w:rsid w:val="00BC4809"/>
    <w:rsid w:val="00BD00DA"/>
    <w:rsid w:val="00BE6BAE"/>
    <w:rsid w:val="00C03577"/>
    <w:rsid w:val="00C270B1"/>
    <w:rsid w:val="00C420C4"/>
    <w:rsid w:val="00C44AD6"/>
    <w:rsid w:val="00C53029"/>
    <w:rsid w:val="00C65FEA"/>
    <w:rsid w:val="00CA0AC2"/>
    <w:rsid w:val="00CB4D0A"/>
    <w:rsid w:val="00CC2FB3"/>
    <w:rsid w:val="00CC575A"/>
    <w:rsid w:val="00CC75F1"/>
    <w:rsid w:val="00CF123B"/>
    <w:rsid w:val="00D039AC"/>
    <w:rsid w:val="00D427DE"/>
    <w:rsid w:val="00D5587D"/>
    <w:rsid w:val="00D707CC"/>
    <w:rsid w:val="00D821FE"/>
    <w:rsid w:val="00D850A6"/>
    <w:rsid w:val="00DB0793"/>
    <w:rsid w:val="00DF007A"/>
    <w:rsid w:val="00E00821"/>
    <w:rsid w:val="00E04DB4"/>
    <w:rsid w:val="00E30679"/>
    <w:rsid w:val="00E37457"/>
    <w:rsid w:val="00E4597D"/>
    <w:rsid w:val="00E54832"/>
    <w:rsid w:val="00E56A90"/>
    <w:rsid w:val="00E6312F"/>
    <w:rsid w:val="00E641CC"/>
    <w:rsid w:val="00E65DD6"/>
    <w:rsid w:val="00EA30AB"/>
    <w:rsid w:val="00EB3925"/>
    <w:rsid w:val="00EB3EEC"/>
    <w:rsid w:val="00EF30D3"/>
    <w:rsid w:val="00F51909"/>
    <w:rsid w:val="00F96EB3"/>
    <w:rsid w:val="00FB0A7E"/>
    <w:rsid w:val="00FE45E2"/>
    <w:rsid w:val="00FF3A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5A742C-C893-47CC-A5D8-B0B6C4446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A3EC3"/>
    <w:rPr>
      <w:b/>
      <w:bCs/>
      <w:i w:val="0"/>
      <w:iCs w:val="0"/>
    </w:rPr>
  </w:style>
  <w:style w:type="character" w:customStyle="1" w:styleId="st1">
    <w:name w:val="st1"/>
    <w:basedOn w:val="DefaultParagraphFont"/>
    <w:rsid w:val="002A3EC3"/>
  </w:style>
  <w:style w:type="character" w:styleId="Hyperlink">
    <w:name w:val="Hyperlink"/>
    <w:basedOn w:val="DefaultParagraphFont"/>
    <w:uiPriority w:val="99"/>
    <w:semiHidden/>
    <w:unhideWhenUsed/>
    <w:rsid w:val="000E0723"/>
    <w:rPr>
      <w:color w:val="0000FF" w:themeColor="hyperlink"/>
      <w:u w:val="single"/>
    </w:rPr>
  </w:style>
  <w:style w:type="character" w:customStyle="1" w:styleId="hvr">
    <w:name w:val="hvr"/>
    <w:basedOn w:val="DefaultParagraphFont"/>
    <w:rsid w:val="000E0723"/>
  </w:style>
  <w:style w:type="character" w:customStyle="1" w:styleId="tgc">
    <w:name w:val="_tgc"/>
    <w:basedOn w:val="DefaultParagraphFont"/>
    <w:rsid w:val="00442608"/>
  </w:style>
  <w:style w:type="character" w:customStyle="1" w:styleId="title--only">
    <w:name w:val="title--only"/>
    <w:basedOn w:val="DefaultParagraphFont"/>
    <w:rsid w:val="00442608"/>
  </w:style>
  <w:style w:type="character" w:styleId="FollowedHyperlink">
    <w:name w:val="FollowedHyperlink"/>
    <w:basedOn w:val="DefaultParagraphFont"/>
    <w:uiPriority w:val="99"/>
    <w:semiHidden/>
    <w:unhideWhenUsed/>
    <w:rsid w:val="000953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409565">
      <w:bodyDiv w:val="1"/>
      <w:marLeft w:val="0"/>
      <w:marRight w:val="0"/>
      <w:marTop w:val="0"/>
      <w:marBottom w:val="0"/>
      <w:divBdr>
        <w:top w:val="none" w:sz="0" w:space="0" w:color="auto"/>
        <w:left w:val="none" w:sz="0" w:space="0" w:color="auto"/>
        <w:bottom w:val="none" w:sz="0" w:space="0" w:color="auto"/>
        <w:right w:val="none" w:sz="0" w:space="0" w:color="auto"/>
      </w:divBdr>
      <w:divsChild>
        <w:div w:id="1308903259">
          <w:marLeft w:val="0"/>
          <w:marRight w:val="0"/>
          <w:marTop w:val="0"/>
          <w:marBottom w:val="0"/>
          <w:divBdr>
            <w:top w:val="none" w:sz="0" w:space="0" w:color="auto"/>
            <w:left w:val="none" w:sz="0" w:space="0" w:color="auto"/>
            <w:bottom w:val="none" w:sz="0" w:space="0" w:color="auto"/>
            <w:right w:val="none" w:sz="0" w:space="0" w:color="auto"/>
          </w:divBdr>
          <w:divsChild>
            <w:div w:id="1835224105">
              <w:marLeft w:val="0"/>
              <w:marRight w:val="0"/>
              <w:marTop w:val="0"/>
              <w:marBottom w:val="0"/>
              <w:divBdr>
                <w:top w:val="none" w:sz="0" w:space="0" w:color="auto"/>
                <w:left w:val="none" w:sz="0" w:space="0" w:color="auto"/>
                <w:bottom w:val="none" w:sz="0" w:space="0" w:color="auto"/>
                <w:right w:val="none" w:sz="0" w:space="0" w:color="auto"/>
              </w:divBdr>
              <w:divsChild>
                <w:div w:id="498469454">
                  <w:marLeft w:val="0"/>
                  <w:marRight w:val="0"/>
                  <w:marTop w:val="0"/>
                  <w:marBottom w:val="0"/>
                  <w:divBdr>
                    <w:top w:val="none" w:sz="0" w:space="0" w:color="auto"/>
                    <w:left w:val="none" w:sz="0" w:space="0" w:color="auto"/>
                    <w:bottom w:val="none" w:sz="0" w:space="0" w:color="auto"/>
                    <w:right w:val="none" w:sz="0" w:space="0" w:color="auto"/>
                  </w:divBdr>
                  <w:divsChild>
                    <w:div w:id="193647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780460">
      <w:bodyDiv w:val="1"/>
      <w:marLeft w:val="0"/>
      <w:marRight w:val="0"/>
      <w:marTop w:val="0"/>
      <w:marBottom w:val="0"/>
      <w:divBdr>
        <w:top w:val="none" w:sz="0" w:space="0" w:color="auto"/>
        <w:left w:val="none" w:sz="0" w:space="0" w:color="auto"/>
        <w:bottom w:val="none" w:sz="0" w:space="0" w:color="auto"/>
        <w:right w:val="none" w:sz="0" w:space="0" w:color="auto"/>
      </w:divBdr>
      <w:divsChild>
        <w:div w:id="269289411">
          <w:marLeft w:val="0"/>
          <w:marRight w:val="0"/>
          <w:marTop w:val="0"/>
          <w:marBottom w:val="0"/>
          <w:divBdr>
            <w:top w:val="none" w:sz="0" w:space="0" w:color="auto"/>
            <w:left w:val="none" w:sz="0" w:space="0" w:color="auto"/>
            <w:bottom w:val="none" w:sz="0" w:space="0" w:color="auto"/>
            <w:right w:val="none" w:sz="0" w:space="0" w:color="auto"/>
          </w:divBdr>
          <w:divsChild>
            <w:div w:id="263538607">
              <w:marLeft w:val="0"/>
              <w:marRight w:val="0"/>
              <w:marTop w:val="0"/>
              <w:marBottom w:val="0"/>
              <w:divBdr>
                <w:top w:val="none" w:sz="0" w:space="0" w:color="auto"/>
                <w:left w:val="none" w:sz="0" w:space="0" w:color="auto"/>
                <w:bottom w:val="none" w:sz="0" w:space="0" w:color="auto"/>
                <w:right w:val="none" w:sz="0" w:space="0" w:color="auto"/>
              </w:divBdr>
              <w:divsChild>
                <w:div w:id="1512186699">
                  <w:marLeft w:val="0"/>
                  <w:marRight w:val="0"/>
                  <w:marTop w:val="0"/>
                  <w:marBottom w:val="0"/>
                  <w:divBdr>
                    <w:top w:val="none" w:sz="0" w:space="0" w:color="auto"/>
                    <w:left w:val="none" w:sz="0" w:space="0" w:color="auto"/>
                    <w:bottom w:val="none" w:sz="0" w:space="0" w:color="auto"/>
                    <w:right w:val="none" w:sz="0" w:space="0" w:color="auto"/>
                  </w:divBdr>
                  <w:divsChild>
                    <w:div w:id="123177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8738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pubgoverningbody.co.uk/wp-content/uploads/2016/11/Wadworth.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nformation-age.com/post-office-software-did-cause-accounting-shortfalls-probe-finds-123457185/" TargetMode="External"/><Relationship Id="rId4" Type="http://schemas.openxmlformats.org/officeDocument/2006/relationships/settings" Target="settings.xml"/><Relationship Id="rId9" Type="http://schemas.openxmlformats.org/officeDocument/2006/relationships/hyperlink" Target="http://www.icaew.com/-/media/corporate/files/technical/financial-reporting/factsheets/uk-gaap/new-uk-gaap/small-company-filing-options-faqs-final-updated-31012017.ashx?la=en"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102E7-C7F4-45E5-AEE0-2DB4BA342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E3FC00F</Template>
  <TotalTime>0</TotalTime>
  <Pages>6</Pages>
  <Words>2441</Words>
  <Characters>13492</Characters>
  <Application>Microsoft Office Word</Application>
  <DocSecurity>0</DocSecurity>
  <Lines>257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keywords>External Communication</cp:keywords>
  <cp:lastModifiedBy>Leanard Phillip</cp:lastModifiedBy>
  <cp:revision>4</cp:revision>
  <cp:lastPrinted>2017-04-10T13:08:00Z</cp:lastPrinted>
  <dcterms:created xsi:type="dcterms:W3CDTF">2017-04-11T15:17:00Z</dcterms:created>
  <dcterms:modified xsi:type="dcterms:W3CDTF">2017-04-11T15:17:00Z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7b8b8049-b4c7-4095-99bf-eaf40bab558e</vt:lpwstr>
  </property>
  <property fmtid="{D5CDD505-2E9C-101B-9397-08002B2CF9AE}" pid="3" name="aliashDocumentMarking">
    <vt:lpwstr/>
  </property>
  <property fmtid="{D5CDD505-2E9C-101B-9397-08002B2CF9AE}" pid="4" name="db.comClassification">
    <vt:lpwstr>External Communication</vt:lpwstr>
  </property>
</Properties>
</file>