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fr-BE" w:eastAsia="fr-B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F557D" w:rsidP="00A851DA">
      <w:pPr>
        <w:rPr>
          <w:lang w:val="en-US"/>
        </w:rPr>
      </w:pPr>
      <w:r>
        <w:rPr>
          <w:noProof/>
          <w:lang w:val="fr-BE" w:eastAsia="fr-BE"/>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Grilledutableau"/>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A7404">
            <w:pPr>
              <w:pStyle w:val="Default"/>
              <w:rPr>
                <w:rFonts w:asciiTheme="minorHAnsi" w:hAnsiTheme="minorHAnsi"/>
              </w:rPr>
            </w:pPr>
            <w:r>
              <w:rPr>
                <w:rFonts w:asciiTheme="minorHAnsi" w:hAnsiTheme="minorHAnsi"/>
              </w:rPr>
              <w:t>Helder Reis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94FA4">
            <w:pPr>
              <w:pStyle w:val="Default"/>
              <w:rPr>
                <w:rFonts w:asciiTheme="minorHAnsi" w:hAnsiTheme="minorHAnsi"/>
              </w:rPr>
            </w:pPr>
            <w:r>
              <w:rPr>
                <w:rFonts w:asciiTheme="minorHAnsi" w:hAnsiTheme="minorHAnsi"/>
              </w:rPr>
              <w:t>5303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A7404">
            <w:pPr>
              <w:pStyle w:val="Default"/>
              <w:rPr>
                <w:rFonts w:asciiTheme="minorHAnsi" w:hAnsiTheme="minorHAnsi"/>
              </w:rPr>
            </w:pPr>
            <w:r>
              <w:rPr>
                <w:rFonts w:asciiTheme="minorHAnsi" w:hAnsiTheme="minorHAnsi"/>
              </w:rPr>
              <w:t>Diploma in Construction Management –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6D07">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w:t>
      </w:r>
      <w:bookmarkStart w:id="0" w:name="_GoBack"/>
      <w:bookmarkEnd w:id="0"/>
      <w:r w:rsidR="00443E6F" w:rsidRPr="00443E6F">
        <w:rPr>
          <w:lang w:val="en-US"/>
        </w:rPr>
        <w:t>ropriate</w:t>
      </w:r>
      <w:r>
        <w:rPr>
          <w:lang w:val="en-US"/>
        </w:rPr>
        <w:t>.</w:t>
      </w:r>
      <w:r w:rsidR="00443E6F">
        <w:rPr>
          <w:lang w:val="en-US"/>
        </w:rPr>
        <w:t xml:space="preserve"> </w:t>
      </w:r>
    </w:p>
    <w:tbl>
      <w:tblPr>
        <w:tblStyle w:val="Grilledutableau"/>
        <w:tblW w:w="0" w:type="auto"/>
        <w:tblLook w:val="04A0" w:firstRow="1" w:lastRow="0" w:firstColumn="1" w:lastColumn="0" w:noHBand="0" w:noVBand="1"/>
      </w:tblPr>
      <w:tblGrid>
        <w:gridCol w:w="9016"/>
      </w:tblGrid>
      <w:tr w:rsidR="00CC2FB3" w:rsidTr="00CC2FB3">
        <w:tc>
          <w:tcPr>
            <w:tcW w:w="9242" w:type="dxa"/>
          </w:tcPr>
          <w:p w:rsidR="002902C0" w:rsidRPr="00D2512E" w:rsidRDefault="002902C0" w:rsidP="00D2512E">
            <w:pPr>
              <w:jc w:val="both"/>
              <w:rPr>
                <w:b/>
                <w:sz w:val="24"/>
                <w:szCs w:val="24"/>
              </w:rPr>
            </w:pPr>
            <w:r w:rsidRPr="00D2512E">
              <w:rPr>
                <w:b/>
                <w:sz w:val="24"/>
                <w:szCs w:val="24"/>
              </w:rPr>
              <w:t>1</w:t>
            </w:r>
          </w:p>
          <w:p w:rsidR="002902C0" w:rsidRPr="00D2512E" w:rsidRDefault="002902C0" w:rsidP="00D2512E">
            <w:pPr>
              <w:jc w:val="both"/>
              <w:rPr>
                <w:b/>
                <w:sz w:val="24"/>
                <w:szCs w:val="24"/>
              </w:rPr>
            </w:pPr>
            <w:r w:rsidRPr="00D2512E">
              <w:rPr>
                <w:b/>
                <w:sz w:val="24"/>
                <w:szCs w:val="24"/>
              </w:rPr>
              <w:t>i.</w:t>
            </w:r>
          </w:p>
          <w:p w:rsidR="00D12E58" w:rsidRPr="00D2512E" w:rsidRDefault="006A10BD" w:rsidP="00D2512E">
            <w:pPr>
              <w:autoSpaceDE w:val="0"/>
              <w:autoSpaceDN w:val="0"/>
              <w:adjustRightInd w:val="0"/>
              <w:jc w:val="both"/>
              <w:rPr>
                <w:sz w:val="24"/>
                <w:szCs w:val="24"/>
              </w:rPr>
            </w:pPr>
            <w:r w:rsidRPr="00D2512E">
              <w:rPr>
                <w:sz w:val="24"/>
                <w:szCs w:val="24"/>
              </w:rPr>
              <w:t>Estimating is the process</w:t>
            </w:r>
            <w:r w:rsidR="00A408E4" w:rsidRPr="00D2512E">
              <w:rPr>
                <w:sz w:val="24"/>
                <w:szCs w:val="24"/>
              </w:rPr>
              <w:t xml:space="preserve"> used to</w:t>
            </w:r>
            <w:r w:rsidRPr="00D2512E">
              <w:rPr>
                <w:sz w:val="24"/>
                <w:szCs w:val="24"/>
              </w:rPr>
              <w:t xml:space="preserve"> </w:t>
            </w:r>
            <w:r w:rsidR="00A408E4" w:rsidRPr="00D2512E">
              <w:rPr>
                <w:rFonts w:ascii="Calibri" w:hAnsi="Calibri" w:cs="Calibri"/>
                <w:sz w:val="24"/>
                <w:szCs w:val="24"/>
              </w:rPr>
              <w:t>determin</w:t>
            </w:r>
            <w:r w:rsidR="00A408E4" w:rsidRPr="00D2512E">
              <w:rPr>
                <w:rFonts w:ascii="Calibri" w:hAnsi="Calibri" w:cs="Calibri"/>
                <w:sz w:val="24"/>
                <w:szCs w:val="24"/>
              </w:rPr>
              <w:t>e</w:t>
            </w:r>
            <w:r w:rsidR="00A408E4" w:rsidRPr="00D2512E">
              <w:rPr>
                <w:rFonts w:ascii="Calibri" w:hAnsi="Calibri" w:cs="Calibri"/>
                <w:sz w:val="24"/>
                <w:szCs w:val="24"/>
              </w:rPr>
              <w:t xml:space="preserve"> </w:t>
            </w:r>
            <w:r w:rsidR="00A408E4" w:rsidRPr="00D2512E">
              <w:rPr>
                <w:rFonts w:ascii="Calibri" w:hAnsi="Calibri" w:cs="Calibri"/>
                <w:sz w:val="24"/>
                <w:szCs w:val="24"/>
              </w:rPr>
              <w:t xml:space="preserve">the </w:t>
            </w:r>
            <w:r w:rsidR="00A408E4" w:rsidRPr="00D2512E">
              <w:rPr>
                <w:rFonts w:ascii="Calibri" w:hAnsi="Calibri" w:cs="Calibri"/>
                <w:sz w:val="24"/>
                <w:szCs w:val="24"/>
              </w:rPr>
              <w:t>quantities of resources required</w:t>
            </w:r>
            <w:r w:rsidR="00A408E4" w:rsidRPr="00D2512E">
              <w:rPr>
                <w:rFonts w:ascii="Calibri" w:hAnsi="Calibri" w:cs="Calibri"/>
                <w:sz w:val="24"/>
                <w:szCs w:val="24"/>
              </w:rPr>
              <w:t xml:space="preserve"> to achieve a project. By pricing these resources, we will determine the total cost of that project. Estimates are necessary for several purposes such as determining the cost of a project for funding or </w:t>
            </w:r>
            <w:r w:rsidR="00A408E4" w:rsidRPr="00D2512E">
              <w:rPr>
                <w:rFonts w:ascii="Calibri" w:hAnsi="Calibri" w:cs="Calibri"/>
                <w:color w:val="000000"/>
                <w:sz w:val="24"/>
                <w:szCs w:val="24"/>
              </w:rPr>
              <w:t>t</w:t>
            </w:r>
            <w:r w:rsidR="00A408E4" w:rsidRPr="00D2512E">
              <w:rPr>
                <w:rFonts w:ascii="Calibri" w:hAnsi="Calibri" w:cs="Calibri"/>
                <w:color w:val="000000"/>
                <w:sz w:val="24"/>
                <w:szCs w:val="24"/>
              </w:rPr>
              <w:t>o compare the offers given by tenders and select the best</w:t>
            </w:r>
            <w:r w:rsidR="00A408E4" w:rsidRPr="00D2512E">
              <w:rPr>
                <w:rFonts w:ascii="Calibri" w:hAnsi="Calibri" w:cs="Calibri"/>
                <w:color w:val="000000"/>
                <w:sz w:val="24"/>
                <w:szCs w:val="24"/>
              </w:rPr>
              <w:t xml:space="preserve"> contractor </w:t>
            </w:r>
            <w:r w:rsidR="00A408E4" w:rsidRPr="00D2512E">
              <w:rPr>
                <w:rFonts w:ascii="Calibri" w:hAnsi="Calibri" w:cs="Calibri"/>
                <w:color w:val="000000"/>
                <w:sz w:val="24"/>
                <w:szCs w:val="24"/>
              </w:rPr>
              <w:t>at the lowest price</w:t>
            </w:r>
            <w:r w:rsidR="00A408E4" w:rsidRPr="00D2512E">
              <w:rPr>
                <w:rFonts w:ascii="Calibri" w:hAnsi="Calibri" w:cs="Calibri"/>
                <w:color w:val="000000"/>
                <w:sz w:val="24"/>
                <w:szCs w:val="24"/>
              </w:rPr>
              <w:t xml:space="preserve"> from the owner point of view. The contrac</w:t>
            </w:r>
            <w:r w:rsidR="001E78A3" w:rsidRPr="00D2512E">
              <w:rPr>
                <w:rFonts w:ascii="Calibri" w:hAnsi="Calibri" w:cs="Calibri"/>
                <w:color w:val="000000"/>
                <w:sz w:val="24"/>
                <w:szCs w:val="24"/>
              </w:rPr>
              <w:t xml:space="preserve">tor might use the estimation </w:t>
            </w:r>
            <w:r w:rsidR="00A408E4" w:rsidRPr="00D2512E">
              <w:rPr>
                <w:rFonts w:ascii="Calibri" w:hAnsi="Calibri" w:cs="Calibri"/>
                <w:color w:val="000000"/>
                <w:sz w:val="24"/>
                <w:szCs w:val="24"/>
              </w:rPr>
              <w:t>to e</w:t>
            </w:r>
            <w:r w:rsidR="00A408E4" w:rsidRPr="00D2512E">
              <w:rPr>
                <w:rFonts w:ascii="Calibri" w:hAnsi="Calibri" w:cs="Calibri"/>
                <w:color w:val="000000"/>
                <w:sz w:val="24"/>
                <w:szCs w:val="24"/>
              </w:rPr>
              <w:t xml:space="preserve">nable him to </w:t>
            </w:r>
            <w:r w:rsidR="001E78A3" w:rsidRPr="00D2512E">
              <w:rPr>
                <w:rFonts w:ascii="Calibri" w:hAnsi="Calibri" w:cs="Calibri"/>
                <w:color w:val="000000"/>
                <w:sz w:val="24"/>
                <w:szCs w:val="24"/>
              </w:rPr>
              <w:t>organize</w:t>
            </w:r>
            <w:r w:rsidR="00A408E4" w:rsidRPr="00D2512E">
              <w:rPr>
                <w:rFonts w:ascii="Calibri" w:hAnsi="Calibri" w:cs="Calibri"/>
                <w:color w:val="000000"/>
                <w:sz w:val="24"/>
                <w:szCs w:val="24"/>
              </w:rPr>
              <w:t xml:space="preserve"> all necessary resources to complete the project</w:t>
            </w:r>
            <w:r w:rsidR="001E78A3" w:rsidRPr="00D2512E">
              <w:rPr>
                <w:rFonts w:ascii="Calibri" w:hAnsi="Calibri" w:cs="Calibri"/>
                <w:color w:val="000000"/>
                <w:sz w:val="24"/>
                <w:szCs w:val="24"/>
              </w:rPr>
              <w:t>. The Consultant might use t</w:t>
            </w:r>
            <w:r w:rsidR="00A408E4" w:rsidRPr="00D2512E">
              <w:rPr>
                <w:rFonts w:ascii="Calibri" w:hAnsi="Calibri" w:cs="Calibri"/>
                <w:color w:val="000000"/>
                <w:sz w:val="24"/>
                <w:szCs w:val="24"/>
              </w:rPr>
              <w:t>he estimates</w:t>
            </w:r>
            <w:r w:rsidR="001E78A3" w:rsidRPr="00D2512E">
              <w:rPr>
                <w:rFonts w:ascii="Calibri" w:hAnsi="Calibri" w:cs="Calibri"/>
                <w:color w:val="000000"/>
                <w:sz w:val="24"/>
                <w:szCs w:val="24"/>
              </w:rPr>
              <w:t xml:space="preserve"> to</w:t>
            </w:r>
            <w:r w:rsidR="00A408E4" w:rsidRPr="00D2512E">
              <w:rPr>
                <w:rFonts w:ascii="Calibri" w:hAnsi="Calibri" w:cs="Calibri"/>
                <w:color w:val="000000"/>
                <w:sz w:val="24"/>
                <w:szCs w:val="24"/>
              </w:rPr>
              <w:t xml:space="preserve"> enable him to calculate the appropriate fees to charge the client</w:t>
            </w:r>
            <w:r w:rsidR="001E78A3" w:rsidRPr="00D2512E">
              <w:rPr>
                <w:rFonts w:ascii="Calibri" w:hAnsi="Calibri" w:cs="Calibri"/>
                <w:color w:val="000000"/>
                <w:sz w:val="24"/>
                <w:szCs w:val="24"/>
              </w:rPr>
              <w:t xml:space="preserve"> and to a</w:t>
            </w:r>
            <w:r w:rsidR="00A408E4" w:rsidRPr="00D2512E">
              <w:rPr>
                <w:rFonts w:ascii="Calibri" w:hAnsi="Calibri" w:cs="Calibri"/>
                <w:color w:val="000000"/>
                <w:sz w:val="24"/>
                <w:szCs w:val="24"/>
              </w:rPr>
              <w:t>ssist the client in selecting contractors</w:t>
            </w:r>
            <w:r w:rsidR="001E78A3" w:rsidRPr="00D2512E">
              <w:rPr>
                <w:rFonts w:ascii="Calibri" w:hAnsi="Calibri" w:cs="Calibri"/>
                <w:color w:val="000000"/>
                <w:sz w:val="24"/>
                <w:szCs w:val="24"/>
              </w:rPr>
              <w:t>.</w:t>
            </w:r>
          </w:p>
          <w:p w:rsidR="0056663E" w:rsidRPr="00D2512E" w:rsidRDefault="0056663E" w:rsidP="00D2512E">
            <w:pPr>
              <w:jc w:val="both"/>
              <w:rPr>
                <w:b/>
                <w:sz w:val="24"/>
                <w:szCs w:val="24"/>
              </w:rPr>
            </w:pPr>
            <w:r w:rsidRPr="00D2512E">
              <w:rPr>
                <w:b/>
                <w:sz w:val="24"/>
                <w:szCs w:val="24"/>
              </w:rPr>
              <w:t>ii.</w:t>
            </w:r>
          </w:p>
          <w:p w:rsidR="00353F3C" w:rsidRPr="00D2512E" w:rsidRDefault="00353F3C" w:rsidP="00D2512E">
            <w:pPr>
              <w:autoSpaceDE w:val="0"/>
              <w:autoSpaceDN w:val="0"/>
              <w:adjustRightInd w:val="0"/>
              <w:jc w:val="both"/>
              <w:rPr>
                <w:b/>
                <w:sz w:val="24"/>
                <w:szCs w:val="24"/>
              </w:rPr>
            </w:pPr>
            <w:r w:rsidRPr="00D2512E">
              <w:rPr>
                <w:rFonts w:ascii="Calibri" w:hAnsi="Calibri" w:cs="Calibri"/>
                <w:sz w:val="24"/>
                <w:szCs w:val="24"/>
              </w:rPr>
              <w:t>The bill of quantity is a document which shows the items, the quantity of items and the unit of measurement. Used together with the specification list, they aid planning, scheduling and execution of projects.</w:t>
            </w:r>
          </w:p>
          <w:p w:rsidR="0056663E" w:rsidRPr="00D2512E" w:rsidRDefault="00D80A0C" w:rsidP="00D2512E">
            <w:pPr>
              <w:jc w:val="both"/>
              <w:rPr>
                <w:b/>
                <w:sz w:val="24"/>
                <w:szCs w:val="24"/>
              </w:rPr>
            </w:pPr>
            <w:r w:rsidRPr="00D2512E">
              <w:rPr>
                <w:b/>
                <w:sz w:val="24"/>
                <w:szCs w:val="24"/>
              </w:rPr>
              <w:t>iii.</w:t>
            </w:r>
          </w:p>
          <w:p w:rsidR="00353F3C" w:rsidRPr="00D2512E" w:rsidRDefault="00C46E87" w:rsidP="00D2512E">
            <w:pPr>
              <w:autoSpaceDE w:val="0"/>
              <w:autoSpaceDN w:val="0"/>
              <w:adjustRightInd w:val="0"/>
              <w:jc w:val="both"/>
              <w:rPr>
                <w:sz w:val="24"/>
                <w:szCs w:val="24"/>
              </w:rPr>
            </w:pPr>
            <w:r w:rsidRPr="00D2512E">
              <w:rPr>
                <w:sz w:val="24"/>
                <w:szCs w:val="24"/>
              </w:rPr>
              <w:t xml:space="preserve">Approximate estimates also </w:t>
            </w:r>
            <w:r w:rsidRPr="00D2512E">
              <w:rPr>
                <w:rFonts w:ascii="Calibri" w:hAnsi="Calibri" w:cs="Calibri"/>
                <w:sz w:val="24"/>
                <w:szCs w:val="24"/>
              </w:rPr>
              <w:t>referred to as feasibility estimates are usually performed at the early stage of the project within a short period. The first step of the preparation of such estimate involves finding the total units for constructing the structure based on the physical</w:t>
            </w:r>
            <w:r w:rsidR="007E55D0" w:rsidRPr="00D2512E">
              <w:rPr>
                <w:rFonts w:ascii="Calibri" w:hAnsi="Calibri" w:cs="Calibri"/>
                <w:sz w:val="24"/>
                <w:szCs w:val="24"/>
              </w:rPr>
              <w:t xml:space="preserve"> </w:t>
            </w:r>
            <w:r w:rsidRPr="00D2512E">
              <w:rPr>
                <w:rFonts w:ascii="Calibri" w:hAnsi="Calibri" w:cs="Calibri"/>
                <w:sz w:val="24"/>
                <w:szCs w:val="24"/>
              </w:rPr>
              <w:t>dimensions such as the area, volume or length and next, multiply this figure by the cost of structure per unit.</w:t>
            </w:r>
          </w:p>
          <w:p w:rsidR="00D80A0C" w:rsidRPr="00D2512E" w:rsidRDefault="00D80A0C" w:rsidP="00D2512E">
            <w:pPr>
              <w:jc w:val="both"/>
              <w:rPr>
                <w:b/>
                <w:sz w:val="24"/>
                <w:szCs w:val="24"/>
              </w:rPr>
            </w:pPr>
            <w:r w:rsidRPr="00D2512E">
              <w:rPr>
                <w:b/>
                <w:sz w:val="24"/>
                <w:szCs w:val="24"/>
              </w:rPr>
              <w:t>iv.</w:t>
            </w:r>
          </w:p>
          <w:p w:rsidR="00CD4D72" w:rsidRPr="00D2512E" w:rsidRDefault="00CD4D72" w:rsidP="00D2512E">
            <w:pPr>
              <w:autoSpaceDE w:val="0"/>
              <w:autoSpaceDN w:val="0"/>
              <w:adjustRightInd w:val="0"/>
              <w:jc w:val="both"/>
              <w:rPr>
                <w:b/>
                <w:sz w:val="24"/>
                <w:szCs w:val="24"/>
              </w:rPr>
            </w:pPr>
            <w:r w:rsidRPr="00D2512E">
              <w:rPr>
                <w:rFonts w:ascii="Calibri" w:hAnsi="Calibri" w:cs="Calibri"/>
                <w:sz w:val="24"/>
                <w:szCs w:val="24"/>
              </w:rPr>
              <w:t xml:space="preserve">The project budget is the financial plan which serves as the measure for comparison with the actual cost during the course of executing the project. To prepare a project budget, </w:t>
            </w:r>
            <w:r w:rsidR="00022341" w:rsidRPr="00D2512E">
              <w:rPr>
                <w:rFonts w:ascii="Calibri" w:hAnsi="Calibri" w:cs="Calibri"/>
                <w:sz w:val="24"/>
                <w:szCs w:val="24"/>
              </w:rPr>
              <w:t xml:space="preserve">we use the </w:t>
            </w:r>
            <w:r w:rsidRPr="00D2512E">
              <w:rPr>
                <w:rFonts w:ascii="Calibri" w:hAnsi="Calibri" w:cs="Calibri"/>
                <w:sz w:val="24"/>
                <w:szCs w:val="24"/>
              </w:rPr>
              <w:t xml:space="preserve">construction program which details all sequential steps for performing activities. It is imperative to first of all secure the resources needed in advance before starting an </w:t>
            </w:r>
            <w:r w:rsidRPr="00D2512E">
              <w:rPr>
                <w:rFonts w:ascii="Calibri" w:hAnsi="Calibri" w:cs="Calibri"/>
                <w:sz w:val="24"/>
                <w:szCs w:val="24"/>
              </w:rPr>
              <w:lastRenderedPageBreak/>
              <w:t>activity. This means that the expenditure will have to be incurred in advance before the actual activity is initiated.</w:t>
            </w:r>
          </w:p>
          <w:p w:rsidR="0056663E" w:rsidRPr="00D2512E" w:rsidRDefault="00D80A0C" w:rsidP="00D2512E">
            <w:pPr>
              <w:jc w:val="both"/>
              <w:rPr>
                <w:b/>
                <w:sz w:val="24"/>
                <w:szCs w:val="24"/>
              </w:rPr>
            </w:pPr>
            <w:r w:rsidRPr="00D2512E">
              <w:rPr>
                <w:b/>
                <w:sz w:val="24"/>
                <w:szCs w:val="24"/>
              </w:rPr>
              <w:t>v.</w:t>
            </w:r>
          </w:p>
          <w:p w:rsidR="00A927F1" w:rsidRPr="00D2512E" w:rsidRDefault="00407B2F" w:rsidP="00D2512E">
            <w:pPr>
              <w:autoSpaceDE w:val="0"/>
              <w:autoSpaceDN w:val="0"/>
              <w:adjustRightInd w:val="0"/>
              <w:jc w:val="both"/>
              <w:rPr>
                <w:rFonts w:ascii="Calibri" w:hAnsi="Calibri" w:cs="Calibri"/>
                <w:sz w:val="24"/>
                <w:szCs w:val="24"/>
              </w:rPr>
            </w:pPr>
            <w:r w:rsidRPr="00D2512E">
              <w:rPr>
                <w:rFonts w:ascii="Calibri" w:hAnsi="Calibri" w:cs="Calibri"/>
                <w:sz w:val="24"/>
                <w:szCs w:val="24"/>
              </w:rPr>
              <w:t xml:space="preserve">There is two types of approval </w:t>
            </w:r>
            <w:r w:rsidR="00A927F1" w:rsidRPr="00D2512E">
              <w:rPr>
                <w:rFonts w:ascii="Calibri" w:hAnsi="Calibri" w:cs="Calibri"/>
                <w:sz w:val="24"/>
                <w:szCs w:val="24"/>
              </w:rPr>
              <w:t xml:space="preserve">which </w:t>
            </w:r>
            <w:r w:rsidRPr="00D2512E">
              <w:rPr>
                <w:rFonts w:ascii="Calibri" w:hAnsi="Calibri" w:cs="Calibri"/>
                <w:sz w:val="24"/>
                <w:szCs w:val="24"/>
              </w:rPr>
              <w:t>have to be se</w:t>
            </w:r>
            <w:r w:rsidR="00A927F1" w:rsidRPr="00D2512E">
              <w:rPr>
                <w:rFonts w:ascii="Calibri" w:hAnsi="Calibri" w:cs="Calibri"/>
                <w:sz w:val="24"/>
                <w:szCs w:val="24"/>
              </w:rPr>
              <w:t>cured for construction projects:</w:t>
            </w:r>
          </w:p>
          <w:p w:rsidR="0056663E" w:rsidRPr="00D2512E" w:rsidRDefault="00A927F1" w:rsidP="00D2512E">
            <w:pPr>
              <w:pStyle w:val="Paragraphedeliste"/>
              <w:numPr>
                <w:ilvl w:val="0"/>
                <w:numId w:val="6"/>
              </w:numPr>
              <w:autoSpaceDE w:val="0"/>
              <w:autoSpaceDN w:val="0"/>
              <w:adjustRightInd w:val="0"/>
              <w:jc w:val="both"/>
              <w:rPr>
                <w:b/>
                <w:sz w:val="24"/>
                <w:szCs w:val="24"/>
              </w:rPr>
            </w:pPr>
            <w:r w:rsidRPr="00D2512E">
              <w:rPr>
                <w:rFonts w:cs="Calibri"/>
                <w:sz w:val="24"/>
                <w:szCs w:val="24"/>
              </w:rPr>
              <w:t>The administrative approval must be acquired first. The approval is given by a competent authority at the user department. If for example, the health department wants to construct a hospital, it may contact the Public Works Department to carry out feasibility studies, provide layout drawings and specification to enable initial cost estimates to be determined. The owner of the project (user department) is provided with the drawings and cost estimates for him/her to give the go ahead when the proposals from the Public Works Department  are deemed acceptable.</w:t>
            </w:r>
          </w:p>
          <w:p w:rsidR="00A927F1" w:rsidRPr="00D2512E" w:rsidRDefault="00A927F1" w:rsidP="00D2512E">
            <w:pPr>
              <w:pStyle w:val="Paragraphedeliste"/>
              <w:numPr>
                <w:ilvl w:val="0"/>
                <w:numId w:val="6"/>
              </w:numPr>
              <w:autoSpaceDE w:val="0"/>
              <w:autoSpaceDN w:val="0"/>
              <w:adjustRightInd w:val="0"/>
              <w:jc w:val="both"/>
              <w:rPr>
                <w:b/>
                <w:sz w:val="24"/>
                <w:szCs w:val="24"/>
              </w:rPr>
            </w:pPr>
            <w:r w:rsidRPr="00D2512E">
              <w:rPr>
                <w:rFonts w:cs="Calibri"/>
                <w:sz w:val="24"/>
                <w:szCs w:val="24"/>
              </w:rPr>
              <w:t>The technical sanction comes after, when the user department (owner) gives his approval for the initial drawings and cost estimates, the Public Works Department goes ahead to provide detailed design, drawing and cost estimates. Detailed reports must be approved by a competent person(s) at the Public Works Department.</w:t>
            </w:r>
          </w:p>
          <w:p w:rsidR="0056663E" w:rsidRPr="00D2512E" w:rsidRDefault="0056663E" w:rsidP="00D2512E">
            <w:pPr>
              <w:jc w:val="both"/>
              <w:rPr>
                <w:b/>
                <w:sz w:val="24"/>
                <w:szCs w:val="24"/>
              </w:rPr>
            </w:pPr>
            <w:r w:rsidRPr="00D2512E">
              <w:rPr>
                <w:b/>
                <w:sz w:val="24"/>
                <w:szCs w:val="24"/>
              </w:rPr>
              <w:t>2</w:t>
            </w:r>
          </w:p>
          <w:p w:rsidR="00E8242D" w:rsidRPr="00D2512E" w:rsidRDefault="00C614ED" w:rsidP="00D2512E">
            <w:pPr>
              <w:jc w:val="both"/>
              <w:rPr>
                <w:b/>
                <w:sz w:val="24"/>
                <w:szCs w:val="24"/>
              </w:rPr>
            </w:pPr>
            <w:r w:rsidRPr="00D2512E">
              <w:rPr>
                <w:b/>
                <w:sz w:val="24"/>
                <w:szCs w:val="24"/>
              </w:rPr>
              <w:t>a)</w:t>
            </w:r>
          </w:p>
          <w:p w:rsidR="00022341" w:rsidRPr="00D2512E" w:rsidRDefault="00C614ED" w:rsidP="00D2512E">
            <w:pPr>
              <w:autoSpaceDE w:val="0"/>
              <w:autoSpaceDN w:val="0"/>
              <w:adjustRightInd w:val="0"/>
              <w:jc w:val="both"/>
              <w:rPr>
                <w:sz w:val="24"/>
                <w:szCs w:val="24"/>
              </w:rPr>
            </w:pPr>
            <w:r w:rsidRPr="00D2512E">
              <w:rPr>
                <w:sz w:val="24"/>
                <w:szCs w:val="24"/>
              </w:rPr>
              <w:t xml:space="preserve">To estimate a material rate, </w:t>
            </w:r>
            <w:r w:rsidR="00022341" w:rsidRPr="00D2512E">
              <w:rPr>
                <w:sz w:val="24"/>
                <w:szCs w:val="24"/>
              </w:rPr>
              <w:t>the specification should be known and sent to suppliers for quotation. Other costs such as transport, loading and unloading, handling on site, storage and wastage to cover breakage, losses and theft should be added and are part of the cost of the material.</w:t>
            </w:r>
          </w:p>
          <w:p w:rsidR="00C614ED" w:rsidRPr="00D2512E" w:rsidRDefault="00C614ED" w:rsidP="00D2512E">
            <w:pPr>
              <w:jc w:val="both"/>
              <w:rPr>
                <w:b/>
                <w:sz w:val="24"/>
                <w:szCs w:val="24"/>
              </w:rPr>
            </w:pPr>
            <w:r w:rsidRPr="00D2512E">
              <w:rPr>
                <w:b/>
                <w:sz w:val="24"/>
                <w:szCs w:val="24"/>
              </w:rPr>
              <w:t>b)</w:t>
            </w:r>
          </w:p>
          <w:p w:rsidR="00022341" w:rsidRPr="00D2512E" w:rsidRDefault="00DE5BDE" w:rsidP="00D2512E">
            <w:pPr>
              <w:autoSpaceDE w:val="0"/>
              <w:autoSpaceDN w:val="0"/>
              <w:adjustRightInd w:val="0"/>
              <w:jc w:val="both"/>
              <w:rPr>
                <w:sz w:val="24"/>
                <w:szCs w:val="24"/>
              </w:rPr>
            </w:pPr>
            <w:r w:rsidRPr="00D2512E">
              <w:rPr>
                <w:sz w:val="24"/>
                <w:szCs w:val="24"/>
              </w:rPr>
              <w:t xml:space="preserve">To estimate a </w:t>
            </w:r>
            <w:r w:rsidRPr="00D2512E">
              <w:rPr>
                <w:sz w:val="24"/>
                <w:szCs w:val="24"/>
              </w:rPr>
              <w:t>labour</w:t>
            </w:r>
            <w:r w:rsidRPr="00D2512E">
              <w:rPr>
                <w:sz w:val="24"/>
                <w:szCs w:val="24"/>
              </w:rPr>
              <w:t xml:space="preserve"> rate</w:t>
            </w:r>
            <w:r w:rsidRPr="00D2512E">
              <w:rPr>
                <w:rFonts w:ascii="Calibri" w:hAnsi="Calibri" w:cs="Calibri"/>
                <w:sz w:val="24"/>
                <w:szCs w:val="24"/>
              </w:rPr>
              <w:t xml:space="preserve">, </w:t>
            </w:r>
            <w:r w:rsidRPr="00D2512E">
              <w:rPr>
                <w:rFonts w:ascii="Calibri" w:hAnsi="Calibri" w:cs="Calibri"/>
                <w:sz w:val="24"/>
                <w:szCs w:val="24"/>
              </w:rPr>
              <w:t>the skill</w:t>
            </w:r>
            <w:r w:rsidRPr="00D2512E">
              <w:rPr>
                <w:rFonts w:ascii="Calibri" w:hAnsi="Calibri" w:cs="Calibri"/>
                <w:sz w:val="24"/>
                <w:szCs w:val="24"/>
              </w:rPr>
              <w:t xml:space="preserve"> </w:t>
            </w:r>
            <w:r w:rsidRPr="00D2512E">
              <w:rPr>
                <w:rFonts w:ascii="Calibri" w:hAnsi="Calibri" w:cs="Calibri"/>
                <w:sz w:val="24"/>
                <w:szCs w:val="24"/>
              </w:rPr>
              <w:t>and size of labour</w:t>
            </w:r>
            <w:r w:rsidRPr="00D2512E">
              <w:rPr>
                <w:rFonts w:ascii="Calibri" w:hAnsi="Calibri" w:cs="Calibri"/>
                <w:sz w:val="24"/>
                <w:szCs w:val="24"/>
              </w:rPr>
              <w:t xml:space="preserve"> should be known.</w:t>
            </w:r>
            <w:r w:rsidRPr="00D2512E">
              <w:rPr>
                <w:rFonts w:ascii="Calibri" w:hAnsi="Calibri" w:cs="Calibri"/>
                <w:sz w:val="24"/>
                <w:szCs w:val="24"/>
              </w:rPr>
              <w:t xml:space="preserve"> The size of labour is influenced by the quantity of items and the output of labour.</w:t>
            </w:r>
            <w:r w:rsidRPr="00D2512E">
              <w:rPr>
                <w:rFonts w:ascii="Calibri" w:hAnsi="Calibri" w:cs="Calibri"/>
                <w:sz w:val="24"/>
                <w:szCs w:val="24"/>
              </w:rPr>
              <w:t xml:space="preserve"> Calculation can </w:t>
            </w:r>
            <w:r w:rsidRPr="00D2512E">
              <w:rPr>
                <w:rFonts w:ascii="Calibri" w:hAnsi="Calibri" w:cs="Calibri"/>
                <w:sz w:val="24"/>
                <w:szCs w:val="24"/>
              </w:rPr>
              <w:t>subsequently be made for the cost of labour per head for each day</w:t>
            </w:r>
            <w:r w:rsidRPr="00D2512E">
              <w:rPr>
                <w:rFonts w:ascii="Calibri" w:hAnsi="Calibri" w:cs="Calibri"/>
                <w:sz w:val="24"/>
                <w:szCs w:val="24"/>
              </w:rPr>
              <w:t>. Costs such as b</w:t>
            </w:r>
            <w:r w:rsidRPr="00D2512E">
              <w:rPr>
                <w:rFonts w:ascii="Calibri" w:hAnsi="Calibri" w:cs="Calibri"/>
                <w:sz w:val="24"/>
                <w:szCs w:val="24"/>
              </w:rPr>
              <w:t>asic wage</w:t>
            </w:r>
            <w:r w:rsidRPr="00D2512E">
              <w:rPr>
                <w:rFonts w:ascii="Calibri" w:hAnsi="Calibri" w:cs="Calibri"/>
                <w:sz w:val="24"/>
                <w:szCs w:val="24"/>
              </w:rPr>
              <w:t>, p</w:t>
            </w:r>
            <w:r w:rsidRPr="00D2512E">
              <w:rPr>
                <w:rFonts w:ascii="Calibri" w:hAnsi="Calibri" w:cs="Calibri"/>
                <w:sz w:val="24"/>
                <w:szCs w:val="24"/>
              </w:rPr>
              <w:t>aid holidays</w:t>
            </w:r>
            <w:r w:rsidRPr="00D2512E">
              <w:rPr>
                <w:rFonts w:ascii="Calibri" w:hAnsi="Calibri" w:cs="Calibri"/>
                <w:sz w:val="24"/>
                <w:szCs w:val="24"/>
              </w:rPr>
              <w:t>, e</w:t>
            </w:r>
            <w:r w:rsidRPr="00D2512E">
              <w:rPr>
                <w:rFonts w:ascii="Calibri" w:hAnsi="Calibri" w:cs="Calibri"/>
                <w:sz w:val="24"/>
                <w:szCs w:val="24"/>
              </w:rPr>
              <w:t>xpenditure incurred on travel</w:t>
            </w:r>
            <w:r w:rsidRPr="00D2512E">
              <w:rPr>
                <w:rFonts w:ascii="Calibri" w:hAnsi="Calibri" w:cs="Calibri"/>
                <w:sz w:val="24"/>
                <w:szCs w:val="24"/>
              </w:rPr>
              <w:t>, o</w:t>
            </w:r>
            <w:r w:rsidRPr="00D2512E">
              <w:rPr>
                <w:rFonts w:ascii="Calibri" w:hAnsi="Calibri" w:cs="Calibri"/>
                <w:sz w:val="24"/>
                <w:szCs w:val="24"/>
              </w:rPr>
              <w:t>vertime</w:t>
            </w:r>
            <w:r w:rsidRPr="00D2512E">
              <w:rPr>
                <w:rFonts w:ascii="Calibri" w:hAnsi="Calibri" w:cs="Calibri"/>
                <w:sz w:val="24"/>
                <w:szCs w:val="24"/>
              </w:rPr>
              <w:t xml:space="preserve">, sick leave, insurance, </w:t>
            </w:r>
            <w:r w:rsidR="006A10BD" w:rsidRPr="00D2512E">
              <w:rPr>
                <w:rFonts w:ascii="Calibri" w:hAnsi="Calibri" w:cs="Calibri"/>
                <w:sz w:val="24"/>
                <w:szCs w:val="24"/>
              </w:rPr>
              <w:t>transportation and a</w:t>
            </w:r>
            <w:r w:rsidR="006A10BD" w:rsidRPr="00D2512E">
              <w:rPr>
                <w:rFonts w:ascii="Calibri" w:hAnsi="Calibri" w:cs="Calibri"/>
                <w:sz w:val="24"/>
                <w:szCs w:val="24"/>
              </w:rPr>
              <w:t>ny other payment as per statutory requirement</w:t>
            </w:r>
            <w:r w:rsidR="006A10BD" w:rsidRPr="00D2512E">
              <w:rPr>
                <w:rFonts w:ascii="Calibri" w:hAnsi="Calibri" w:cs="Calibri"/>
                <w:sz w:val="24"/>
                <w:szCs w:val="24"/>
              </w:rPr>
              <w:t xml:space="preserve"> should be summed to determine the labour rate.</w:t>
            </w:r>
          </w:p>
          <w:p w:rsidR="00C614ED" w:rsidRPr="00D2512E" w:rsidRDefault="00C614ED" w:rsidP="00D2512E">
            <w:pPr>
              <w:jc w:val="both"/>
              <w:rPr>
                <w:b/>
                <w:sz w:val="24"/>
                <w:szCs w:val="24"/>
              </w:rPr>
            </w:pPr>
            <w:r w:rsidRPr="00D2512E">
              <w:rPr>
                <w:b/>
                <w:sz w:val="24"/>
                <w:szCs w:val="24"/>
              </w:rPr>
              <w:t>c)</w:t>
            </w:r>
          </w:p>
          <w:p w:rsidR="00022341" w:rsidRPr="00D2512E" w:rsidRDefault="006A10BD" w:rsidP="00D2512E">
            <w:pPr>
              <w:autoSpaceDE w:val="0"/>
              <w:autoSpaceDN w:val="0"/>
              <w:adjustRightInd w:val="0"/>
              <w:jc w:val="both"/>
              <w:rPr>
                <w:rFonts w:ascii="Calibri" w:hAnsi="Calibri" w:cs="Calibri"/>
                <w:sz w:val="24"/>
                <w:szCs w:val="24"/>
              </w:rPr>
            </w:pPr>
            <w:r w:rsidRPr="00D2512E">
              <w:rPr>
                <w:rFonts w:ascii="Calibri" w:hAnsi="Calibri" w:cs="Calibri"/>
                <w:sz w:val="24"/>
                <w:szCs w:val="24"/>
              </w:rPr>
              <w:t>The equipment’s rate can be calculated using the quantity of item and the output of the</w:t>
            </w:r>
            <w:r w:rsidRPr="00D2512E">
              <w:rPr>
                <w:rFonts w:ascii="Calibri" w:hAnsi="Calibri" w:cs="Calibri"/>
                <w:sz w:val="24"/>
                <w:szCs w:val="24"/>
              </w:rPr>
              <w:t xml:space="preserve"> </w:t>
            </w:r>
            <w:r w:rsidRPr="00D2512E">
              <w:rPr>
                <w:rFonts w:ascii="Calibri" w:hAnsi="Calibri" w:cs="Calibri"/>
                <w:sz w:val="24"/>
                <w:szCs w:val="24"/>
              </w:rPr>
              <w:t>equipment. It is performed based on the total hours the equipment can be pu</w:t>
            </w:r>
            <w:r w:rsidRPr="00D2512E">
              <w:rPr>
                <w:rFonts w:ascii="Calibri" w:hAnsi="Calibri" w:cs="Calibri"/>
                <w:sz w:val="24"/>
                <w:szCs w:val="24"/>
              </w:rPr>
              <w:t xml:space="preserve">t to work (equipment </w:t>
            </w:r>
            <w:r w:rsidRPr="00D2512E">
              <w:rPr>
                <w:rFonts w:ascii="Calibri" w:hAnsi="Calibri" w:cs="Calibri"/>
                <w:sz w:val="24"/>
                <w:szCs w:val="24"/>
              </w:rPr>
              <w:t>hours) or the required unit output expected of each item.</w:t>
            </w:r>
            <w:r w:rsidRPr="00D2512E">
              <w:rPr>
                <w:rFonts w:ascii="Calibri" w:hAnsi="Calibri" w:cs="Calibri"/>
                <w:sz w:val="24"/>
                <w:szCs w:val="24"/>
              </w:rPr>
              <w:t xml:space="preserve"> </w:t>
            </w:r>
            <w:r w:rsidRPr="00D2512E">
              <w:rPr>
                <w:rFonts w:ascii="Calibri" w:hAnsi="Calibri" w:cs="Calibri"/>
                <w:sz w:val="24"/>
                <w:szCs w:val="24"/>
              </w:rPr>
              <w:t>Costs such as</w:t>
            </w:r>
            <w:r w:rsidRPr="00D2512E">
              <w:rPr>
                <w:rFonts w:ascii="Calibri" w:hAnsi="Calibri" w:cs="Calibri"/>
                <w:sz w:val="24"/>
                <w:szCs w:val="24"/>
              </w:rPr>
              <w:t xml:space="preserve"> </w:t>
            </w:r>
            <w:r w:rsidRPr="00D2512E">
              <w:rPr>
                <w:rFonts w:ascii="Calibri" w:hAnsi="Calibri" w:cs="Calibri"/>
                <w:color w:val="000000"/>
                <w:sz w:val="24"/>
                <w:szCs w:val="24"/>
              </w:rPr>
              <w:t>capital investment</w:t>
            </w:r>
            <w:r w:rsidRPr="00D2512E">
              <w:rPr>
                <w:rFonts w:ascii="Calibri" w:hAnsi="Calibri" w:cs="Calibri"/>
                <w:color w:val="000000"/>
                <w:sz w:val="24"/>
                <w:szCs w:val="24"/>
              </w:rPr>
              <w:t>, d</w:t>
            </w:r>
            <w:r w:rsidRPr="00D2512E">
              <w:rPr>
                <w:rFonts w:ascii="Calibri" w:hAnsi="Calibri" w:cs="Calibri"/>
                <w:color w:val="000000"/>
                <w:sz w:val="24"/>
                <w:szCs w:val="24"/>
              </w:rPr>
              <w:t>epreciation</w:t>
            </w:r>
            <w:r w:rsidRPr="00D2512E">
              <w:rPr>
                <w:rFonts w:ascii="Calibri" w:hAnsi="Calibri" w:cs="Calibri"/>
                <w:color w:val="000000"/>
                <w:sz w:val="24"/>
                <w:szCs w:val="24"/>
              </w:rPr>
              <w:t xml:space="preserve">, </w:t>
            </w:r>
            <w:r w:rsidRPr="00D2512E">
              <w:rPr>
                <w:rFonts w:ascii="Calibri" w:hAnsi="Calibri" w:cs="Calibri"/>
                <w:color w:val="000000"/>
                <w:sz w:val="24"/>
                <w:szCs w:val="24"/>
              </w:rPr>
              <w:t>fuel and lubricants</w:t>
            </w:r>
            <w:r w:rsidRPr="00D2512E">
              <w:rPr>
                <w:rFonts w:ascii="Calibri" w:hAnsi="Calibri" w:cs="Calibri"/>
                <w:color w:val="000000"/>
                <w:sz w:val="24"/>
                <w:szCs w:val="24"/>
              </w:rPr>
              <w:t>, r</w:t>
            </w:r>
            <w:r w:rsidRPr="00D2512E">
              <w:rPr>
                <w:rFonts w:ascii="Calibri" w:hAnsi="Calibri" w:cs="Calibri"/>
                <w:color w:val="000000"/>
                <w:sz w:val="24"/>
                <w:szCs w:val="24"/>
              </w:rPr>
              <w:t>epairs and maintenance</w:t>
            </w:r>
            <w:r w:rsidRPr="00D2512E">
              <w:rPr>
                <w:rFonts w:ascii="Calibri" w:hAnsi="Calibri" w:cs="Calibri"/>
                <w:color w:val="000000"/>
                <w:sz w:val="24"/>
                <w:szCs w:val="24"/>
              </w:rPr>
              <w:t>, s</w:t>
            </w:r>
            <w:r w:rsidRPr="00D2512E">
              <w:rPr>
                <w:rFonts w:ascii="Calibri" w:hAnsi="Calibri" w:cs="Calibri"/>
                <w:color w:val="000000"/>
                <w:sz w:val="24"/>
                <w:szCs w:val="24"/>
              </w:rPr>
              <w:t>alaries of operators and helpers</w:t>
            </w:r>
            <w:r w:rsidRPr="00D2512E">
              <w:rPr>
                <w:rFonts w:ascii="Calibri" w:hAnsi="Calibri" w:cs="Calibri"/>
                <w:color w:val="000000"/>
                <w:sz w:val="24"/>
                <w:szCs w:val="24"/>
              </w:rPr>
              <w:t>, a</w:t>
            </w:r>
            <w:r w:rsidRPr="00D2512E">
              <w:rPr>
                <w:rFonts w:ascii="Calibri" w:hAnsi="Calibri" w:cs="Calibri"/>
                <w:color w:val="000000"/>
                <w:sz w:val="24"/>
                <w:szCs w:val="24"/>
              </w:rPr>
              <w:t>llowance for potential idle time</w:t>
            </w:r>
            <w:r w:rsidRPr="00D2512E">
              <w:rPr>
                <w:rFonts w:ascii="Calibri" w:hAnsi="Calibri" w:cs="Calibri"/>
                <w:color w:val="000000"/>
                <w:sz w:val="24"/>
                <w:szCs w:val="24"/>
              </w:rPr>
              <w:t xml:space="preserve"> and insurances should be summed to determine the equipment rate.</w:t>
            </w:r>
          </w:p>
          <w:p w:rsidR="00D2512E" w:rsidRPr="00D2512E" w:rsidRDefault="00D2512E" w:rsidP="00D2512E">
            <w:pPr>
              <w:jc w:val="both"/>
              <w:rPr>
                <w:b/>
                <w:sz w:val="24"/>
                <w:szCs w:val="24"/>
              </w:rPr>
            </w:pPr>
          </w:p>
          <w:p w:rsidR="002C6D07" w:rsidRPr="00D2512E" w:rsidRDefault="002C6D07" w:rsidP="00D2512E">
            <w:pPr>
              <w:jc w:val="both"/>
              <w:rPr>
                <w:b/>
                <w:sz w:val="24"/>
                <w:szCs w:val="24"/>
              </w:rPr>
            </w:pPr>
            <w:r w:rsidRPr="00D2512E">
              <w:rPr>
                <w:b/>
                <w:sz w:val="24"/>
                <w:szCs w:val="24"/>
              </w:rPr>
              <w:t>3</w:t>
            </w:r>
          </w:p>
          <w:p w:rsidR="001E78A3" w:rsidRPr="00D2512E" w:rsidRDefault="001E78A3" w:rsidP="00D2512E">
            <w:pPr>
              <w:autoSpaceDE w:val="0"/>
              <w:autoSpaceDN w:val="0"/>
              <w:adjustRightInd w:val="0"/>
              <w:jc w:val="both"/>
              <w:rPr>
                <w:rFonts w:cs="Calibri"/>
                <w:color w:val="000000"/>
                <w:sz w:val="24"/>
                <w:szCs w:val="24"/>
              </w:rPr>
            </w:pPr>
            <w:r w:rsidRPr="00D2512E">
              <w:rPr>
                <w:rFonts w:cs="Calibri"/>
                <w:color w:val="000000"/>
                <w:sz w:val="24"/>
                <w:szCs w:val="24"/>
              </w:rPr>
              <w:t xml:space="preserve">The estimator creates a list of activities that need to be performed </w:t>
            </w:r>
            <w:r w:rsidR="004608CC" w:rsidRPr="00D2512E">
              <w:rPr>
                <w:rFonts w:cs="Calibri"/>
                <w:color w:val="000000"/>
                <w:sz w:val="24"/>
                <w:szCs w:val="24"/>
              </w:rPr>
              <w:t>based on</w:t>
            </w:r>
            <w:r w:rsidRPr="00D2512E">
              <w:rPr>
                <w:rFonts w:cs="Calibri"/>
                <w:color w:val="000000"/>
                <w:sz w:val="24"/>
                <w:szCs w:val="24"/>
              </w:rPr>
              <w:t xml:space="preserve"> drawings</w:t>
            </w:r>
            <w:r w:rsidRPr="00D2512E">
              <w:rPr>
                <w:rFonts w:cs="Calibri"/>
                <w:color w:val="000000"/>
                <w:sz w:val="24"/>
                <w:szCs w:val="24"/>
              </w:rPr>
              <w:t xml:space="preserve"> </w:t>
            </w:r>
            <w:r w:rsidR="00601F41" w:rsidRPr="00D2512E">
              <w:rPr>
                <w:rFonts w:cs="Calibri"/>
                <w:color w:val="000000"/>
                <w:sz w:val="24"/>
                <w:szCs w:val="24"/>
              </w:rPr>
              <w:t>and specifications</w:t>
            </w:r>
            <w:r w:rsidRPr="00D2512E">
              <w:rPr>
                <w:rFonts w:cs="Calibri"/>
                <w:color w:val="000000"/>
                <w:sz w:val="24"/>
                <w:szCs w:val="24"/>
              </w:rPr>
              <w:t>. The units of measurement are determined based on length, width, height, area or volume of</w:t>
            </w:r>
            <w:r w:rsidRPr="00D2512E">
              <w:rPr>
                <w:rFonts w:cs="Calibri"/>
                <w:color w:val="000000"/>
                <w:sz w:val="24"/>
                <w:szCs w:val="24"/>
              </w:rPr>
              <w:t xml:space="preserve"> </w:t>
            </w:r>
            <w:r w:rsidRPr="00D2512E">
              <w:rPr>
                <w:rFonts w:cs="Calibri"/>
                <w:color w:val="000000"/>
                <w:sz w:val="24"/>
                <w:szCs w:val="24"/>
              </w:rPr>
              <w:t>various components of structures.</w:t>
            </w:r>
          </w:p>
          <w:p w:rsidR="00601F41" w:rsidRPr="00D2512E" w:rsidRDefault="00601F41" w:rsidP="00D2512E">
            <w:pPr>
              <w:autoSpaceDE w:val="0"/>
              <w:autoSpaceDN w:val="0"/>
              <w:adjustRightInd w:val="0"/>
              <w:jc w:val="both"/>
              <w:rPr>
                <w:rFonts w:cs="Calibri"/>
                <w:color w:val="000000"/>
                <w:sz w:val="24"/>
                <w:szCs w:val="24"/>
              </w:rPr>
            </w:pPr>
            <w:r w:rsidRPr="00D2512E">
              <w:rPr>
                <w:rFonts w:cs="Calibri"/>
                <w:color w:val="000000"/>
                <w:sz w:val="24"/>
                <w:szCs w:val="24"/>
              </w:rPr>
              <w:t>The items listed above will require a suitable dimension being taken off materials and the drawings</w:t>
            </w:r>
            <w:r w:rsidRPr="00D2512E">
              <w:rPr>
                <w:rFonts w:cs="Calibri"/>
                <w:color w:val="000000"/>
                <w:sz w:val="24"/>
                <w:szCs w:val="24"/>
              </w:rPr>
              <w:t xml:space="preserve"> </w:t>
            </w:r>
            <w:r w:rsidRPr="00D2512E">
              <w:rPr>
                <w:rFonts w:cs="Calibri"/>
                <w:color w:val="000000"/>
                <w:sz w:val="24"/>
                <w:szCs w:val="24"/>
              </w:rPr>
              <w:t>done in appropriate units for each item, and allowances made for portions of the items which are</w:t>
            </w:r>
            <w:r w:rsidRPr="00D2512E">
              <w:rPr>
                <w:rFonts w:cs="Calibri"/>
                <w:color w:val="000000"/>
                <w:sz w:val="24"/>
                <w:szCs w:val="24"/>
              </w:rPr>
              <w:t xml:space="preserve"> </w:t>
            </w:r>
            <w:r w:rsidRPr="00D2512E">
              <w:rPr>
                <w:rFonts w:cs="Calibri"/>
                <w:color w:val="000000"/>
                <w:sz w:val="24"/>
                <w:szCs w:val="24"/>
              </w:rPr>
              <w:t xml:space="preserve">not required to be removed before </w:t>
            </w:r>
            <w:r w:rsidRPr="00D2512E">
              <w:rPr>
                <w:rFonts w:cs="Calibri"/>
                <w:color w:val="000000"/>
                <w:sz w:val="24"/>
                <w:szCs w:val="24"/>
              </w:rPr>
              <w:t>construction starts</w:t>
            </w:r>
            <w:r w:rsidRPr="00D2512E">
              <w:rPr>
                <w:rFonts w:cs="Calibri"/>
                <w:color w:val="000000"/>
                <w:sz w:val="24"/>
                <w:szCs w:val="24"/>
              </w:rPr>
              <w:t>.</w:t>
            </w:r>
            <w:r w:rsidRPr="00D2512E">
              <w:rPr>
                <w:rFonts w:cs="Calibri"/>
                <w:color w:val="000000"/>
                <w:sz w:val="24"/>
                <w:szCs w:val="24"/>
              </w:rPr>
              <w:t xml:space="preserve"> </w:t>
            </w:r>
            <w:r w:rsidRPr="00D2512E">
              <w:rPr>
                <w:rFonts w:cs="Calibri"/>
                <w:color w:val="000000"/>
                <w:sz w:val="24"/>
                <w:szCs w:val="24"/>
              </w:rPr>
              <w:t xml:space="preserve">The </w:t>
            </w:r>
            <w:r w:rsidRPr="00D2512E">
              <w:rPr>
                <w:rFonts w:cs="Calibri"/>
                <w:color w:val="000000"/>
                <w:sz w:val="24"/>
                <w:szCs w:val="24"/>
              </w:rPr>
              <w:t>previous</w:t>
            </w:r>
            <w:r w:rsidRPr="00D2512E">
              <w:rPr>
                <w:rFonts w:cs="Calibri"/>
                <w:color w:val="000000"/>
                <w:sz w:val="24"/>
                <w:szCs w:val="24"/>
              </w:rPr>
              <w:t xml:space="preserve"> procedures described abov</w:t>
            </w:r>
            <w:r w:rsidRPr="00D2512E">
              <w:rPr>
                <w:rFonts w:cs="Calibri"/>
                <w:color w:val="000000"/>
                <w:sz w:val="24"/>
                <w:szCs w:val="24"/>
              </w:rPr>
              <w:t xml:space="preserve">e </w:t>
            </w:r>
            <w:r w:rsidRPr="00D2512E">
              <w:rPr>
                <w:rFonts w:cs="Calibri"/>
                <w:color w:val="000000"/>
                <w:sz w:val="24"/>
                <w:szCs w:val="24"/>
              </w:rPr>
              <w:t>should result in a</w:t>
            </w:r>
            <w:r w:rsidRPr="00D2512E">
              <w:rPr>
                <w:rFonts w:cs="Calibri"/>
                <w:color w:val="000000"/>
                <w:sz w:val="24"/>
                <w:szCs w:val="24"/>
              </w:rPr>
              <w:t xml:space="preserve"> </w:t>
            </w:r>
            <w:r w:rsidRPr="00D2512E">
              <w:rPr>
                <w:rFonts w:cs="Calibri"/>
                <w:color w:val="000000"/>
                <w:sz w:val="24"/>
                <w:szCs w:val="24"/>
              </w:rPr>
              <w:t>list consisting of items, their quantities and matching units. All items are priced per unit, taking into</w:t>
            </w:r>
            <w:r w:rsidRPr="00D2512E">
              <w:rPr>
                <w:rFonts w:cs="Calibri"/>
                <w:color w:val="000000"/>
                <w:sz w:val="24"/>
                <w:szCs w:val="24"/>
              </w:rPr>
              <w:t xml:space="preserve"> </w:t>
            </w:r>
            <w:r w:rsidRPr="00D2512E">
              <w:rPr>
                <w:rFonts w:cs="Calibri"/>
                <w:color w:val="000000"/>
                <w:sz w:val="24"/>
                <w:szCs w:val="24"/>
              </w:rPr>
              <w:t>consideration all resource input cost associated with each item.</w:t>
            </w:r>
          </w:p>
          <w:p w:rsidR="00601F41" w:rsidRPr="00D2512E" w:rsidRDefault="00601F41" w:rsidP="00D2512E">
            <w:pPr>
              <w:autoSpaceDE w:val="0"/>
              <w:autoSpaceDN w:val="0"/>
              <w:adjustRightInd w:val="0"/>
              <w:jc w:val="both"/>
              <w:rPr>
                <w:rFonts w:ascii="Calibri" w:hAnsi="Calibri" w:cs="Calibri"/>
                <w:color w:val="000000"/>
                <w:sz w:val="24"/>
                <w:szCs w:val="24"/>
              </w:rPr>
            </w:pPr>
            <w:r w:rsidRPr="00D2512E">
              <w:rPr>
                <w:rFonts w:ascii="Calibri" w:hAnsi="Calibri" w:cs="Calibri"/>
                <w:color w:val="000000"/>
                <w:sz w:val="24"/>
                <w:szCs w:val="24"/>
              </w:rPr>
              <w:lastRenderedPageBreak/>
              <w:t>Each construction item requires materials, labour, and equipment. This means that it is imperative</w:t>
            </w:r>
            <w:r w:rsidRPr="00D2512E">
              <w:rPr>
                <w:rFonts w:ascii="Calibri" w:hAnsi="Calibri" w:cs="Calibri"/>
                <w:color w:val="000000"/>
                <w:sz w:val="24"/>
                <w:szCs w:val="24"/>
              </w:rPr>
              <w:t xml:space="preserve"> </w:t>
            </w:r>
            <w:r w:rsidRPr="00D2512E">
              <w:rPr>
                <w:rFonts w:ascii="Calibri" w:hAnsi="Calibri" w:cs="Calibri"/>
                <w:color w:val="000000"/>
                <w:sz w:val="24"/>
                <w:szCs w:val="24"/>
              </w:rPr>
              <w:t>to create</w:t>
            </w:r>
            <w:r w:rsidRPr="00D2512E">
              <w:rPr>
                <w:rFonts w:ascii="Calibri" w:hAnsi="Calibri" w:cs="Calibri"/>
                <w:color w:val="000000"/>
                <w:sz w:val="24"/>
                <w:szCs w:val="24"/>
              </w:rPr>
              <w:t xml:space="preserve"> applicable rates for each item (as per explained in question 2).</w:t>
            </w:r>
          </w:p>
          <w:p w:rsidR="00601F41" w:rsidRPr="00D2512E" w:rsidRDefault="00601F41" w:rsidP="00D2512E">
            <w:pPr>
              <w:autoSpaceDE w:val="0"/>
              <w:autoSpaceDN w:val="0"/>
              <w:adjustRightInd w:val="0"/>
              <w:jc w:val="both"/>
              <w:rPr>
                <w:rFonts w:ascii="Calibri" w:hAnsi="Calibri" w:cs="Calibri"/>
                <w:sz w:val="24"/>
                <w:szCs w:val="24"/>
              </w:rPr>
            </w:pPr>
            <w:r w:rsidRPr="00D2512E">
              <w:rPr>
                <w:rFonts w:ascii="Calibri" w:hAnsi="Calibri" w:cs="Calibri"/>
                <w:sz w:val="24"/>
                <w:szCs w:val="24"/>
              </w:rPr>
              <w:t>The material rate, labour rate and the equipment rate are used to calculate the unit rate for each</w:t>
            </w:r>
            <w:r w:rsidRPr="00D2512E">
              <w:rPr>
                <w:rFonts w:ascii="Calibri" w:hAnsi="Calibri" w:cs="Calibri"/>
                <w:sz w:val="24"/>
                <w:szCs w:val="24"/>
              </w:rPr>
              <w:t xml:space="preserve"> </w:t>
            </w:r>
            <w:r w:rsidRPr="00D2512E">
              <w:rPr>
                <w:rFonts w:ascii="Calibri" w:hAnsi="Calibri" w:cs="Calibri"/>
                <w:sz w:val="24"/>
                <w:szCs w:val="24"/>
              </w:rPr>
              <w:t>of the items and then subsequently, the overall cost of each item. Lump sums are quoted in cases</w:t>
            </w:r>
            <w:r w:rsidRPr="00D2512E">
              <w:rPr>
                <w:rFonts w:ascii="Calibri" w:hAnsi="Calibri" w:cs="Calibri"/>
                <w:sz w:val="24"/>
                <w:szCs w:val="24"/>
              </w:rPr>
              <w:t xml:space="preserve"> </w:t>
            </w:r>
            <w:r w:rsidRPr="00D2512E">
              <w:rPr>
                <w:rFonts w:ascii="Calibri" w:hAnsi="Calibri" w:cs="Calibri"/>
                <w:sz w:val="24"/>
                <w:szCs w:val="24"/>
              </w:rPr>
              <w:t>where the cost of the item cannot be determined by measurement. This is usually obtained using</w:t>
            </w:r>
            <w:r w:rsidRPr="00D2512E">
              <w:rPr>
                <w:rFonts w:ascii="Calibri" w:hAnsi="Calibri" w:cs="Calibri"/>
                <w:sz w:val="24"/>
                <w:szCs w:val="24"/>
              </w:rPr>
              <w:t xml:space="preserve"> </w:t>
            </w:r>
            <w:r w:rsidRPr="00D2512E">
              <w:rPr>
                <w:rFonts w:ascii="Calibri" w:hAnsi="Calibri" w:cs="Calibri"/>
                <w:sz w:val="24"/>
                <w:szCs w:val="24"/>
              </w:rPr>
              <w:t>past experience or based on the work content of the item.</w:t>
            </w:r>
          </w:p>
          <w:p w:rsidR="00D2512E" w:rsidRPr="00D2512E" w:rsidRDefault="00601F41" w:rsidP="00D2512E">
            <w:pPr>
              <w:autoSpaceDE w:val="0"/>
              <w:autoSpaceDN w:val="0"/>
              <w:adjustRightInd w:val="0"/>
              <w:jc w:val="both"/>
              <w:rPr>
                <w:sz w:val="24"/>
                <w:szCs w:val="24"/>
              </w:rPr>
            </w:pPr>
            <w:r w:rsidRPr="00D2512E">
              <w:rPr>
                <w:rFonts w:ascii="Calibri" w:hAnsi="Calibri" w:cs="Calibri"/>
                <w:sz w:val="24"/>
                <w:szCs w:val="24"/>
              </w:rPr>
              <w:t>The costs that have been determined above collectively make up the cost associated with the</w:t>
            </w:r>
            <w:r w:rsidRPr="00D2512E">
              <w:rPr>
                <w:rFonts w:ascii="Calibri" w:hAnsi="Calibri" w:cs="Calibri"/>
                <w:sz w:val="24"/>
                <w:szCs w:val="24"/>
              </w:rPr>
              <w:t xml:space="preserve"> </w:t>
            </w:r>
            <w:r w:rsidRPr="00D2512E">
              <w:rPr>
                <w:rFonts w:ascii="Calibri" w:hAnsi="Calibri" w:cs="Calibri"/>
                <w:sz w:val="24"/>
                <w:szCs w:val="24"/>
              </w:rPr>
              <w:t xml:space="preserve">actual work. </w:t>
            </w:r>
            <w:r w:rsidR="00D2512E" w:rsidRPr="00D2512E">
              <w:rPr>
                <w:rFonts w:ascii="Calibri" w:hAnsi="Calibri" w:cs="Calibri"/>
                <w:sz w:val="24"/>
                <w:szCs w:val="24"/>
              </w:rPr>
              <w:t>To complete the estimate, it should be made allowance for costs such as e</w:t>
            </w:r>
            <w:r w:rsidR="00D2512E" w:rsidRPr="00D2512E">
              <w:rPr>
                <w:rFonts w:ascii="Calibri" w:hAnsi="Calibri" w:cs="Calibri"/>
                <w:color w:val="000000"/>
                <w:sz w:val="24"/>
                <w:szCs w:val="24"/>
              </w:rPr>
              <w:t>xpenditure on surveys, data collection, design, drawings, and estimating</w:t>
            </w:r>
            <w:r w:rsidR="00D2512E" w:rsidRPr="00D2512E">
              <w:rPr>
                <w:rFonts w:ascii="Calibri" w:hAnsi="Calibri" w:cs="Calibri"/>
                <w:color w:val="000000"/>
                <w:sz w:val="24"/>
                <w:szCs w:val="24"/>
              </w:rPr>
              <w:t>, l</w:t>
            </w:r>
            <w:r w:rsidR="00D2512E" w:rsidRPr="00D2512E">
              <w:rPr>
                <w:rFonts w:ascii="Calibri" w:hAnsi="Calibri" w:cs="Calibri"/>
                <w:color w:val="000000"/>
                <w:sz w:val="24"/>
                <w:szCs w:val="24"/>
              </w:rPr>
              <w:t>and acquisition</w:t>
            </w:r>
            <w:r w:rsidR="00D2512E" w:rsidRPr="00D2512E">
              <w:rPr>
                <w:rFonts w:ascii="Calibri" w:hAnsi="Calibri" w:cs="Calibri"/>
                <w:color w:val="000000"/>
                <w:sz w:val="24"/>
                <w:szCs w:val="24"/>
              </w:rPr>
              <w:t>, e</w:t>
            </w:r>
            <w:r w:rsidR="00D2512E" w:rsidRPr="00D2512E">
              <w:rPr>
                <w:rFonts w:ascii="Calibri" w:hAnsi="Calibri" w:cs="Calibri"/>
                <w:color w:val="000000"/>
                <w:sz w:val="24"/>
                <w:szCs w:val="24"/>
              </w:rPr>
              <w:t>stablishment required during the execution of work</w:t>
            </w:r>
            <w:r w:rsidR="00D2512E" w:rsidRPr="00D2512E">
              <w:rPr>
                <w:rFonts w:ascii="Calibri" w:hAnsi="Calibri" w:cs="Calibri"/>
                <w:color w:val="000000"/>
                <w:sz w:val="24"/>
                <w:szCs w:val="24"/>
              </w:rPr>
              <w:t>, a</w:t>
            </w:r>
            <w:r w:rsidR="00D2512E" w:rsidRPr="00D2512E">
              <w:rPr>
                <w:rFonts w:ascii="Calibri" w:hAnsi="Calibri" w:cs="Calibri"/>
                <w:color w:val="000000"/>
                <w:sz w:val="24"/>
                <w:szCs w:val="24"/>
              </w:rPr>
              <w:t>llowance for unforeseen works that may be found necessary in the course of execution</w:t>
            </w:r>
            <w:r w:rsidR="00D2512E" w:rsidRPr="00D2512E">
              <w:rPr>
                <w:rFonts w:ascii="Calibri" w:hAnsi="Calibri" w:cs="Calibri"/>
                <w:color w:val="000000"/>
                <w:sz w:val="24"/>
                <w:szCs w:val="24"/>
              </w:rPr>
              <w:t>, o</w:t>
            </w:r>
            <w:r w:rsidR="00D2512E" w:rsidRPr="00D2512E">
              <w:rPr>
                <w:rFonts w:ascii="Calibri" w:hAnsi="Calibri" w:cs="Calibri"/>
                <w:color w:val="000000"/>
                <w:sz w:val="24"/>
                <w:szCs w:val="24"/>
              </w:rPr>
              <w:t xml:space="preserve">verhead expenses, which are meant to be incurred on site, as well as, in the </w:t>
            </w:r>
            <w:r w:rsidR="00D2512E" w:rsidRPr="00D2512E">
              <w:rPr>
                <w:rFonts w:ascii="Calibri" w:hAnsi="Calibri" w:cs="Calibri"/>
                <w:color w:val="000000"/>
                <w:sz w:val="24"/>
                <w:szCs w:val="24"/>
              </w:rPr>
              <w:t>headquarters.</w:t>
            </w:r>
          </w:p>
          <w:p w:rsidR="00FA6E87" w:rsidRPr="00D2512E" w:rsidRDefault="00FA6E87" w:rsidP="00FA6E87">
            <w:pPr>
              <w:rPr>
                <w:sz w:val="24"/>
                <w:szCs w:val="24"/>
              </w:rPr>
            </w:pPr>
          </w:p>
        </w:tc>
      </w:tr>
      <w:tr w:rsidR="006C201F" w:rsidTr="00CC2FB3">
        <w:tc>
          <w:tcPr>
            <w:tcW w:w="9242" w:type="dxa"/>
          </w:tcPr>
          <w:p w:rsidR="006C201F" w:rsidRDefault="006C201F"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Grilledutableau"/>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A6E87" w:rsidP="00A851DA">
            <w:pPr>
              <w:rPr>
                <w:rFonts w:cs="Bliss-Regular"/>
                <w:color w:val="000000"/>
              </w:rPr>
            </w:pPr>
            <w:r w:rsidRPr="00FA6E87">
              <w:rPr>
                <w:rFonts w:cs="Bliss-Regular"/>
                <w:color w:val="000000"/>
              </w:rPr>
              <w:t>Helder REIS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22341" w:rsidP="00A851DA">
            <w:pPr>
              <w:rPr>
                <w:rFonts w:cs="Bliss-Regular"/>
                <w:color w:val="000000"/>
              </w:rPr>
            </w:pPr>
            <w:r>
              <w:rPr>
                <w:rFonts w:cs="Bliss-Regular"/>
                <w:color w:val="000000"/>
              </w:rPr>
              <w:t>2</w:t>
            </w:r>
            <w:r w:rsidR="00D2512E">
              <w:rPr>
                <w:rFonts w:cs="Bliss-Regular"/>
                <w:color w:val="000000"/>
              </w:rPr>
              <w:t>9</w:t>
            </w:r>
            <w:r w:rsidR="00B00E74">
              <w:rPr>
                <w:rFonts w:cs="Bliss-Regular"/>
                <w:color w:val="000000"/>
              </w:rPr>
              <w:t>/0</w:t>
            </w:r>
            <w:r>
              <w:rPr>
                <w:rFonts w:cs="Bliss-Regular"/>
                <w:color w:val="000000"/>
              </w:rPr>
              <w:t>3</w:t>
            </w:r>
            <w:r w:rsidR="00FA6E87">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Grilledutableau"/>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4921" w:rsidRDefault="005B4921" w:rsidP="00CB4D0A">
      <w:pPr>
        <w:spacing w:after="0" w:line="240" w:lineRule="auto"/>
      </w:pPr>
      <w:r>
        <w:separator/>
      </w:r>
    </w:p>
  </w:endnote>
  <w:endnote w:type="continuationSeparator" w:id="0">
    <w:p w:rsidR="005B4921" w:rsidRDefault="005B492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4921" w:rsidRDefault="005B4921" w:rsidP="00CB4D0A">
      <w:pPr>
        <w:spacing w:after="0" w:line="240" w:lineRule="auto"/>
      </w:pPr>
      <w:r>
        <w:separator/>
      </w:r>
    </w:p>
  </w:footnote>
  <w:footnote w:type="continuationSeparator" w:id="0">
    <w:p w:rsidR="005B4921" w:rsidRDefault="005B492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5394E"/>
    <w:multiLevelType w:val="hybridMultilevel"/>
    <w:tmpl w:val="D9B0B98A"/>
    <w:lvl w:ilvl="0" w:tplc="86669782">
      <w:start w:val="5"/>
      <w:numFmt w:val="bullet"/>
      <w:lvlText w:val="-"/>
      <w:lvlJc w:val="left"/>
      <w:pPr>
        <w:ind w:left="720" w:hanging="360"/>
      </w:pPr>
      <w:rPr>
        <w:rFonts w:ascii="Calibri" w:eastAsiaTheme="minorHAnsi" w:hAnsi="Calibri" w:cs="Calibri" w:hint="default"/>
        <w:b w:val="0"/>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AD54F70"/>
    <w:multiLevelType w:val="hybridMultilevel"/>
    <w:tmpl w:val="2EEEE196"/>
    <w:lvl w:ilvl="0" w:tplc="F0E4E9AC">
      <w:start w:val="5"/>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307E17F9"/>
    <w:multiLevelType w:val="hybridMultilevel"/>
    <w:tmpl w:val="E72AFD62"/>
    <w:lvl w:ilvl="0" w:tplc="66568774">
      <w:start w:val="1"/>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B3025C"/>
    <w:multiLevelType w:val="hybridMultilevel"/>
    <w:tmpl w:val="6ACCB01A"/>
    <w:lvl w:ilvl="0" w:tplc="33800B86">
      <w:start w:val="5"/>
      <w:numFmt w:val="bullet"/>
      <w:lvlText w:val="-"/>
      <w:lvlJc w:val="left"/>
      <w:pPr>
        <w:ind w:left="720" w:hanging="360"/>
      </w:pPr>
      <w:rPr>
        <w:rFonts w:ascii="Calibri" w:eastAsiaTheme="minorHAnsi" w:hAnsi="Calibri" w:cs="Calibri" w:hint="default"/>
        <w:b w:val="0"/>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7E5265B7"/>
    <w:multiLevelType w:val="hybridMultilevel"/>
    <w:tmpl w:val="1E18F278"/>
    <w:lvl w:ilvl="0" w:tplc="8CCA95AA">
      <w:start w:val="2"/>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5"/>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2341"/>
    <w:rsid w:val="00035CDD"/>
    <w:rsid w:val="00040083"/>
    <w:rsid w:val="00055992"/>
    <w:rsid w:val="000820E8"/>
    <w:rsid w:val="000A3555"/>
    <w:rsid w:val="000F2B25"/>
    <w:rsid w:val="000F557D"/>
    <w:rsid w:val="001167D6"/>
    <w:rsid w:val="001175EE"/>
    <w:rsid w:val="00157CF6"/>
    <w:rsid w:val="00182416"/>
    <w:rsid w:val="00187EB4"/>
    <w:rsid w:val="001E78A3"/>
    <w:rsid w:val="001F0481"/>
    <w:rsid w:val="00200C92"/>
    <w:rsid w:val="0020451E"/>
    <w:rsid w:val="00206B9D"/>
    <w:rsid w:val="0023259C"/>
    <w:rsid w:val="00282A74"/>
    <w:rsid w:val="00287D01"/>
    <w:rsid w:val="002902C0"/>
    <w:rsid w:val="002B0BD7"/>
    <w:rsid w:val="002B573D"/>
    <w:rsid w:val="002C5CB2"/>
    <w:rsid w:val="002C6D07"/>
    <w:rsid w:val="002F779F"/>
    <w:rsid w:val="003169C3"/>
    <w:rsid w:val="00321CD2"/>
    <w:rsid w:val="00353F3C"/>
    <w:rsid w:val="00371885"/>
    <w:rsid w:val="003E2B87"/>
    <w:rsid w:val="00402786"/>
    <w:rsid w:val="00405895"/>
    <w:rsid w:val="004058DF"/>
    <w:rsid w:val="00407B2F"/>
    <w:rsid w:val="00431822"/>
    <w:rsid w:val="00443E6F"/>
    <w:rsid w:val="004465CA"/>
    <w:rsid w:val="004608CC"/>
    <w:rsid w:val="00486F1A"/>
    <w:rsid w:val="00490CB9"/>
    <w:rsid w:val="00494FA4"/>
    <w:rsid w:val="004A2CE2"/>
    <w:rsid w:val="004E37CD"/>
    <w:rsid w:val="004E3CDA"/>
    <w:rsid w:val="004F4B4D"/>
    <w:rsid w:val="0050216D"/>
    <w:rsid w:val="00503D7E"/>
    <w:rsid w:val="0050743A"/>
    <w:rsid w:val="0050778F"/>
    <w:rsid w:val="00527C11"/>
    <w:rsid w:val="00535F31"/>
    <w:rsid w:val="0056663E"/>
    <w:rsid w:val="00574D64"/>
    <w:rsid w:val="00591365"/>
    <w:rsid w:val="005B31E4"/>
    <w:rsid w:val="005B4921"/>
    <w:rsid w:val="005F4D1B"/>
    <w:rsid w:val="00601F41"/>
    <w:rsid w:val="006034F6"/>
    <w:rsid w:val="00607874"/>
    <w:rsid w:val="00607E77"/>
    <w:rsid w:val="00617BB3"/>
    <w:rsid w:val="00645CDD"/>
    <w:rsid w:val="006823A7"/>
    <w:rsid w:val="00687EE8"/>
    <w:rsid w:val="006A10BD"/>
    <w:rsid w:val="006C201F"/>
    <w:rsid w:val="0070347F"/>
    <w:rsid w:val="0070678E"/>
    <w:rsid w:val="007767C1"/>
    <w:rsid w:val="0077791C"/>
    <w:rsid w:val="007E55D0"/>
    <w:rsid w:val="00817F81"/>
    <w:rsid w:val="00831C11"/>
    <w:rsid w:val="008A60B4"/>
    <w:rsid w:val="008B3C31"/>
    <w:rsid w:val="008B64FE"/>
    <w:rsid w:val="00935BF7"/>
    <w:rsid w:val="00951A3B"/>
    <w:rsid w:val="0095442C"/>
    <w:rsid w:val="00983942"/>
    <w:rsid w:val="009C37E0"/>
    <w:rsid w:val="009E41F4"/>
    <w:rsid w:val="00A07675"/>
    <w:rsid w:val="00A14B66"/>
    <w:rsid w:val="00A23D3C"/>
    <w:rsid w:val="00A408E4"/>
    <w:rsid w:val="00A65CF7"/>
    <w:rsid w:val="00A81AB4"/>
    <w:rsid w:val="00A851DA"/>
    <w:rsid w:val="00A927F1"/>
    <w:rsid w:val="00AC7D5B"/>
    <w:rsid w:val="00AE1481"/>
    <w:rsid w:val="00AE2C4A"/>
    <w:rsid w:val="00B00E74"/>
    <w:rsid w:val="00B0415E"/>
    <w:rsid w:val="00B04678"/>
    <w:rsid w:val="00B457B7"/>
    <w:rsid w:val="00B60F0A"/>
    <w:rsid w:val="00B95B55"/>
    <w:rsid w:val="00BC46DF"/>
    <w:rsid w:val="00BD1037"/>
    <w:rsid w:val="00C03577"/>
    <w:rsid w:val="00C363C2"/>
    <w:rsid w:val="00C46E87"/>
    <w:rsid w:val="00C53029"/>
    <w:rsid w:val="00C614ED"/>
    <w:rsid w:val="00C65FEA"/>
    <w:rsid w:val="00CA0AC2"/>
    <w:rsid w:val="00CB4D0A"/>
    <w:rsid w:val="00CC2FB3"/>
    <w:rsid w:val="00CC575A"/>
    <w:rsid w:val="00CD4D72"/>
    <w:rsid w:val="00CD57BB"/>
    <w:rsid w:val="00CF123B"/>
    <w:rsid w:val="00D039AC"/>
    <w:rsid w:val="00D04FFE"/>
    <w:rsid w:val="00D12E58"/>
    <w:rsid w:val="00D2512E"/>
    <w:rsid w:val="00D427DE"/>
    <w:rsid w:val="00D5587D"/>
    <w:rsid w:val="00D707CC"/>
    <w:rsid w:val="00D80A0C"/>
    <w:rsid w:val="00D821FE"/>
    <w:rsid w:val="00DB0793"/>
    <w:rsid w:val="00DC7399"/>
    <w:rsid w:val="00DE5BDE"/>
    <w:rsid w:val="00E00821"/>
    <w:rsid w:val="00E04DB4"/>
    <w:rsid w:val="00E15B6E"/>
    <w:rsid w:val="00E27C8D"/>
    <w:rsid w:val="00E30679"/>
    <w:rsid w:val="00E4597D"/>
    <w:rsid w:val="00E54832"/>
    <w:rsid w:val="00E56A90"/>
    <w:rsid w:val="00E641CC"/>
    <w:rsid w:val="00E8242D"/>
    <w:rsid w:val="00EA30AB"/>
    <w:rsid w:val="00EA7404"/>
    <w:rsid w:val="00EB3925"/>
    <w:rsid w:val="00F237BE"/>
    <w:rsid w:val="00F96EB3"/>
    <w:rsid w:val="00FA6E8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A83300"/>
  <w15:docId w15:val="{3D7B08CF-2F87-4B48-9D9A-D5F1BDF9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semiHidden/>
    <w:rsid w:val="00CB4D0A"/>
  </w:style>
  <w:style w:type="paragraph" w:styleId="Pieddepage">
    <w:name w:val="footer"/>
    <w:basedOn w:val="Normal"/>
    <w:link w:val="PieddepageCar"/>
    <w:uiPriority w:val="99"/>
    <w:semiHidden/>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semiHidden/>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lledutableau">
    <w:name w:val="Table Grid"/>
    <w:basedOn w:val="Tableau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Policepardfaut"/>
    <w:rsid w:val="00DC7399"/>
  </w:style>
  <w:style w:type="character" w:styleId="Lienhypertexte">
    <w:name w:val="Hyperlink"/>
    <w:basedOn w:val="Policepardfaut"/>
    <w:uiPriority w:val="99"/>
    <w:semiHidden/>
    <w:unhideWhenUsed/>
    <w:rsid w:val="00DC73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977788-CB03-4997-B786-95AFE85E2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991</Words>
  <Characters>5452</Characters>
  <Application>Microsoft Office Word</Application>
  <DocSecurity>0</DocSecurity>
  <Lines>45</Lines>
  <Paragraphs>12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Helder REIS</cp:lastModifiedBy>
  <cp:revision>22</cp:revision>
  <dcterms:created xsi:type="dcterms:W3CDTF">2017-01-22T14:58:00Z</dcterms:created>
  <dcterms:modified xsi:type="dcterms:W3CDTF">2017-03-29T14:07:00Z</dcterms:modified>
</cp:coreProperties>
</file>