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09C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37A2">
            <w:pPr>
              <w:pStyle w:val="Default"/>
              <w:rPr>
                <w:rFonts w:asciiTheme="minorHAnsi" w:hAnsiTheme="minorHAnsi"/>
              </w:rPr>
            </w:pPr>
            <w:r>
              <w:rPr>
                <w:rFonts w:asciiTheme="minorHAnsi" w:hAnsiTheme="minorHAnsi"/>
              </w:rPr>
              <w:t>Frederick S. RINGO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D0E7B">
            <w:pPr>
              <w:pStyle w:val="Default"/>
              <w:rPr>
                <w:rFonts w:asciiTheme="minorHAnsi" w:hAnsiTheme="minorHAnsi"/>
              </w:rPr>
            </w:pPr>
            <w:r>
              <w:rPr>
                <w:rFonts w:asciiTheme="minorHAnsi" w:hAnsiTheme="minorHAnsi"/>
              </w:rPr>
              <w:t>2882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0E7B">
            <w:pPr>
              <w:pStyle w:val="Default"/>
              <w:rPr>
                <w:rFonts w:asciiTheme="minorHAnsi" w:hAnsiTheme="minorHAnsi"/>
              </w:rPr>
            </w:pPr>
            <w:r>
              <w:rPr>
                <w:rFonts w:asciiTheme="minorHAnsi" w:hAnsiTheme="minorHAnsi"/>
              </w:rPr>
              <w:t>Diploma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0E7B">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93DEB" w:rsidRPr="00F3225F" w:rsidRDefault="00D93DEB" w:rsidP="00D93DEB">
            <w:pPr>
              <w:jc w:val="center"/>
              <w:rPr>
                <w:rFonts w:ascii="Century Gothic" w:hAnsi="Century Gothic" w:cs="Calibri,Bold"/>
                <w:b/>
                <w:bCs/>
                <w:color w:val="C10000"/>
                <w:sz w:val="28"/>
                <w:szCs w:val="28"/>
              </w:rPr>
            </w:pPr>
            <w:r w:rsidRPr="00F3225F">
              <w:rPr>
                <w:rFonts w:ascii="Century Gothic" w:hAnsi="Century Gothic" w:cs="Calibri,Bold"/>
                <w:b/>
                <w:bCs/>
                <w:color w:val="C10000"/>
                <w:sz w:val="28"/>
                <w:szCs w:val="28"/>
              </w:rPr>
              <w:t>Fraud Detection Techniques</w:t>
            </w:r>
          </w:p>
          <w:p w:rsidR="00D93DEB" w:rsidRPr="00F3225F" w:rsidRDefault="00D93DEB" w:rsidP="00D93DEB">
            <w:pPr>
              <w:jc w:val="center"/>
              <w:rPr>
                <w:rFonts w:ascii="Century Gothic" w:hAnsi="Century Gothic"/>
                <w:b/>
                <w:sz w:val="24"/>
                <w:szCs w:val="24"/>
              </w:rPr>
            </w:pPr>
            <w:r w:rsidRPr="00F3225F">
              <w:rPr>
                <w:rFonts w:ascii="Century Gothic" w:hAnsi="Century Gothic"/>
                <w:b/>
                <w:sz w:val="24"/>
                <w:szCs w:val="24"/>
              </w:rPr>
              <w:t>ASSIGNMENT NO 4.</w:t>
            </w:r>
          </w:p>
          <w:p w:rsidR="00D93DEB" w:rsidRPr="00F3225F" w:rsidRDefault="00D93DEB" w:rsidP="00D93DEB">
            <w:pPr>
              <w:jc w:val="center"/>
              <w:rPr>
                <w:rFonts w:ascii="Century Gothic" w:hAnsi="Century Gothic"/>
                <w:b/>
                <w:sz w:val="24"/>
                <w:szCs w:val="24"/>
              </w:rPr>
            </w:pPr>
            <w:r w:rsidRPr="00F3225F">
              <w:rPr>
                <w:rFonts w:ascii="Century Gothic" w:hAnsi="Century Gothic"/>
                <w:b/>
                <w:sz w:val="24"/>
                <w:szCs w:val="24"/>
              </w:rPr>
              <w:t xml:space="preserve">Frederick S. </w:t>
            </w:r>
            <w:proofErr w:type="spellStart"/>
            <w:r w:rsidRPr="00F3225F">
              <w:rPr>
                <w:rFonts w:ascii="Century Gothic" w:hAnsi="Century Gothic"/>
                <w:b/>
                <w:sz w:val="24"/>
                <w:szCs w:val="24"/>
              </w:rPr>
              <w:t>Ringo</w:t>
            </w:r>
            <w:proofErr w:type="spellEnd"/>
          </w:p>
          <w:p w:rsidR="00D93DEB" w:rsidRPr="00F3225F" w:rsidRDefault="00D93DEB" w:rsidP="00D93DEB">
            <w:pPr>
              <w:rPr>
                <w:rFonts w:ascii="Century Gothic" w:hAnsi="Century Gothic"/>
              </w:rPr>
            </w:pPr>
          </w:p>
          <w:p w:rsidR="00D93DEB" w:rsidRPr="00F3225F" w:rsidRDefault="00D93DEB" w:rsidP="00D93DEB">
            <w:pPr>
              <w:pStyle w:val="ListParagraph"/>
              <w:numPr>
                <w:ilvl w:val="0"/>
                <w:numId w:val="2"/>
              </w:numPr>
              <w:autoSpaceDE w:val="0"/>
              <w:autoSpaceDN w:val="0"/>
              <w:adjustRightInd w:val="0"/>
              <w:rPr>
                <w:rFonts w:ascii="Century Gothic" w:hAnsi="Century Gothic" w:cs="Calibri"/>
                <w:b/>
                <w:color w:val="000000"/>
              </w:rPr>
            </w:pPr>
            <w:r w:rsidRPr="00F3225F">
              <w:rPr>
                <w:rFonts w:ascii="Century Gothic" w:hAnsi="Century Gothic" w:cs="Calibri"/>
                <w:b/>
                <w:color w:val="000000"/>
              </w:rPr>
              <w:t>Give short answers for the following questions: (14)</w:t>
            </w:r>
          </w:p>
          <w:p w:rsidR="00D93DEB" w:rsidRPr="00F3225F" w:rsidRDefault="00D93DEB" w:rsidP="00D93DEB">
            <w:pPr>
              <w:pStyle w:val="ListParagraph"/>
              <w:autoSpaceDE w:val="0"/>
              <w:autoSpaceDN w:val="0"/>
              <w:adjustRightInd w:val="0"/>
              <w:rPr>
                <w:rFonts w:ascii="Century Gothic" w:hAnsi="Century Gothic" w:cs="Calibri"/>
                <w:b/>
                <w:color w:val="000000"/>
              </w:rPr>
            </w:pPr>
          </w:p>
          <w:p w:rsidR="00D93DEB" w:rsidRPr="00F3225F" w:rsidRDefault="00D93DEB" w:rsidP="00D93DEB">
            <w:pPr>
              <w:autoSpaceDE w:val="0"/>
              <w:autoSpaceDN w:val="0"/>
              <w:adjustRightInd w:val="0"/>
              <w:rPr>
                <w:rFonts w:ascii="Century Gothic" w:hAnsi="Century Gothic" w:cs="Calibri"/>
                <w:b/>
                <w:color w:val="000000"/>
              </w:rPr>
            </w:pPr>
          </w:p>
          <w:p w:rsidR="00D93DEB" w:rsidRPr="00F3225F" w:rsidRDefault="00D93DEB" w:rsidP="00D93DEB">
            <w:pPr>
              <w:autoSpaceDE w:val="0"/>
              <w:autoSpaceDN w:val="0"/>
              <w:adjustRightInd w:val="0"/>
              <w:rPr>
                <w:rFonts w:ascii="Century Gothic" w:hAnsi="Century Gothic" w:cs="Calibri"/>
                <w:b/>
              </w:rPr>
            </w:pPr>
            <w:proofErr w:type="spellStart"/>
            <w:r w:rsidRPr="00F3225F">
              <w:rPr>
                <w:rFonts w:ascii="Century Gothic" w:hAnsi="Century Gothic" w:cs="Calibri"/>
                <w:b/>
              </w:rPr>
              <w:t>i</w:t>
            </w:r>
            <w:proofErr w:type="spellEnd"/>
            <w:r w:rsidRPr="00F3225F">
              <w:rPr>
                <w:rFonts w:ascii="Century Gothic" w:hAnsi="Century Gothic" w:cs="Calibri"/>
                <w:b/>
              </w:rPr>
              <w:t>. Explain the term ‘fraud risk factors.’</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Fraud risk factors can be defined as - the motivational factors that drive people to commit fraud.</w:t>
            </w:r>
            <w:r w:rsidRPr="00F3225F">
              <w:rPr>
                <w:rStyle w:val="FootnoteReference"/>
                <w:rFonts w:ascii="Century Gothic" w:hAnsi="Century Gothic" w:cs="Calibri"/>
              </w:rPr>
              <w:footnoteReference w:id="1"/>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Fraud risk factors generally occurs when three conditions are present:</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w:t>
            </w:r>
            <w:r w:rsidRPr="00F3225F">
              <w:rPr>
                <w:rFonts w:ascii="Century Gothic" w:hAnsi="Century Gothic" w:cs="Calibri"/>
              </w:rPr>
              <w:tab/>
              <w:t>Management or employees have an incentive or are under pressure.</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w:t>
            </w:r>
            <w:r w:rsidRPr="00F3225F">
              <w:rPr>
                <w:rFonts w:ascii="Century Gothic" w:hAnsi="Century Gothic" w:cs="Calibri"/>
              </w:rPr>
              <w:tab/>
              <w:t>Circumstances exist that provide an opportunity for fraud to be perpetrated.</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w:t>
            </w:r>
            <w:r w:rsidRPr="00F3225F">
              <w:rPr>
                <w:rFonts w:ascii="Century Gothic" w:hAnsi="Century Gothic" w:cs="Calibri"/>
              </w:rPr>
              <w:tab/>
              <w:t>Individuals involved are able to rationalize committing a fraudulent act.</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 xml:space="preserve">These risk factors enable the auditor to identify irregularities and alerting factors such as analytical relationships that do not make sense, fictitious transactions, control weaknesses and unexplained financial performance. </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b/>
              </w:rPr>
            </w:pPr>
            <w:r w:rsidRPr="00F3225F">
              <w:rPr>
                <w:rFonts w:ascii="Century Gothic" w:hAnsi="Century Gothic" w:cs="Calibri"/>
                <w:b/>
              </w:rPr>
              <w:t>ii. What control mechanisms could be adopted against corruption?</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pStyle w:val="ListParagraph"/>
              <w:rPr>
                <w:rFonts w:ascii="Century Gothic" w:hAnsi="Century Gothic" w:cs="Calibri"/>
              </w:rPr>
            </w:pPr>
          </w:p>
          <w:p w:rsidR="00D93DEB" w:rsidRPr="00F3225F" w:rsidRDefault="00D93DEB" w:rsidP="00D93DEB">
            <w:pPr>
              <w:pStyle w:val="ListParagraph"/>
              <w:numPr>
                <w:ilvl w:val="0"/>
                <w:numId w:val="3"/>
              </w:numPr>
              <w:autoSpaceDE w:val="0"/>
              <w:autoSpaceDN w:val="0"/>
              <w:adjustRightInd w:val="0"/>
              <w:jc w:val="both"/>
              <w:rPr>
                <w:rFonts w:ascii="Century Gothic" w:hAnsi="Century Gothic" w:cs="Calibri"/>
              </w:rPr>
            </w:pPr>
            <w:r w:rsidRPr="00F3225F">
              <w:rPr>
                <w:rFonts w:ascii="Century Gothic" w:hAnsi="Century Gothic" w:cs="Calibri"/>
              </w:rPr>
              <w:t>Transparency and integrity in the bidding process i</w:t>
            </w:r>
            <w:r w:rsidRPr="00F3225F">
              <w:rPr>
                <w:rFonts w:ascii="Century Gothic" w:hAnsi="Century Gothic" w:cs="Calibri"/>
              </w:rPr>
              <w:t>nvolved in asset procurement.</w:t>
            </w:r>
          </w:p>
          <w:p w:rsidR="00D93DEB" w:rsidRPr="00F3225F" w:rsidRDefault="00D93DEB" w:rsidP="00D93DEB">
            <w:pPr>
              <w:pStyle w:val="ListParagraph"/>
              <w:rPr>
                <w:rFonts w:ascii="Century Gothic" w:hAnsi="Century Gothic" w:cs="Calibri"/>
              </w:rPr>
            </w:pPr>
          </w:p>
          <w:p w:rsidR="00D93DEB" w:rsidRPr="00F3225F" w:rsidRDefault="00D93DEB" w:rsidP="00D93DEB">
            <w:pPr>
              <w:pStyle w:val="ListParagraph"/>
              <w:numPr>
                <w:ilvl w:val="0"/>
                <w:numId w:val="3"/>
              </w:numPr>
              <w:autoSpaceDE w:val="0"/>
              <w:autoSpaceDN w:val="0"/>
              <w:adjustRightInd w:val="0"/>
              <w:jc w:val="both"/>
              <w:rPr>
                <w:rFonts w:ascii="Century Gothic" w:hAnsi="Century Gothic" w:cs="Calibri"/>
              </w:rPr>
            </w:pPr>
            <w:r w:rsidRPr="00F3225F">
              <w:rPr>
                <w:rFonts w:ascii="Century Gothic" w:hAnsi="Century Gothic" w:cs="Calibri"/>
              </w:rPr>
              <w:t xml:space="preserve">Frequent rotation of employees through </w:t>
            </w:r>
            <w:r w:rsidRPr="00F3225F">
              <w:rPr>
                <w:rFonts w:ascii="Century Gothic" w:hAnsi="Century Gothic" w:cs="Calibri"/>
              </w:rPr>
              <w:t>different vendor assignments.</w:t>
            </w:r>
          </w:p>
          <w:p w:rsidR="00D93DEB" w:rsidRPr="00F3225F" w:rsidRDefault="00D93DEB" w:rsidP="00D93DEB">
            <w:pPr>
              <w:pStyle w:val="ListParagraph"/>
              <w:rPr>
                <w:rFonts w:ascii="Century Gothic" w:hAnsi="Century Gothic" w:cs="Calibri"/>
              </w:rPr>
            </w:pPr>
          </w:p>
          <w:p w:rsidR="00D93DEB" w:rsidRPr="00F3225F" w:rsidRDefault="00D93DEB" w:rsidP="00D93DEB">
            <w:pPr>
              <w:pStyle w:val="ListParagraph"/>
              <w:numPr>
                <w:ilvl w:val="0"/>
                <w:numId w:val="3"/>
              </w:numPr>
              <w:autoSpaceDE w:val="0"/>
              <w:autoSpaceDN w:val="0"/>
              <w:adjustRightInd w:val="0"/>
              <w:jc w:val="both"/>
              <w:rPr>
                <w:rFonts w:ascii="Century Gothic" w:hAnsi="Century Gothic" w:cs="Calibri"/>
              </w:rPr>
            </w:pPr>
            <w:r w:rsidRPr="00F3225F">
              <w:rPr>
                <w:rFonts w:ascii="Century Gothic" w:hAnsi="Century Gothic" w:cs="Calibri"/>
              </w:rPr>
              <w:t>Using private fax machines and requiring the bids to be submitted to named individuals other</w:t>
            </w:r>
            <w:r w:rsidRPr="00F3225F">
              <w:rPr>
                <w:rFonts w:ascii="Century Gothic" w:hAnsi="Century Gothic" w:cs="Calibri"/>
              </w:rPr>
              <w:t xml:space="preserve"> </w:t>
            </w:r>
            <w:r w:rsidRPr="00F3225F">
              <w:rPr>
                <w:rFonts w:ascii="Century Gothic" w:hAnsi="Century Gothic" w:cs="Calibri"/>
              </w:rPr>
              <w:t xml:space="preserve">than those soliciting the bids in order to prevent fraudsters informing their partners about lower- bidding competitors. </w:t>
            </w:r>
          </w:p>
          <w:p w:rsidR="00D93DEB" w:rsidRPr="00F3225F" w:rsidRDefault="00D93DEB" w:rsidP="00D93DEB">
            <w:pPr>
              <w:pStyle w:val="ListParagraph"/>
              <w:rPr>
                <w:rFonts w:ascii="Century Gothic" w:hAnsi="Century Gothic" w:cs="Calibri"/>
              </w:rPr>
            </w:pPr>
          </w:p>
          <w:p w:rsidR="00D93DEB" w:rsidRPr="00F3225F" w:rsidRDefault="00D93DEB" w:rsidP="00D93DEB">
            <w:pPr>
              <w:pStyle w:val="ListParagraph"/>
              <w:numPr>
                <w:ilvl w:val="0"/>
                <w:numId w:val="3"/>
              </w:numPr>
              <w:autoSpaceDE w:val="0"/>
              <w:autoSpaceDN w:val="0"/>
              <w:adjustRightInd w:val="0"/>
              <w:jc w:val="both"/>
              <w:rPr>
                <w:rFonts w:ascii="Century Gothic" w:hAnsi="Century Gothic" w:cs="Calibri"/>
              </w:rPr>
            </w:pPr>
            <w:r w:rsidRPr="00F3225F">
              <w:rPr>
                <w:rFonts w:ascii="Century Gothic" w:hAnsi="Century Gothic" w:cs="Calibri"/>
              </w:rPr>
              <w:t xml:space="preserve">Enforcing a strong policy on the total disclosure of conflicts of interest, receipt of gifts, etc. </w:t>
            </w:r>
          </w:p>
          <w:p w:rsidR="00D93DEB" w:rsidRPr="00F3225F" w:rsidRDefault="00D93DEB" w:rsidP="00D93DEB">
            <w:pPr>
              <w:pStyle w:val="ListParagraph"/>
              <w:rPr>
                <w:rFonts w:ascii="Century Gothic" w:hAnsi="Century Gothic" w:cs="Calibri"/>
              </w:rPr>
            </w:pPr>
          </w:p>
          <w:p w:rsidR="00D93DEB" w:rsidRPr="008F6205" w:rsidRDefault="00D93DEB" w:rsidP="00D93DEB">
            <w:pPr>
              <w:pStyle w:val="ListParagraph"/>
              <w:numPr>
                <w:ilvl w:val="0"/>
                <w:numId w:val="3"/>
              </w:numPr>
              <w:autoSpaceDE w:val="0"/>
              <w:autoSpaceDN w:val="0"/>
              <w:adjustRightInd w:val="0"/>
              <w:jc w:val="both"/>
              <w:rPr>
                <w:rFonts w:ascii="Century Gothic" w:hAnsi="Century Gothic" w:cs="Calibri"/>
              </w:rPr>
            </w:pPr>
            <w:r w:rsidRPr="008F6205">
              <w:rPr>
                <w:rFonts w:ascii="Century Gothic" w:hAnsi="Century Gothic" w:cs="Calibri"/>
              </w:rPr>
              <w:t>Auditors might examine expenditure trends and analyze reasons for the increase in a declining</w:t>
            </w:r>
            <w:r w:rsidRPr="008F6205">
              <w:rPr>
                <w:rFonts w:ascii="Century Gothic" w:hAnsi="Century Gothic" w:cs="Calibri"/>
              </w:rPr>
              <w:t xml:space="preserve"> </w:t>
            </w:r>
            <w:r w:rsidRPr="008F6205">
              <w:rPr>
                <w:rFonts w:ascii="Century Gothic" w:hAnsi="Century Gothic" w:cs="Calibri"/>
              </w:rPr>
              <w:t>trend, the purchase of unneeded items, or the purchase of necessary items at increased prices.</w:t>
            </w:r>
            <w:r>
              <w:rPr>
                <w:rFonts w:ascii="Century Gothic" w:hAnsi="Century Gothic" w:cs="Calibri"/>
              </w:rPr>
              <w:t xml:space="preserve"> </w:t>
            </w:r>
            <w:r w:rsidRPr="008F6205">
              <w:rPr>
                <w:rFonts w:ascii="Century Gothic" w:hAnsi="Century Gothic" w:cs="Calibri"/>
              </w:rPr>
              <w:t>Trending the company’s assets may reveal the purchase of unnecessary assets and inventory. For</w:t>
            </w:r>
            <w:r w:rsidRPr="008F6205">
              <w:rPr>
                <w:rFonts w:ascii="Century Gothic" w:hAnsi="Century Gothic" w:cs="Calibri"/>
              </w:rPr>
              <w:t xml:space="preserve"> </w:t>
            </w:r>
            <w:r w:rsidRPr="008F6205">
              <w:rPr>
                <w:rFonts w:ascii="Century Gothic" w:hAnsi="Century Gothic" w:cs="Calibri"/>
              </w:rPr>
              <w:t>example, the discovery of excess inventory write-offs may indicate an attempt to make space for</w:t>
            </w:r>
            <w:r w:rsidRPr="008F6205">
              <w:rPr>
                <w:rFonts w:ascii="Century Gothic" w:hAnsi="Century Gothic" w:cs="Calibri"/>
              </w:rPr>
              <w:t xml:space="preserve"> </w:t>
            </w:r>
            <w:r w:rsidRPr="008F6205">
              <w:rPr>
                <w:rFonts w:ascii="Century Gothic" w:hAnsi="Century Gothic" w:cs="Calibri"/>
              </w:rPr>
              <w:t>more purchases.</w:t>
            </w:r>
            <w:r w:rsidRPr="008F6205">
              <w:rPr>
                <w:rFonts w:ascii="Century Gothic" w:hAnsi="Century Gothic" w:cs="Calibri"/>
              </w:rPr>
              <w:cr/>
            </w:r>
          </w:p>
          <w:p w:rsidR="00D93DEB" w:rsidRPr="00F3225F" w:rsidRDefault="00D93DEB" w:rsidP="00D93DEB">
            <w:pPr>
              <w:pStyle w:val="ListParagraph"/>
              <w:autoSpaceDE w:val="0"/>
              <w:autoSpaceDN w:val="0"/>
              <w:adjustRightInd w:val="0"/>
              <w:rPr>
                <w:rFonts w:ascii="Century Gothic" w:hAnsi="Century Gothic" w:cs="Calibri"/>
              </w:rPr>
            </w:pPr>
          </w:p>
          <w:p w:rsidR="00D93DEB" w:rsidRPr="00F3225F" w:rsidRDefault="00D93DEB" w:rsidP="00D93DEB">
            <w:pPr>
              <w:autoSpaceDE w:val="0"/>
              <w:autoSpaceDN w:val="0"/>
              <w:adjustRightInd w:val="0"/>
              <w:rPr>
                <w:rFonts w:ascii="Century Gothic" w:hAnsi="Century Gothic" w:cs="Calibri"/>
                <w:b/>
              </w:rPr>
            </w:pPr>
            <w:r w:rsidRPr="00F3225F">
              <w:rPr>
                <w:rFonts w:ascii="Century Gothic" w:hAnsi="Century Gothic" w:cs="Calibri"/>
                <w:b/>
              </w:rPr>
              <w:t>iii. Outline the main benefits of using analytic procedures in an audit process.</w:t>
            </w: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spacing w:after="150"/>
              <w:jc w:val="both"/>
              <w:textAlignment w:val="baseline"/>
              <w:rPr>
                <w:rFonts w:ascii="Century Gothic" w:eastAsia="Times New Roman" w:hAnsi="Century Gothic" w:cs="Times New Roman"/>
                <w:color w:val="333333"/>
              </w:rPr>
            </w:pPr>
            <w:r w:rsidRPr="00F3225F">
              <w:rPr>
                <w:rFonts w:ascii="Century Gothic" w:eastAsia="Times New Roman" w:hAnsi="Century Gothic" w:cs="Times New Roman"/>
                <w:color w:val="333333"/>
              </w:rPr>
              <w:t xml:space="preserve">Analytical procedures consist of ‘evaluations of financial information through analysis of plausible relationships among both financial and non-financial data’.    </w:t>
            </w:r>
          </w:p>
          <w:p w:rsidR="00D93DEB" w:rsidRPr="00F3225F" w:rsidRDefault="00D93DEB" w:rsidP="00D93DEB">
            <w:pPr>
              <w:pStyle w:val="ListParagraph"/>
              <w:numPr>
                <w:ilvl w:val="0"/>
                <w:numId w:val="4"/>
              </w:numPr>
              <w:autoSpaceDE w:val="0"/>
              <w:autoSpaceDN w:val="0"/>
              <w:adjustRightInd w:val="0"/>
              <w:jc w:val="both"/>
              <w:rPr>
                <w:rFonts w:ascii="Century Gothic" w:hAnsi="Century Gothic" w:cs="Calibri"/>
              </w:rPr>
            </w:pPr>
            <w:proofErr w:type="gramStart"/>
            <w:r w:rsidRPr="00F3225F">
              <w:rPr>
                <w:rFonts w:ascii="Century Gothic" w:hAnsi="Century Gothic" w:cs="Calibri"/>
              </w:rPr>
              <w:t>help</w:t>
            </w:r>
            <w:proofErr w:type="gramEnd"/>
            <w:r w:rsidRPr="00F3225F">
              <w:rPr>
                <w:rFonts w:ascii="Century Gothic" w:hAnsi="Century Gothic" w:cs="Calibri"/>
              </w:rPr>
              <w:t xml:space="preserve"> an auditor understand the client's business and changes in the business, and to identify potential risk areas to plan other audit procedures.  </w:t>
            </w:r>
          </w:p>
          <w:p w:rsidR="00D93DEB" w:rsidRPr="00F3225F" w:rsidRDefault="00D93DEB" w:rsidP="00D93DEB">
            <w:pPr>
              <w:pStyle w:val="ListParagraph"/>
              <w:jc w:val="both"/>
              <w:rPr>
                <w:rFonts w:ascii="Century Gothic" w:hAnsi="Century Gothic" w:cs="Calibri"/>
              </w:rPr>
            </w:pPr>
          </w:p>
          <w:p w:rsidR="00D93DEB" w:rsidRPr="00F3225F" w:rsidRDefault="00D93DEB" w:rsidP="00D93DEB">
            <w:pPr>
              <w:pStyle w:val="ListParagraph"/>
              <w:numPr>
                <w:ilvl w:val="0"/>
                <w:numId w:val="4"/>
              </w:numPr>
              <w:autoSpaceDE w:val="0"/>
              <w:autoSpaceDN w:val="0"/>
              <w:adjustRightInd w:val="0"/>
              <w:jc w:val="both"/>
              <w:rPr>
                <w:rFonts w:ascii="Century Gothic" w:hAnsi="Century Gothic" w:cs="Calibri"/>
              </w:rPr>
            </w:pPr>
            <w:proofErr w:type="gramStart"/>
            <w:r>
              <w:rPr>
                <w:rFonts w:ascii="Century Gothic" w:hAnsi="Century Gothic" w:cs="Calibri"/>
              </w:rPr>
              <w:t>provide</w:t>
            </w:r>
            <w:proofErr w:type="gramEnd"/>
            <w:r w:rsidRPr="00F3225F">
              <w:rPr>
                <w:rFonts w:ascii="Century Gothic" w:hAnsi="Century Gothic" w:cs="Calibri"/>
              </w:rPr>
              <w:t xml:space="preserve"> an overall review of the financial statements at the end of the audit to assess whether they are consistent with the auditor’s understanding of the entity. </w:t>
            </w:r>
          </w:p>
          <w:p w:rsidR="00D93DEB" w:rsidRPr="00F3225F" w:rsidRDefault="00D93DEB" w:rsidP="00D93DEB">
            <w:pPr>
              <w:pStyle w:val="ListParagraph"/>
              <w:jc w:val="both"/>
              <w:rPr>
                <w:rFonts w:ascii="Century Gothic" w:hAnsi="Century Gothic" w:cs="Calibri"/>
              </w:rPr>
            </w:pPr>
          </w:p>
          <w:p w:rsidR="00D93DEB" w:rsidRPr="00F3225F" w:rsidRDefault="00D93DEB" w:rsidP="00D93DEB">
            <w:pPr>
              <w:pStyle w:val="ListParagraph"/>
              <w:numPr>
                <w:ilvl w:val="0"/>
                <w:numId w:val="4"/>
              </w:numPr>
              <w:autoSpaceDE w:val="0"/>
              <w:autoSpaceDN w:val="0"/>
              <w:adjustRightInd w:val="0"/>
              <w:jc w:val="both"/>
              <w:rPr>
                <w:rFonts w:ascii="Century Gothic" w:hAnsi="Century Gothic" w:cs="Calibri"/>
              </w:rPr>
            </w:pPr>
            <w:r w:rsidRPr="00F3225F">
              <w:rPr>
                <w:rFonts w:ascii="Century Gothic" w:hAnsi="Century Gothic" w:cs="Calibri"/>
              </w:rPr>
              <w:t>Final analytical procedures are not conducted to obtain additional substantive assurance. If irregularities are found, risk assessment should be performed again to consider any additional audit procedures are necessary.</w:t>
            </w:r>
          </w:p>
          <w:p w:rsidR="00D93DEB" w:rsidRPr="00F3225F" w:rsidRDefault="00D93DEB" w:rsidP="00D93DEB">
            <w:pPr>
              <w:pStyle w:val="ListParagraph"/>
              <w:jc w:val="both"/>
              <w:rPr>
                <w:rFonts w:ascii="Century Gothic" w:hAnsi="Century Gothic" w:cs="Calibri"/>
              </w:rPr>
            </w:pPr>
          </w:p>
          <w:p w:rsidR="00D93DEB" w:rsidRPr="00F3225F" w:rsidRDefault="00D93DEB" w:rsidP="00D93DEB">
            <w:pPr>
              <w:pStyle w:val="ListParagraph"/>
              <w:numPr>
                <w:ilvl w:val="0"/>
                <w:numId w:val="4"/>
              </w:numPr>
              <w:autoSpaceDE w:val="0"/>
              <w:autoSpaceDN w:val="0"/>
              <w:adjustRightInd w:val="0"/>
              <w:jc w:val="both"/>
              <w:rPr>
                <w:rFonts w:ascii="Century Gothic" w:hAnsi="Century Gothic" w:cs="Calibri"/>
              </w:rPr>
            </w:pPr>
            <w:proofErr w:type="gramStart"/>
            <w:r w:rsidRPr="00F3225F">
              <w:rPr>
                <w:rFonts w:ascii="Century Gothic" w:hAnsi="Century Gothic" w:cs="Calibri"/>
              </w:rPr>
              <w:t>to</w:t>
            </w:r>
            <w:proofErr w:type="gramEnd"/>
            <w:r w:rsidRPr="00F3225F">
              <w:rPr>
                <w:rFonts w:ascii="Century Gothic" w:hAnsi="Century Gothic" w:cs="Calibri"/>
              </w:rPr>
              <w:t xml:space="preserve"> obtain assurance, in combination with other audit testing (such as tests of controls and substantive tests of details), with respect to financial statement assertions for one or more audit areas. </w:t>
            </w:r>
          </w:p>
          <w:p w:rsidR="00D93DEB" w:rsidRPr="00F3225F" w:rsidRDefault="00D93DEB" w:rsidP="00D93DEB">
            <w:pPr>
              <w:pStyle w:val="ListParagraph"/>
              <w:jc w:val="both"/>
              <w:rPr>
                <w:rFonts w:ascii="Century Gothic" w:hAnsi="Century Gothic" w:cs="Calibri"/>
              </w:rPr>
            </w:pPr>
          </w:p>
          <w:p w:rsidR="00D93DEB" w:rsidRPr="00F3225F" w:rsidRDefault="00D93DEB" w:rsidP="00D93DEB">
            <w:pPr>
              <w:pStyle w:val="ListParagraph"/>
              <w:numPr>
                <w:ilvl w:val="0"/>
                <w:numId w:val="4"/>
              </w:numPr>
              <w:autoSpaceDE w:val="0"/>
              <w:autoSpaceDN w:val="0"/>
              <w:adjustRightInd w:val="0"/>
              <w:jc w:val="both"/>
              <w:rPr>
                <w:rFonts w:ascii="Century Gothic" w:hAnsi="Century Gothic" w:cs="Calibri"/>
              </w:rPr>
            </w:pPr>
            <w:proofErr w:type="gramStart"/>
            <w:r w:rsidRPr="00F3225F">
              <w:rPr>
                <w:rFonts w:ascii="Century Gothic" w:hAnsi="Century Gothic" w:cs="Calibri"/>
              </w:rPr>
              <w:t>provide</w:t>
            </w:r>
            <w:proofErr w:type="gramEnd"/>
            <w:r w:rsidRPr="00F3225F">
              <w:rPr>
                <w:rFonts w:ascii="Century Gothic" w:hAnsi="Century Gothic" w:cs="Calibri"/>
              </w:rPr>
              <w:t xml:space="preserve"> evidence for multiple assertions, identify audit issues that may not be apparent from more detailed work, and direct the auditor’s attention to areas requiring further investigation. </w:t>
            </w:r>
          </w:p>
          <w:p w:rsidR="00D93DEB" w:rsidRPr="00F3225F" w:rsidRDefault="00D93DEB" w:rsidP="00D93DEB">
            <w:pPr>
              <w:pStyle w:val="ListParagraph"/>
              <w:jc w:val="both"/>
              <w:rPr>
                <w:rFonts w:ascii="Century Gothic" w:hAnsi="Century Gothic" w:cs="Calibri"/>
              </w:rPr>
            </w:pPr>
          </w:p>
          <w:p w:rsidR="00D93DEB" w:rsidRPr="008F6205" w:rsidRDefault="00D93DEB" w:rsidP="00D93DEB">
            <w:pPr>
              <w:pStyle w:val="ListParagraph"/>
              <w:numPr>
                <w:ilvl w:val="0"/>
                <w:numId w:val="4"/>
              </w:numPr>
              <w:autoSpaceDE w:val="0"/>
              <w:autoSpaceDN w:val="0"/>
              <w:adjustRightInd w:val="0"/>
              <w:jc w:val="both"/>
              <w:rPr>
                <w:rFonts w:ascii="Century Gothic" w:hAnsi="Century Gothic" w:cs="Calibri"/>
              </w:rPr>
            </w:pPr>
            <w:r w:rsidRPr="008F6205">
              <w:rPr>
                <w:rFonts w:ascii="Century Gothic" w:hAnsi="Century Gothic" w:cs="Calibri"/>
              </w:rPr>
              <w:t xml:space="preserve">to identify risks or deficiencies in internal control that had not previously been identified, </w:t>
            </w: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rPr>
                <w:rFonts w:ascii="Century Gothic" w:hAnsi="Century Gothic" w:cs="Calibri"/>
                <w:b/>
              </w:rPr>
            </w:pPr>
            <w:proofErr w:type="gramStart"/>
            <w:r w:rsidRPr="00F3225F">
              <w:rPr>
                <w:rFonts w:ascii="Century Gothic" w:hAnsi="Century Gothic" w:cs="Calibri"/>
                <w:b/>
              </w:rPr>
              <w:t>iv</w:t>
            </w:r>
            <w:proofErr w:type="gramEnd"/>
            <w:r w:rsidRPr="00F3225F">
              <w:rPr>
                <w:rFonts w:ascii="Century Gothic" w:hAnsi="Century Gothic" w:cs="Calibri"/>
                <w:b/>
              </w:rPr>
              <w:t>. What are the common rationalizations for a fraudster, which tempt him to commit fraud?</w:t>
            </w: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 xml:space="preserve">Some individuals possess an attitude or set of ethical values that allows them to </w:t>
            </w:r>
            <w:r w:rsidRPr="00F3225F">
              <w:rPr>
                <w:rFonts w:ascii="Century Gothic" w:hAnsi="Century Gothic" w:cs="Calibri"/>
              </w:rPr>
              <w:lastRenderedPageBreak/>
              <w:t xml:space="preserve">knowingly and intentionally commit a dishonest act. Others may be able to rationalize a fraudulent act as being consistent with their personal code of ethics. </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Common rationalizations:</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“I was only borrowing the money.”</w:t>
            </w: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“I was entitled to the money.”</w:t>
            </w: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“I had to steal to provide for my family.”</w:t>
            </w: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“I was underpaid; my employer cheated me.”</w:t>
            </w: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“My employer is dishonest and deserved to be fleeced.”</w:t>
            </w:r>
          </w:p>
          <w:p w:rsidR="00D93DEB"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color w:val="000000"/>
              </w:rPr>
            </w:pPr>
            <w:r w:rsidRPr="00F3225F">
              <w:rPr>
                <w:rFonts w:ascii="Century Gothic" w:hAnsi="Century Gothic" w:cs="Calibri"/>
                <w:color w:val="000000"/>
              </w:rPr>
              <w:t>Fraudsters often con themselves with thoughts like “I am just borrowing this. I will pay it back later.” Or they may take a moralistic approach as a means for justification. They may think, “I am using this money to help my family</w:t>
            </w:r>
            <w:r w:rsidRPr="00F3225F">
              <w:rPr>
                <w:rStyle w:val="FootnoteReference"/>
                <w:rFonts w:ascii="Century Gothic" w:hAnsi="Century Gothic" w:cs="Calibri"/>
                <w:color w:val="000000"/>
              </w:rPr>
              <w:footnoteReference w:id="2"/>
            </w: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rPr>
                <w:rFonts w:ascii="Century Gothic" w:hAnsi="Century Gothic" w:cs="Calibri"/>
                <w:b/>
              </w:rPr>
            </w:pPr>
            <w:r w:rsidRPr="00F3225F">
              <w:rPr>
                <w:rFonts w:ascii="Century Gothic" w:hAnsi="Century Gothic" w:cs="Calibri"/>
                <w:b/>
              </w:rPr>
              <w:t>v. Outline the important points to be considered when evaluating fraud risk factors.</w:t>
            </w: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Risk factors can only be identified and evaluated with:</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pStyle w:val="ListParagraph"/>
              <w:numPr>
                <w:ilvl w:val="0"/>
                <w:numId w:val="6"/>
              </w:numPr>
              <w:autoSpaceDE w:val="0"/>
              <w:autoSpaceDN w:val="0"/>
              <w:adjustRightInd w:val="0"/>
              <w:jc w:val="both"/>
              <w:rPr>
                <w:rFonts w:ascii="Century Gothic" w:hAnsi="Century Gothic" w:cs="Calibri"/>
              </w:rPr>
            </w:pPr>
            <w:proofErr w:type="gramStart"/>
            <w:r w:rsidRPr="00F3225F">
              <w:rPr>
                <w:rFonts w:ascii="Century Gothic" w:hAnsi="Century Gothic" w:cs="Calibri"/>
              </w:rPr>
              <w:t>a</w:t>
            </w:r>
            <w:proofErr w:type="gramEnd"/>
            <w:r w:rsidRPr="00F3225F">
              <w:rPr>
                <w:rFonts w:ascii="Century Gothic" w:hAnsi="Century Gothic" w:cs="Calibri"/>
              </w:rPr>
              <w:t xml:space="preserve"> thorough understanding of the context, i.e. the environment in which the business operates, the context and circumstances determine the significance of risk factors.</w:t>
            </w:r>
          </w:p>
          <w:p w:rsidR="00D93DEB" w:rsidRPr="00F3225F" w:rsidRDefault="00D93DEB" w:rsidP="00D93DEB">
            <w:pPr>
              <w:pStyle w:val="ListParagraph"/>
              <w:autoSpaceDE w:val="0"/>
              <w:autoSpaceDN w:val="0"/>
              <w:adjustRightInd w:val="0"/>
              <w:ind w:left="360"/>
              <w:jc w:val="both"/>
              <w:rPr>
                <w:rFonts w:ascii="Century Gothic" w:hAnsi="Century Gothic" w:cs="Calibri"/>
              </w:rPr>
            </w:pPr>
          </w:p>
          <w:p w:rsidR="00D93DEB" w:rsidRPr="00F3225F" w:rsidRDefault="00D93DEB" w:rsidP="00D93DEB">
            <w:pPr>
              <w:pStyle w:val="ListParagraph"/>
              <w:numPr>
                <w:ilvl w:val="0"/>
                <w:numId w:val="5"/>
              </w:numPr>
              <w:autoSpaceDE w:val="0"/>
              <w:autoSpaceDN w:val="0"/>
              <w:adjustRightInd w:val="0"/>
              <w:jc w:val="both"/>
              <w:rPr>
                <w:rFonts w:ascii="Century Gothic" w:hAnsi="Century Gothic" w:cs="Calibri"/>
              </w:rPr>
            </w:pPr>
            <w:r w:rsidRPr="00F3225F">
              <w:rPr>
                <w:rFonts w:ascii="Century Gothic" w:hAnsi="Century Gothic" w:cs="Calibri"/>
              </w:rPr>
              <w:t xml:space="preserve"> the business entity’s structure and culture, and </w:t>
            </w:r>
          </w:p>
          <w:p w:rsidR="00D93DEB" w:rsidRPr="00F3225F" w:rsidRDefault="00D93DEB" w:rsidP="00D93DEB">
            <w:pPr>
              <w:pStyle w:val="ListParagraph"/>
              <w:autoSpaceDE w:val="0"/>
              <w:autoSpaceDN w:val="0"/>
              <w:adjustRightInd w:val="0"/>
              <w:ind w:left="360"/>
              <w:rPr>
                <w:rFonts w:ascii="Century Gothic" w:hAnsi="Century Gothic" w:cs="Calibri"/>
              </w:rPr>
            </w:pPr>
          </w:p>
          <w:p w:rsidR="00D93DEB" w:rsidRPr="00F3225F" w:rsidRDefault="00D93DEB" w:rsidP="00D93DEB">
            <w:pPr>
              <w:pStyle w:val="ListParagraph"/>
              <w:numPr>
                <w:ilvl w:val="0"/>
                <w:numId w:val="5"/>
              </w:numPr>
              <w:autoSpaceDE w:val="0"/>
              <w:autoSpaceDN w:val="0"/>
              <w:adjustRightInd w:val="0"/>
              <w:jc w:val="both"/>
              <w:rPr>
                <w:rFonts w:ascii="Century Gothic" w:hAnsi="Century Gothic" w:cs="Calibri"/>
              </w:rPr>
            </w:pPr>
            <w:proofErr w:type="gramStart"/>
            <w:r w:rsidRPr="00F3225F">
              <w:rPr>
                <w:rFonts w:ascii="Century Gothic" w:hAnsi="Century Gothic" w:cs="Calibri"/>
              </w:rPr>
              <w:t>its</w:t>
            </w:r>
            <w:proofErr w:type="gramEnd"/>
            <w:r w:rsidRPr="00F3225F">
              <w:rPr>
                <w:rFonts w:ascii="Century Gothic" w:hAnsi="Century Gothic" w:cs="Calibri"/>
              </w:rPr>
              <w:t xml:space="preserve"> internal controls. </w:t>
            </w:r>
          </w:p>
          <w:p w:rsidR="00D93DEB" w:rsidRPr="00F3225F" w:rsidRDefault="00D93DEB" w:rsidP="00D93DEB">
            <w:pPr>
              <w:pStyle w:val="ListParagraph"/>
              <w:jc w:val="both"/>
              <w:rPr>
                <w:rFonts w:ascii="Century Gothic" w:hAnsi="Century Gothic" w:cs="Calibri"/>
              </w:rPr>
            </w:pPr>
          </w:p>
          <w:p w:rsidR="00D93DEB" w:rsidRPr="00F3225F" w:rsidRDefault="00D93DEB" w:rsidP="00D93DEB">
            <w:pPr>
              <w:pStyle w:val="ListParagraph"/>
              <w:numPr>
                <w:ilvl w:val="0"/>
                <w:numId w:val="5"/>
              </w:numPr>
              <w:autoSpaceDE w:val="0"/>
              <w:autoSpaceDN w:val="0"/>
              <w:adjustRightInd w:val="0"/>
              <w:jc w:val="both"/>
              <w:rPr>
                <w:rFonts w:ascii="Century Gothic" w:hAnsi="Century Gothic" w:cs="Calibri"/>
              </w:rPr>
            </w:pPr>
            <w:proofErr w:type="gramStart"/>
            <w:r w:rsidRPr="00F3225F">
              <w:rPr>
                <w:rFonts w:ascii="Century Gothic" w:hAnsi="Century Gothic" w:cs="Calibri"/>
              </w:rPr>
              <w:t>understanding</w:t>
            </w:r>
            <w:proofErr w:type="gramEnd"/>
            <w:r w:rsidRPr="00F3225F">
              <w:rPr>
                <w:rFonts w:ascii="Century Gothic" w:hAnsi="Century Gothic" w:cs="Calibri"/>
              </w:rPr>
              <w:t xml:space="preserve"> of the presence and effectiveness of mitigating factors that reduce the risk the fraud.</w:t>
            </w:r>
          </w:p>
          <w:p w:rsidR="00D93DEB" w:rsidRPr="00F3225F" w:rsidRDefault="00D93DEB" w:rsidP="00D93DEB">
            <w:pPr>
              <w:pStyle w:val="ListParagraph"/>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b/>
              </w:rPr>
            </w:pPr>
            <w:r w:rsidRPr="00F3225F">
              <w:rPr>
                <w:rFonts w:ascii="Century Gothic" w:hAnsi="Century Gothic" w:cs="Calibri"/>
                <w:b/>
              </w:rPr>
              <w:t>vi. Analytic procedures are used throughout the audit process for three primary purposes.  What are they?</w:t>
            </w: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Analytic procedures that are used during audits fulfill three basic purposes:</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 xml:space="preserve">• </w:t>
            </w:r>
            <w:r w:rsidRPr="00F3225F">
              <w:rPr>
                <w:rFonts w:ascii="Century Gothic" w:hAnsi="Century Gothic" w:cs="Calibri"/>
                <w:u w:val="single"/>
              </w:rPr>
              <w:t>Preliminary analytic procedures</w:t>
            </w:r>
            <w:r w:rsidRPr="00F3225F">
              <w:rPr>
                <w:rFonts w:ascii="Century Gothic" w:hAnsi="Century Gothic" w:cs="Calibri"/>
              </w:rPr>
              <w:t xml:space="preserve"> help in providing an insight into the company and point out high risk areas in order that that the nature, timing and extent of audit procedures might be determined accordingly.</w:t>
            </w:r>
            <w:r w:rsidRPr="00F3225F">
              <w:rPr>
                <w:rFonts w:ascii="Century Gothic" w:hAnsi="Century Gothic"/>
              </w:rPr>
              <w:t xml:space="preserve"> These</w:t>
            </w:r>
            <w:r w:rsidRPr="00F3225F">
              <w:rPr>
                <w:rFonts w:ascii="Century Gothic" w:hAnsi="Century Gothic" w:cs="Calibri"/>
              </w:rPr>
              <w:t xml:space="preserve"> procedures are used to assist the auditor to better understand the business and to plan the nature, timing and extent of audit procedures.</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 xml:space="preserve">• </w:t>
            </w:r>
            <w:r w:rsidRPr="00F3225F">
              <w:rPr>
                <w:rFonts w:ascii="Century Gothic" w:hAnsi="Century Gothic" w:cs="Calibri"/>
                <w:u w:val="single"/>
              </w:rPr>
              <w:t>Substantive analytic procedures</w:t>
            </w:r>
            <w:r w:rsidRPr="00F3225F">
              <w:rPr>
                <w:rFonts w:ascii="Century Gothic" w:hAnsi="Century Gothic" w:cs="Calibri"/>
              </w:rPr>
              <w:t xml:space="preserve"> are used in the evaluation of account balances and in obtaining audit evidence.</w:t>
            </w:r>
            <w:r w:rsidRPr="00F3225F">
              <w:rPr>
                <w:rFonts w:ascii="Century Gothic" w:hAnsi="Century Gothic"/>
              </w:rPr>
              <w:t xml:space="preserve"> </w:t>
            </w:r>
            <w:r w:rsidRPr="00F3225F">
              <w:rPr>
                <w:rFonts w:ascii="Century Gothic" w:hAnsi="Century Gothic" w:cs="Calibri"/>
              </w:rPr>
              <w:t xml:space="preserve"> These procedures are used to obtain evidential matter about particular assertions related to account balances or classes of transactions.</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lastRenderedPageBreak/>
              <w:t xml:space="preserve">• </w:t>
            </w:r>
            <w:r w:rsidRPr="00F3225F">
              <w:rPr>
                <w:rFonts w:ascii="Century Gothic" w:hAnsi="Century Gothic" w:cs="Calibri"/>
                <w:u w:val="single"/>
              </w:rPr>
              <w:t>Final analytic procedures</w:t>
            </w:r>
            <w:r w:rsidRPr="00F3225F">
              <w:rPr>
                <w:rFonts w:ascii="Century Gothic" w:hAnsi="Century Gothic" w:cs="Calibri"/>
              </w:rPr>
              <w:t xml:space="preserve"> carry out a final assessment of financial statements and assess whether audit conclusions are correct or not. These procedures are used as an overall review of the financial information in the final review stage of the audit.</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rPr>
                <w:rFonts w:ascii="Century Gothic" w:hAnsi="Century Gothic" w:cs="Calibri"/>
                <w:b/>
                <w:color w:val="000000"/>
              </w:rPr>
            </w:pPr>
            <w:r w:rsidRPr="00F3225F">
              <w:rPr>
                <w:rFonts w:ascii="Century Gothic" w:hAnsi="Century Gothic" w:cs="Calibri,Bold"/>
                <w:b/>
                <w:bCs/>
                <w:color w:val="C00000"/>
                <w:sz w:val="24"/>
                <w:szCs w:val="24"/>
              </w:rPr>
              <w:t xml:space="preserve">2. </w:t>
            </w:r>
            <w:r w:rsidRPr="00F3225F">
              <w:rPr>
                <w:rFonts w:ascii="Century Gothic" w:hAnsi="Century Gothic" w:cs="Calibri"/>
                <w:b/>
                <w:color w:val="000000"/>
              </w:rPr>
              <w:t>‘Circumstances may exist that create opportunities for management or other staff to commit fraud’. Discuss (5)</w:t>
            </w:r>
          </w:p>
          <w:p w:rsidR="00D93DEB" w:rsidRPr="00F3225F" w:rsidRDefault="00D93DEB" w:rsidP="00D93DEB">
            <w:pPr>
              <w:autoSpaceDE w:val="0"/>
              <w:autoSpaceDN w:val="0"/>
              <w:adjustRightInd w:val="0"/>
              <w:rPr>
                <w:rFonts w:ascii="Century Gothic" w:hAnsi="Century Gothic" w:cs="Calibri"/>
                <w:b/>
                <w:color w:val="000000"/>
              </w:rPr>
            </w:pPr>
          </w:p>
          <w:p w:rsidR="00D93DEB" w:rsidRPr="00F3225F" w:rsidRDefault="00D93DEB" w:rsidP="00D93DEB">
            <w:pPr>
              <w:jc w:val="both"/>
              <w:rPr>
                <w:rFonts w:ascii="Century Gothic" w:hAnsi="Century Gothic" w:cs="Calibri"/>
                <w:color w:val="000000"/>
              </w:rPr>
            </w:pPr>
            <w:r w:rsidRPr="00F3225F">
              <w:rPr>
                <w:rFonts w:ascii="Century Gothic" w:hAnsi="Century Gothic" w:cs="Calibri"/>
                <w:color w:val="000000"/>
              </w:rPr>
              <w:t xml:space="preserve">Circumstances that may exist to create opportunities within a company for fraud to take place include: </w:t>
            </w:r>
          </w:p>
          <w:p w:rsidR="00D93DEB" w:rsidRPr="00F3225F" w:rsidRDefault="00D93DEB" w:rsidP="00D93DEB">
            <w:pPr>
              <w:pStyle w:val="ListParagraph"/>
              <w:numPr>
                <w:ilvl w:val="0"/>
                <w:numId w:val="7"/>
              </w:numPr>
              <w:jc w:val="both"/>
              <w:rPr>
                <w:rFonts w:ascii="Century Gothic" w:hAnsi="Century Gothic" w:cs="Calibri"/>
                <w:color w:val="000000"/>
              </w:rPr>
            </w:pPr>
            <w:r w:rsidRPr="00F3225F">
              <w:rPr>
                <w:rFonts w:ascii="Century Gothic" w:hAnsi="Century Gothic" w:cs="Calibri"/>
                <w:color w:val="000000"/>
              </w:rPr>
              <w:t>Third parties, such as lenders and investors, who put excessive pressure on the organization and have unrealistically high performance expectations.</w:t>
            </w:r>
          </w:p>
          <w:p w:rsidR="00D93DEB" w:rsidRPr="00F3225F" w:rsidRDefault="00D93DEB" w:rsidP="00D93DEB">
            <w:pPr>
              <w:pStyle w:val="ListParagraph"/>
              <w:ind w:left="360"/>
              <w:jc w:val="both"/>
              <w:rPr>
                <w:rFonts w:ascii="Century Gothic" w:hAnsi="Century Gothic" w:cs="Calibri"/>
                <w:color w:val="000000"/>
              </w:rPr>
            </w:pPr>
          </w:p>
          <w:p w:rsidR="00D93DEB" w:rsidRPr="00F3225F" w:rsidRDefault="00D93DEB" w:rsidP="00D93DEB">
            <w:pPr>
              <w:pStyle w:val="ListParagraph"/>
              <w:numPr>
                <w:ilvl w:val="0"/>
                <w:numId w:val="7"/>
              </w:numPr>
              <w:jc w:val="both"/>
              <w:rPr>
                <w:rFonts w:ascii="Century Gothic" w:hAnsi="Century Gothic" w:cs="Calibri"/>
                <w:color w:val="000000"/>
              </w:rPr>
            </w:pPr>
            <w:r w:rsidRPr="00F3225F">
              <w:rPr>
                <w:rFonts w:ascii="Century Gothic" w:hAnsi="Century Gothic" w:cs="Calibri"/>
                <w:color w:val="000000"/>
              </w:rPr>
              <w:t>Poor performance by the company or the possibility of bankruptcy, placing the management’s personal wealth under significant threat.</w:t>
            </w:r>
          </w:p>
          <w:p w:rsidR="00D93DEB" w:rsidRPr="00F3225F" w:rsidRDefault="00D93DEB" w:rsidP="00D93DEB">
            <w:pPr>
              <w:pStyle w:val="ListParagraph"/>
              <w:jc w:val="both"/>
              <w:rPr>
                <w:rFonts w:ascii="Century Gothic" w:hAnsi="Century Gothic" w:cs="Calibri"/>
                <w:color w:val="000000"/>
              </w:rPr>
            </w:pPr>
          </w:p>
          <w:p w:rsidR="00D93DEB" w:rsidRPr="00F3225F" w:rsidRDefault="00D93DEB" w:rsidP="00D93DEB">
            <w:pPr>
              <w:pStyle w:val="ListParagraph"/>
              <w:numPr>
                <w:ilvl w:val="0"/>
                <w:numId w:val="7"/>
              </w:numPr>
              <w:jc w:val="both"/>
              <w:rPr>
                <w:rFonts w:ascii="Century Gothic" w:hAnsi="Century Gothic" w:cs="Calibri"/>
                <w:color w:val="000000"/>
              </w:rPr>
            </w:pPr>
            <w:r w:rsidRPr="00F3225F">
              <w:rPr>
                <w:rFonts w:ascii="Century Gothic" w:hAnsi="Century Gothic" w:cs="Calibri"/>
                <w:color w:val="000000"/>
              </w:rPr>
              <w:t>Excessive pressure by the senior management or board of directors on any division’s or department’s management to achieve unrealistic performance goals.</w:t>
            </w:r>
          </w:p>
          <w:p w:rsidR="00D93DEB" w:rsidRPr="00F3225F" w:rsidRDefault="00D93DEB" w:rsidP="00D93DEB">
            <w:pPr>
              <w:pStyle w:val="ListParagraph"/>
              <w:jc w:val="both"/>
              <w:rPr>
                <w:rFonts w:ascii="Century Gothic" w:hAnsi="Century Gothic" w:cs="Calibri"/>
                <w:color w:val="000000"/>
              </w:rPr>
            </w:pPr>
          </w:p>
          <w:p w:rsidR="00D93DEB" w:rsidRDefault="00D93DEB" w:rsidP="00D93DEB">
            <w:pPr>
              <w:pStyle w:val="ListParagraph"/>
              <w:numPr>
                <w:ilvl w:val="0"/>
                <w:numId w:val="7"/>
              </w:numPr>
              <w:jc w:val="both"/>
              <w:rPr>
                <w:rFonts w:ascii="Century Gothic" w:hAnsi="Century Gothic" w:cs="Calibri"/>
                <w:color w:val="000000"/>
              </w:rPr>
            </w:pPr>
            <w:proofErr w:type="gramStart"/>
            <w:r w:rsidRPr="00F3225F">
              <w:rPr>
                <w:rFonts w:ascii="Century Gothic" w:hAnsi="Century Gothic" w:cs="Calibri"/>
                <w:color w:val="000000"/>
              </w:rPr>
              <w:t>lack</w:t>
            </w:r>
            <w:proofErr w:type="gramEnd"/>
            <w:r w:rsidRPr="00F3225F">
              <w:rPr>
                <w:rFonts w:ascii="Century Gothic" w:hAnsi="Century Gothic" w:cs="Calibri"/>
                <w:color w:val="000000"/>
              </w:rPr>
              <w:t xml:space="preserve"> of internal controls within a company. Internal controls are a first line of defense and are important in any size organization; they are implemented to reduce the opportunity for fraud. </w:t>
            </w:r>
          </w:p>
          <w:p w:rsidR="00D93DEB" w:rsidRPr="008F6205" w:rsidRDefault="00D93DEB" w:rsidP="00D93DEB">
            <w:pPr>
              <w:pStyle w:val="ListParagraph"/>
              <w:rPr>
                <w:rFonts w:ascii="Century Gothic" w:hAnsi="Century Gothic" w:cs="Calibri"/>
                <w:color w:val="000000"/>
              </w:rPr>
            </w:pPr>
          </w:p>
          <w:p w:rsidR="00D93DEB" w:rsidRDefault="00D93DEB" w:rsidP="00D93DEB">
            <w:pPr>
              <w:pStyle w:val="ListParagraph"/>
              <w:numPr>
                <w:ilvl w:val="0"/>
                <w:numId w:val="7"/>
              </w:numPr>
              <w:autoSpaceDE w:val="0"/>
              <w:autoSpaceDN w:val="0"/>
              <w:adjustRightInd w:val="0"/>
              <w:jc w:val="both"/>
              <w:rPr>
                <w:rFonts w:ascii="Century Gothic" w:hAnsi="Century Gothic" w:cs="Calibri"/>
                <w:color w:val="000000"/>
              </w:rPr>
            </w:pPr>
            <w:proofErr w:type="gramStart"/>
            <w:r w:rsidRPr="008F6205">
              <w:rPr>
                <w:rFonts w:ascii="Century Gothic" w:hAnsi="Century Gothic" w:cs="Calibri"/>
                <w:color w:val="000000"/>
              </w:rPr>
              <w:t>access</w:t>
            </w:r>
            <w:proofErr w:type="gramEnd"/>
            <w:r w:rsidRPr="008F6205">
              <w:rPr>
                <w:rFonts w:ascii="Century Gothic" w:hAnsi="Century Gothic" w:cs="Calibri"/>
                <w:color w:val="000000"/>
              </w:rPr>
              <w:t xml:space="preserve"> to assets and information that allows employees to both commit and conceal fraud. Employees are given access to records and valuables in the ordinary course of their jobs. Unfortunately, that access allows people to commit fraud. </w:t>
            </w:r>
          </w:p>
          <w:p w:rsidR="00D93DEB" w:rsidRDefault="00D93DEB" w:rsidP="00D93DEB">
            <w:pPr>
              <w:autoSpaceDE w:val="0"/>
              <w:autoSpaceDN w:val="0"/>
              <w:adjustRightInd w:val="0"/>
              <w:rPr>
                <w:rFonts w:ascii="Century Gothic" w:hAnsi="Century Gothic" w:cs="Calibri"/>
                <w:b/>
                <w:color w:val="000000"/>
              </w:rPr>
            </w:pPr>
          </w:p>
          <w:p w:rsidR="00D93DEB" w:rsidRPr="00F3225F" w:rsidRDefault="00D93DEB" w:rsidP="00D93DEB">
            <w:pPr>
              <w:autoSpaceDE w:val="0"/>
              <w:autoSpaceDN w:val="0"/>
              <w:adjustRightInd w:val="0"/>
              <w:rPr>
                <w:rFonts w:ascii="Century Gothic" w:hAnsi="Century Gothic" w:cs="Calibri"/>
                <w:b/>
                <w:color w:val="000000"/>
              </w:rPr>
            </w:pPr>
          </w:p>
          <w:p w:rsidR="00D93DEB" w:rsidRPr="00F3225F" w:rsidRDefault="00D93DEB" w:rsidP="00D93DEB">
            <w:pPr>
              <w:autoSpaceDE w:val="0"/>
              <w:autoSpaceDN w:val="0"/>
              <w:adjustRightInd w:val="0"/>
              <w:jc w:val="both"/>
              <w:rPr>
                <w:rFonts w:ascii="Century Gothic" w:hAnsi="Century Gothic" w:cs="Calibri"/>
                <w:b/>
                <w:color w:val="000000"/>
              </w:rPr>
            </w:pPr>
            <w:r w:rsidRPr="00F3225F">
              <w:rPr>
                <w:rFonts w:ascii="Century Gothic" w:hAnsi="Century Gothic" w:cs="Calibri,Bold"/>
                <w:b/>
                <w:bCs/>
                <w:color w:val="C00000"/>
                <w:sz w:val="24"/>
                <w:szCs w:val="24"/>
              </w:rPr>
              <w:t xml:space="preserve">3. </w:t>
            </w:r>
            <w:r w:rsidRPr="00F3225F">
              <w:rPr>
                <w:rFonts w:ascii="Century Gothic" w:hAnsi="Century Gothic" w:cs="Calibri"/>
                <w:b/>
                <w:color w:val="000000"/>
              </w:rPr>
              <w:t xml:space="preserve">SAS 99 suggests that key sources for the identification of fraud risk factors are inquiries of Management,’ in this context which type of questions should an auditor </w:t>
            </w:r>
            <w:proofErr w:type="gramStart"/>
            <w:r w:rsidRPr="00F3225F">
              <w:rPr>
                <w:rFonts w:ascii="Century Gothic" w:hAnsi="Century Gothic" w:cs="Calibri"/>
                <w:b/>
                <w:color w:val="000000"/>
              </w:rPr>
              <w:t>ask</w:t>
            </w:r>
            <w:proofErr w:type="gramEnd"/>
            <w:r w:rsidRPr="00F3225F">
              <w:rPr>
                <w:rFonts w:ascii="Century Gothic" w:hAnsi="Century Gothic" w:cs="Calibri"/>
                <w:b/>
                <w:color w:val="000000"/>
              </w:rPr>
              <w:t xml:space="preserve"> the management? (5)</w:t>
            </w:r>
          </w:p>
          <w:p w:rsidR="00D93DEB" w:rsidRPr="00F3225F" w:rsidRDefault="00D93DEB" w:rsidP="00D93DEB">
            <w:pPr>
              <w:autoSpaceDE w:val="0"/>
              <w:autoSpaceDN w:val="0"/>
              <w:adjustRightInd w:val="0"/>
              <w:rPr>
                <w:rFonts w:ascii="Century Gothic" w:hAnsi="Century Gothic" w:cs="Calibri"/>
                <w:szCs w:val="24"/>
              </w:rPr>
            </w:pPr>
          </w:p>
          <w:p w:rsidR="00D93DEB" w:rsidRPr="00F3225F" w:rsidRDefault="00D93DEB" w:rsidP="00D93DEB">
            <w:pPr>
              <w:autoSpaceDE w:val="0"/>
              <w:autoSpaceDN w:val="0"/>
              <w:adjustRightInd w:val="0"/>
              <w:jc w:val="both"/>
              <w:rPr>
                <w:rFonts w:ascii="Century Gothic" w:hAnsi="Century Gothic" w:cs="Calibri"/>
                <w:color w:val="000000"/>
              </w:rPr>
            </w:pPr>
            <w:r w:rsidRPr="00F3225F">
              <w:rPr>
                <w:rFonts w:ascii="Century Gothic" w:hAnsi="Century Gothic" w:cs="Calibri"/>
                <w:color w:val="000000"/>
              </w:rPr>
              <w:t>The following are some of the most important questions an auditor might ask during the course of his/her inquiries:</w:t>
            </w:r>
            <w:r w:rsidRPr="00F3225F">
              <w:rPr>
                <w:rStyle w:val="FootnoteReference"/>
                <w:rFonts w:ascii="Century Gothic" w:hAnsi="Century Gothic" w:cs="Calibri"/>
                <w:color w:val="000000"/>
              </w:rPr>
              <w:footnoteReference w:id="3"/>
            </w:r>
          </w:p>
          <w:p w:rsidR="00D93DEB" w:rsidRPr="00F3225F" w:rsidRDefault="00D93DEB" w:rsidP="00D93DEB">
            <w:pPr>
              <w:autoSpaceDE w:val="0"/>
              <w:autoSpaceDN w:val="0"/>
              <w:adjustRightInd w:val="0"/>
              <w:jc w:val="both"/>
              <w:rPr>
                <w:rFonts w:ascii="Century Gothic" w:hAnsi="Century Gothic" w:cs="Calibri"/>
                <w:color w:val="000000"/>
              </w:rPr>
            </w:pPr>
          </w:p>
          <w:p w:rsidR="00D93DEB" w:rsidRPr="00F3225F" w:rsidRDefault="00D93DEB" w:rsidP="00D93DEB">
            <w:pPr>
              <w:autoSpaceDE w:val="0"/>
              <w:autoSpaceDN w:val="0"/>
              <w:adjustRightInd w:val="0"/>
              <w:jc w:val="both"/>
              <w:rPr>
                <w:rFonts w:ascii="Century Gothic" w:hAnsi="Century Gothic" w:cs="Calibri"/>
                <w:color w:val="000000"/>
              </w:rPr>
            </w:pPr>
            <w:r w:rsidRPr="00F3225F">
              <w:rPr>
                <w:rFonts w:ascii="Century Gothic" w:hAnsi="Century Gothic" w:cs="Calibri"/>
                <w:color w:val="000000"/>
              </w:rPr>
              <w:t>• Is the management aware of any alleged, suspected or perpetrated financial misstatement or asset misappropriation that might have resulted in material misstatement in the organization’s financial statements?</w:t>
            </w:r>
          </w:p>
          <w:p w:rsidR="00D93DEB" w:rsidRPr="00F3225F" w:rsidRDefault="00D93DEB" w:rsidP="00D93DEB">
            <w:pPr>
              <w:autoSpaceDE w:val="0"/>
              <w:autoSpaceDN w:val="0"/>
              <w:adjustRightInd w:val="0"/>
              <w:jc w:val="both"/>
              <w:rPr>
                <w:rFonts w:ascii="Century Gothic" w:hAnsi="Century Gothic" w:cs="Calibri"/>
                <w:color w:val="000000"/>
              </w:rPr>
            </w:pPr>
          </w:p>
          <w:p w:rsidR="00D93DEB" w:rsidRPr="00F3225F" w:rsidRDefault="00D93DEB" w:rsidP="00D93DEB">
            <w:pPr>
              <w:autoSpaceDE w:val="0"/>
              <w:autoSpaceDN w:val="0"/>
              <w:adjustRightInd w:val="0"/>
              <w:jc w:val="both"/>
              <w:rPr>
                <w:rFonts w:ascii="Century Gothic" w:hAnsi="Century Gothic" w:cs="Calibri"/>
                <w:color w:val="000000"/>
              </w:rPr>
            </w:pPr>
            <w:r w:rsidRPr="00F3225F">
              <w:rPr>
                <w:rFonts w:ascii="Century Gothic" w:hAnsi="Century Gothic" w:cs="Calibri"/>
                <w:color w:val="000000"/>
              </w:rPr>
              <w:t>• Is the management aware of any perpetrated or alleged fraud regardless of materiality?</w:t>
            </w:r>
          </w:p>
          <w:p w:rsidR="00D93DEB" w:rsidRPr="00F3225F" w:rsidRDefault="00D93DEB" w:rsidP="00D93DEB">
            <w:pPr>
              <w:autoSpaceDE w:val="0"/>
              <w:autoSpaceDN w:val="0"/>
              <w:adjustRightInd w:val="0"/>
              <w:jc w:val="both"/>
              <w:rPr>
                <w:rFonts w:ascii="Century Gothic" w:hAnsi="Century Gothic" w:cs="Calibri"/>
                <w:color w:val="000000"/>
              </w:rPr>
            </w:pPr>
          </w:p>
          <w:p w:rsidR="00D93DEB" w:rsidRPr="00F3225F" w:rsidRDefault="00D93DEB" w:rsidP="00D93DEB">
            <w:pPr>
              <w:autoSpaceDE w:val="0"/>
              <w:autoSpaceDN w:val="0"/>
              <w:adjustRightInd w:val="0"/>
              <w:jc w:val="both"/>
              <w:rPr>
                <w:rFonts w:ascii="Century Gothic" w:hAnsi="Century Gothic" w:cs="Calibri"/>
                <w:color w:val="000000"/>
              </w:rPr>
            </w:pPr>
            <w:r w:rsidRPr="00F3225F">
              <w:rPr>
                <w:rFonts w:ascii="Century Gothic" w:hAnsi="Century Gothic" w:cs="Calibri"/>
                <w:color w:val="000000"/>
              </w:rPr>
              <w:t>• Did the management receive any letters or other communications by ex-employees, analysts, etc., alleging fraudulent activity?</w:t>
            </w:r>
          </w:p>
          <w:p w:rsidR="00D93DEB" w:rsidRPr="00F3225F" w:rsidRDefault="00D93DEB" w:rsidP="00D93DEB">
            <w:pPr>
              <w:autoSpaceDE w:val="0"/>
              <w:autoSpaceDN w:val="0"/>
              <w:adjustRightInd w:val="0"/>
              <w:jc w:val="both"/>
              <w:rPr>
                <w:rFonts w:ascii="Century Gothic" w:hAnsi="Century Gothic" w:cs="Calibri"/>
                <w:color w:val="000000"/>
              </w:rPr>
            </w:pPr>
          </w:p>
          <w:p w:rsidR="00D93DEB" w:rsidRPr="00F3225F" w:rsidRDefault="00D93DEB" w:rsidP="00D93DEB">
            <w:pPr>
              <w:autoSpaceDE w:val="0"/>
              <w:autoSpaceDN w:val="0"/>
              <w:adjustRightInd w:val="0"/>
              <w:jc w:val="both"/>
              <w:rPr>
                <w:rFonts w:ascii="Century Gothic" w:hAnsi="Century Gothic" w:cs="Calibri"/>
                <w:color w:val="000000"/>
              </w:rPr>
            </w:pPr>
            <w:r w:rsidRPr="00F3225F">
              <w:rPr>
                <w:rFonts w:ascii="Century Gothic" w:hAnsi="Century Gothic" w:cs="Calibri"/>
                <w:color w:val="000000"/>
              </w:rPr>
              <w:t>• What are the risks of fraud in the organization according to the management?</w:t>
            </w:r>
          </w:p>
          <w:p w:rsidR="00D93DEB" w:rsidRPr="00F3225F" w:rsidRDefault="00D93DEB" w:rsidP="00D93DEB">
            <w:pPr>
              <w:autoSpaceDE w:val="0"/>
              <w:autoSpaceDN w:val="0"/>
              <w:adjustRightInd w:val="0"/>
              <w:jc w:val="both"/>
              <w:rPr>
                <w:rFonts w:ascii="Century Gothic" w:hAnsi="Century Gothic" w:cs="Calibri"/>
                <w:color w:val="000000"/>
              </w:rPr>
            </w:pPr>
          </w:p>
          <w:p w:rsidR="00D93DEB" w:rsidRPr="00F3225F" w:rsidRDefault="00D93DEB" w:rsidP="00D93DEB">
            <w:pPr>
              <w:autoSpaceDE w:val="0"/>
              <w:autoSpaceDN w:val="0"/>
              <w:adjustRightInd w:val="0"/>
              <w:jc w:val="both"/>
              <w:rPr>
                <w:rFonts w:ascii="Century Gothic" w:hAnsi="Century Gothic" w:cs="Calibri"/>
                <w:color w:val="000000"/>
              </w:rPr>
            </w:pPr>
            <w:r w:rsidRPr="00F3225F">
              <w:rPr>
                <w:rFonts w:ascii="Century Gothic" w:hAnsi="Century Gothic" w:cs="Calibri"/>
                <w:color w:val="000000"/>
              </w:rPr>
              <w:t xml:space="preserve">• What specific areas, transactions or accounts has the management pointed out </w:t>
            </w:r>
            <w:r w:rsidRPr="00F3225F">
              <w:rPr>
                <w:rFonts w:ascii="Century Gothic" w:hAnsi="Century Gothic" w:cs="Calibri"/>
                <w:color w:val="000000"/>
              </w:rPr>
              <w:lastRenderedPageBreak/>
              <w:t>as being vulnerable to fraud and what are the reasons behind this fraud risk?</w:t>
            </w:r>
          </w:p>
          <w:p w:rsidR="00D93DEB" w:rsidRPr="00F3225F" w:rsidRDefault="00D93DEB" w:rsidP="00D93DEB">
            <w:pPr>
              <w:autoSpaceDE w:val="0"/>
              <w:autoSpaceDN w:val="0"/>
              <w:adjustRightInd w:val="0"/>
              <w:jc w:val="both"/>
              <w:rPr>
                <w:rFonts w:ascii="Century Gothic" w:hAnsi="Century Gothic" w:cs="Calibri"/>
                <w:color w:val="000000"/>
              </w:rPr>
            </w:pPr>
          </w:p>
          <w:p w:rsidR="00D93DEB" w:rsidRPr="00F3225F" w:rsidRDefault="00D93DEB" w:rsidP="00D93DEB">
            <w:pPr>
              <w:autoSpaceDE w:val="0"/>
              <w:autoSpaceDN w:val="0"/>
              <w:adjustRightInd w:val="0"/>
              <w:jc w:val="both"/>
              <w:rPr>
                <w:rFonts w:ascii="Century Gothic" w:hAnsi="Century Gothic" w:cs="Calibri"/>
                <w:color w:val="000000"/>
              </w:rPr>
            </w:pPr>
            <w:r w:rsidRPr="00F3225F">
              <w:rPr>
                <w:rFonts w:ascii="Century Gothic" w:hAnsi="Century Gothic" w:cs="Calibri"/>
                <w:color w:val="000000"/>
              </w:rPr>
              <w:t>• What programs or internal control mechanisms has the management put in place to mitigate the risk of specific fraud or to deter fraud in general? How are these programs and controls monitored and supervised?</w:t>
            </w:r>
          </w:p>
          <w:p w:rsidR="00D93DEB" w:rsidRPr="00F3225F" w:rsidRDefault="00D93DEB" w:rsidP="00D93DEB">
            <w:pPr>
              <w:autoSpaceDE w:val="0"/>
              <w:autoSpaceDN w:val="0"/>
              <w:adjustRightInd w:val="0"/>
              <w:jc w:val="both"/>
              <w:rPr>
                <w:rFonts w:ascii="Century Gothic" w:hAnsi="Century Gothic" w:cs="Calibri"/>
                <w:color w:val="000000"/>
              </w:rPr>
            </w:pPr>
          </w:p>
          <w:p w:rsidR="00D93DEB" w:rsidRPr="00F3225F" w:rsidRDefault="00D93DEB" w:rsidP="00D93DEB">
            <w:pPr>
              <w:autoSpaceDE w:val="0"/>
              <w:autoSpaceDN w:val="0"/>
              <w:adjustRightInd w:val="0"/>
              <w:rPr>
                <w:rFonts w:ascii="Century Gothic" w:hAnsi="Century Gothic" w:cs="Calibri"/>
                <w:b/>
                <w:color w:val="000000"/>
              </w:rPr>
            </w:pPr>
            <w:r w:rsidRPr="00F3225F">
              <w:rPr>
                <w:rFonts w:ascii="Century Gothic" w:hAnsi="Century Gothic" w:cs="Calibri,Bold"/>
                <w:b/>
                <w:bCs/>
                <w:color w:val="C10000"/>
                <w:sz w:val="28"/>
                <w:szCs w:val="28"/>
              </w:rPr>
              <w:t>Case Study</w:t>
            </w:r>
          </w:p>
          <w:p w:rsidR="00D93DEB" w:rsidRPr="00F3225F" w:rsidRDefault="00D93DEB" w:rsidP="00D93DEB">
            <w:pPr>
              <w:autoSpaceDE w:val="0"/>
              <w:autoSpaceDN w:val="0"/>
              <w:adjustRightInd w:val="0"/>
              <w:rPr>
                <w:rFonts w:ascii="Century Gothic" w:hAnsi="Century Gothic" w:cs="Calibri"/>
                <w:b/>
                <w:color w:val="000000"/>
              </w:rPr>
            </w:pPr>
          </w:p>
          <w:p w:rsidR="00D93DEB" w:rsidRPr="00F3225F" w:rsidRDefault="00D93DEB" w:rsidP="00D93DEB">
            <w:pPr>
              <w:autoSpaceDE w:val="0"/>
              <w:autoSpaceDN w:val="0"/>
              <w:adjustRightInd w:val="0"/>
              <w:rPr>
                <w:rFonts w:ascii="Century Gothic" w:hAnsi="Century Gothic" w:cs="Calibri"/>
                <w:b/>
              </w:rPr>
            </w:pPr>
            <w:proofErr w:type="spellStart"/>
            <w:r w:rsidRPr="00F3225F">
              <w:rPr>
                <w:rFonts w:ascii="Century Gothic" w:hAnsi="Century Gothic" w:cs="Calibri"/>
                <w:b/>
              </w:rPr>
              <w:t>i</w:t>
            </w:r>
            <w:proofErr w:type="spellEnd"/>
            <w:r w:rsidRPr="00F3225F">
              <w:rPr>
                <w:rFonts w:ascii="Century Gothic" w:hAnsi="Century Gothic" w:cs="Calibri"/>
                <w:b/>
              </w:rPr>
              <w:t>. What type of evidence do you think the expert would have gathered for his report?</w:t>
            </w: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The type of evidence the expert would have gathered for his report include:</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Discuss how he started the side business</w:t>
            </w: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Income from salaries</w:t>
            </w: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Rental incomes</w:t>
            </w: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Interest income</w:t>
            </w: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Other incomes</w:t>
            </w: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Loans (if any)</w:t>
            </w: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Repayment of loans</w:t>
            </w: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receivable balances</w:t>
            </w: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Examining non-computerized or manual journal entries regarding sales and receivables.</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Auditors may conduct substantive tests at the beginning and determine the existence of fraud by requesting and reviewing contracts, examining invoices and deliveries, and obtaining confirmations from customers regarding accounts receivables and the amount of sales. In addition, the auditors might scrutinize public records.</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Techniques used for detecting fictitious sales might be applied to detection of fake accounts receivables.</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 Performing the usual analytical procedures on receivables</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autoSpaceDE w:val="0"/>
              <w:autoSpaceDN w:val="0"/>
              <w:adjustRightInd w:val="0"/>
              <w:ind w:left="180" w:hanging="180"/>
              <w:jc w:val="both"/>
              <w:rPr>
                <w:rFonts w:ascii="Century Gothic" w:hAnsi="Century Gothic" w:cs="Calibri"/>
              </w:rPr>
            </w:pPr>
            <w:r w:rsidRPr="00F3225F">
              <w:rPr>
                <w:rFonts w:ascii="Century Gothic" w:hAnsi="Century Gothic" w:cs="Calibri"/>
              </w:rPr>
              <w:t>• Calculating receivables and inventory as a percentage of current assets. The higher this percentage, the higher the risk of receivable fraud.</w:t>
            </w:r>
          </w:p>
          <w:p w:rsidR="00D93DEB" w:rsidRPr="00F3225F" w:rsidRDefault="00D93DEB" w:rsidP="00D93DEB">
            <w:pPr>
              <w:autoSpaceDE w:val="0"/>
              <w:autoSpaceDN w:val="0"/>
              <w:adjustRightInd w:val="0"/>
              <w:ind w:left="180" w:hanging="180"/>
              <w:jc w:val="both"/>
              <w:rPr>
                <w:rFonts w:ascii="Century Gothic" w:hAnsi="Century Gothic" w:cs="Calibri"/>
              </w:rPr>
            </w:pPr>
          </w:p>
          <w:p w:rsidR="00D93DEB" w:rsidRPr="00DA754A" w:rsidRDefault="00D93DEB" w:rsidP="00D93DEB">
            <w:pPr>
              <w:pStyle w:val="ListParagraph"/>
              <w:numPr>
                <w:ilvl w:val="0"/>
                <w:numId w:val="11"/>
              </w:numPr>
              <w:autoSpaceDE w:val="0"/>
              <w:autoSpaceDN w:val="0"/>
              <w:adjustRightInd w:val="0"/>
              <w:jc w:val="both"/>
              <w:rPr>
                <w:rFonts w:ascii="Century Gothic" w:hAnsi="Century Gothic" w:cs="Calibri"/>
                <w:sz w:val="20"/>
              </w:rPr>
            </w:pPr>
            <w:r w:rsidRPr="00F3225F">
              <w:rPr>
                <w:rFonts w:ascii="Century Gothic" w:hAnsi="Century Gothic" w:cs="Calibri"/>
                <w:szCs w:val="24"/>
              </w:rPr>
              <w:t>Checking credit card expenses to identify unusual vendors or unusual purchases</w:t>
            </w:r>
          </w:p>
          <w:p w:rsidR="00D93DEB" w:rsidRPr="00F3225F" w:rsidRDefault="00D93DEB" w:rsidP="00D93DEB">
            <w:pPr>
              <w:pStyle w:val="ListParagraph"/>
              <w:autoSpaceDE w:val="0"/>
              <w:autoSpaceDN w:val="0"/>
              <w:adjustRightInd w:val="0"/>
              <w:ind w:left="360"/>
              <w:jc w:val="both"/>
              <w:rPr>
                <w:rFonts w:ascii="Century Gothic" w:hAnsi="Century Gothic" w:cs="Calibri"/>
                <w:sz w:val="20"/>
              </w:rPr>
            </w:pPr>
          </w:p>
          <w:p w:rsidR="00D93DEB"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 Performing analytical tests on inventory</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Techniques used for detecting fictitious sales might be applied to detection of fake accounts</w:t>
            </w:r>
            <w:r w:rsidRPr="00F3225F">
              <w:rPr>
                <w:rFonts w:ascii="Century Gothic" w:hAnsi="Century Gothic" w:cs="Calibri"/>
              </w:rPr>
              <w:t xml:space="preserve"> </w:t>
            </w:r>
            <w:r w:rsidRPr="00F3225F">
              <w:rPr>
                <w:rFonts w:ascii="Century Gothic" w:hAnsi="Century Gothic" w:cs="Calibri"/>
              </w:rPr>
              <w:t xml:space="preserve">receivables. </w:t>
            </w:r>
          </w:p>
          <w:p w:rsidR="00D93DEB" w:rsidRPr="00F3225F" w:rsidRDefault="00D93DEB" w:rsidP="00D93DEB">
            <w:pPr>
              <w:pStyle w:val="ListParagraph"/>
              <w:autoSpaceDE w:val="0"/>
              <w:autoSpaceDN w:val="0"/>
              <w:adjustRightInd w:val="0"/>
              <w:ind w:left="360"/>
              <w:jc w:val="both"/>
              <w:rPr>
                <w:rFonts w:ascii="Century Gothic" w:hAnsi="Century Gothic" w:cs="Calibri"/>
              </w:rPr>
            </w:pPr>
          </w:p>
          <w:p w:rsidR="00D93DEB"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Performing the usual analytical procedures on receivables</w:t>
            </w:r>
          </w:p>
          <w:p w:rsidR="00D93DEB" w:rsidRPr="00DA754A" w:rsidRDefault="00D93DEB" w:rsidP="00D93DEB">
            <w:pPr>
              <w:pStyle w:val="ListParagraph"/>
              <w:rPr>
                <w:rFonts w:ascii="Century Gothic" w:hAnsi="Century Gothic" w:cs="Calibri"/>
              </w:rPr>
            </w:pPr>
          </w:p>
          <w:p w:rsidR="00D93DEB"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Calculating receivables and inventory as a percentage of current assets. The higher this</w:t>
            </w:r>
            <w:r w:rsidRPr="00F3225F">
              <w:rPr>
                <w:rFonts w:ascii="Century Gothic" w:hAnsi="Century Gothic" w:cs="Calibri"/>
              </w:rPr>
              <w:t xml:space="preserve"> </w:t>
            </w:r>
            <w:r w:rsidRPr="00F3225F">
              <w:rPr>
                <w:rFonts w:ascii="Century Gothic" w:hAnsi="Century Gothic" w:cs="Calibri"/>
              </w:rPr>
              <w:t xml:space="preserve">percentage, the higher the risk of receivable fraud. </w:t>
            </w:r>
          </w:p>
          <w:p w:rsidR="00D93DEB" w:rsidRPr="00DA754A" w:rsidRDefault="00D93DEB" w:rsidP="00D93DEB">
            <w:pPr>
              <w:pStyle w:val="ListParagraph"/>
              <w:rPr>
                <w:rFonts w:ascii="Century Gothic" w:hAnsi="Century Gothic" w:cs="Calibri"/>
              </w:rPr>
            </w:pPr>
          </w:p>
          <w:p w:rsidR="00D93DEB" w:rsidRPr="00F3225F" w:rsidRDefault="00D93DEB" w:rsidP="00D93DEB">
            <w:pPr>
              <w:pStyle w:val="ListParagraph"/>
              <w:numPr>
                <w:ilvl w:val="0"/>
                <w:numId w:val="10"/>
              </w:numPr>
              <w:autoSpaceDE w:val="0"/>
              <w:autoSpaceDN w:val="0"/>
              <w:adjustRightInd w:val="0"/>
              <w:jc w:val="both"/>
              <w:rPr>
                <w:rFonts w:ascii="Century Gothic" w:hAnsi="Century Gothic" w:cs="Calibri"/>
              </w:rPr>
            </w:pPr>
            <w:r w:rsidRPr="00F3225F">
              <w:rPr>
                <w:rFonts w:ascii="Century Gothic" w:hAnsi="Century Gothic" w:cs="Calibri"/>
              </w:rPr>
              <w:t>Performing analytical tests on inventory.</w:t>
            </w:r>
          </w:p>
          <w:p w:rsidR="00D93DEB" w:rsidRPr="00F3225F" w:rsidRDefault="00D93DEB" w:rsidP="00D93DEB">
            <w:pPr>
              <w:autoSpaceDE w:val="0"/>
              <w:autoSpaceDN w:val="0"/>
              <w:adjustRightInd w:val="0"/>
              <w:jc w:val="both"/>
              <w:rPr>
                <w:rFonts w:ascii="Century Gothic" w:hAnsi="Century Gothic" w:cs="Calibri"/>
              </w:rPr>
            </w:pP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rPr>
                <w:rFonts w:ascii="Century Gothic" w:hAnsi="Century Gothic" w:cs="Calibri"/>
              </w:rPr>
            </w:pPr>
          </w:p>
          <w:p w:rsidR="00D93DEB" w:rsidRPr="00F3225F" w:rsidRDefault="00D93DEB" w:rsidP="00D93DEB">
            <w:pPr>
              <w:autoSpaceDE w:val="0"/>
              <w:autoSpaceDN w:val="0"/>
              <w:adjustRightInd w:val="0"/>
              <w:rPr>
                <w:rFonts w:ascii="Century Gothic" w:hAnsi="Century Gothic" w:cs="Calibri"/>
                <w:b/>
              </w:rPr>
            </w:pPr>
            <w:r w:rsidRPr="00F3225F">
              <w:rPr>
                <w:rFonts w:ascii="Century Gothic" w:hAnsi="Century Gothic" w:cs="Calibri"/>
                <w:b/>
                <w:sz w:val="24"/>
                <w:szCs w:val="24"/>
              </w:rPr>
              <w:t xml:space="preserve">ii. </w:t>
            </w:r>
            <w:r w:rsidRPr="00F3225F">
              <w:rPr>
                <w:rFonts w:ascii="Century Gothic" w:hAnsi="Century Gothic" w:cs="Calibri"/>
                <w:b/>
              </w:rPr>
              <w:t>Which documents could have helped the forensic expert in gathering evidence?</w:t>
            </w:r>
          </w:p>
          <w:p w:rsidR="00D93DEB" w:rsidRPr="00F3225F"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jc w:val="both"/>
              <w:rPr>
                <w:rFonts w:ascii="Century Gothic" w:hAnsi="Century Gothic" w:cs="Calibri"/>
              </w:rPr>
            </w:pPr>
            <w:r w:rsidRPr="00F3225F">
              <w:rPr>
                <w:rFonts w:ascii="Century Gothic" w:hAnsi="Century Gothic" w:cs="Calibri"/>
              </w:rPr>
              <w:t>The documents that could have helped the forensic expert in gathering evidence of correct dates include:</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autoSpaceDE w:val="0"/>
              <w:autoSpaceDN w:val="0"/>
              <w:adjustRightInd w:val="0"/>
              <w:jc w:val="both"/>
              <w:rPr>
                <w:rFonts w:ascii="Century Gothic" w:hAnsi="Century Gothic" w:cs="Calibri"/>
              </w:rPr>
            </w:pPr>
            <w:r w:rsidRPr="00F3225F">
              <w:rPr>
                <w:rFonts w:ascii="Century Gothic" w:hAnsi="Century Gothic" w:cs="Calibri,Bold"/>
                <w:b/>
                <w:bCs/>
              </w:rPr>
              <w:t xml:space="preserve">• </w:t>
            </w:r>
            <w:r w:rsidRPr="00F3225F">
              <w:rPr>
                <w:rFonts w:ascii="Century Gothic" w:hAnsi="Century Gothic" w:cs="Calibri"/>
              </w:rPr>
              <w:t>Copies of signed sales/purchase contracts.</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autoSpaceDE w:val="0"/>
              <w:autoSpaceDN w:val="0"/>
              <w:adjustRightInd w:val="0"/>
              <w:jc w:val="both"/>
              <w:rPr>
                <w:rFonts w:ascii="Century Gothic" w:hAnsi="Century Gothic" w:cs="Calibri"/>
              </w:rPr>
            </w:pPr>
            <w:r w:rsidRPr="00F3225F">
              <w:rPr>
                <w:rFonts w:ascii="Century Gothic" w:hAnsi="Century Gothic" w:cs="Calibri,Bold"/>
                <w:b/>
                <w:bCs/>
              </w:rPr>
              <w:t xml:space="preserve">• </w:t>
            </w:r>
            <w:r w:rsidRPr="00F3225F">
              <w:rPr>
                <w:rFonts w:ascii="Century Gothic" w:hAnsi="Century Gothic" w:cs="Calibri"/>
              </w:rPr>
              <w:t>Transaction records of his payroll/salary slips.</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autoSpaceDE w:val="0"/>
              <w:autoSpaceDN w:val="0"/>
              <w:adjustRightInd w:val="0"/>
              <w:jc w:val="both"/>
              <w:rPr>
                <w:rFonts w:ascii="Century Gothic" w:hAnsi="Century Gothic" w:cs="Calibri"/>
              </w:rPr>
            </w:pPr>
            <w:r w:rsidRPr="00F3225F">
              <w:rPr>
                <w:rFonts w:ascii="Century Gothic" w:hAnsi="Century Gothic" w:cs="Calibri,Bold"/>
                <w:b/>
                <w:bCs/>
              </w:rPr>
              <w:t xml:space="preserve">• </w:t>
            </w:r>
            <w:r w:rsidRPr="00F3225F">
              <w:rPr>
                <w:rFonts w:ascii="Century Gothic" w:hAnsi="Century Gothic" w:cs="Calibri"/>
              </w:rPr>
              <w:t>Sales &amp; purchase journals and registers, which have recorded dates and amounts of the transactions.</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pStyle w:val="ListParagraph"/>
              <w:numPr>
                <w:ilvl w:val="0"/>
                <w:numId w:val="9"/>
              </w:numPr>
              <w:autoSpaceDE w:val="0"/>
              <w:autoSpaceDN w:val="0"/>
              <w:adjustRightInd w:val="0"/>
              <w:jc w:val="both"/>
              <w:rPr>
                <w:rFonts w:ascii="Century Gothic" w:hAnsi="Century Gothic" w:cs="Calibri"/>
              </w:rPr>
            </w:pPr>
            <w:r w:rsidRPr="00F3225F">
              <w:rPr>
                <w:rFonts w:ascii="Century Gothic" w:hAnsi="Century Gothic" w:cs="Calibri"/>
              </w:rPr>
              <w:t>Bank account records/balance statements</w:t>
            </w:r>
          </w:p>
          <w:p w:rsidR="00D93DEB" w:rsidRPr="00F3225F" w:rsidRDefault="00D93DEB" w:rsidP="00D93DEB">
            <w:pPr>
              <w:pStyle w:val="ListParagraph"/>
              <w:autoSpaceDE w:val="0"/>
              <w:autoSpaceDN w:val="0"/>
              <w:adjustRightInd w:val="0"/>
              <w:ind w:left="360"/>
              <w:jc w:val="both"/>
              <w:rPr>
                <w:rFonts w:ascii="Century Gothic" w:hAnsi="Century Gothic" w:cs="Calibri"/>
              </w:rPr>
            </w:pPr>
          </w:p>
          <w:p w:rsidR="00D93DEB" w:rsidRDefault="00D93DEB" w:rsidP="00D93DEB">
            <w:pPr>
              <w:autoSpaceDE w:val="0"/>
              <w:autoSpaceDN w:val="0"/>
              <w:adjustRightInd w:val="0"/>
              <w:jc w:val="both"/>
              <w:rPr>
                <w:rFonts w:ascii="Century Gothic" w:hAnsi="Century Gothic" w:cs="Calibri"/>
              </w:rPr>
            </w:pPr>
            <w:r w:rsidRPr="00F3225F">
              <w:rPr>
                <w:rFonts w:ascii="Century Gothic" w:hAnsi="Century Gothic" w:cs="Calibri,Bold"/>
                <w:b/>
                <w:bCs/>
              </w:rPr>
              <w:t xml:space="preserve">• </w:t>
            </w:r>
            <w:r w:rsidRPr="00F3225F">
              <w:rPr>
                <w:rFonts w:ascii="Century Gothic" w:hAnsi="Century Gothic" w:cs="Calibri"/>
              </w:rPr>
              <w:t>Correspondence concerning negotiations and the actual transactions that took place on each real estate.</w:t>
            </w:r>
          </w:p>
          <w:p w:rsidR="00D93DEB" w:rsidRPr="00F3225F" w:rsidRDefault="00D93DEB" w:rsidP="00D93DEB">
            <w:pPr>
              <w:autoSpaceDE w:val="0"/>
              <w:autoSpaceDN w:val="0"/>
              <w:adjustRightInd w:val="0"/>
              <w:jc w:val="both"/>
              <w:rPr>
                <w:rFonts w:ascii="Century Gothic" w:hAnsi="Century Gothic" w:cs="Calibri"/>
              </w:rPr>
            </w:pPr>
          </w:p>
          <w:p w:rsidR="00D93DEB" w:rsidRDefault="00D93DEB" w:rsidP="00D93DEB">
            <w:pPr>
              <w:pStyle w:val="ListParagraph"/>
              <w:numPr>
                <w:ilvl w:val="0"/>
                <w:numId w:val="9"/>
              </w:numPr>
              <w:autoSpaceDE w:val="0"/>
              <w:autoSpaceDN w:val="0"/>
              <w:adjustRightInd w:val="0"/>
              <w:jc w:val="both"/>
              <w:rPr>
                <w:rFonts w:ascii="Century Gothic" w:hAnsi="Century Gothic" w:cs="Calibri"/>
              </w:rPr>
            </w:pPr>
            <w:r w:rsidRPr="00F3225F">
              <w:rPr>
                <w:rFonts w:ascii="Century Gothic" w:hAnsi="Century Gothic" w:cs="Calibri"/>
              </w:rPr>
              <w:t>credit agency records on his record</w:t>
            </w:r>
          </w:p>
          <w:p w:rsidR="00D93DEB" w:rsidRPr="00F3225F" w:rsidRDefault="00D93DEB" w:rsidP="00D93DEB">
            <w:pPr>
              <w:pStyle w:val="ListParagraph"/>
              <w:autoSpaceDE w:val="0"/>
              <w:autoSpaceDN w:val="0"/>
              <w:adjustRightInd w:val="0"/>
              <w:ind w:left="360"/>
              <w:jc w:val="both"/>
              <w:rPr>
                <w:rFonts w:ascii="Century Gothic" w:hAnsi="Century Gothic" w:cs="Calibri"/>
              </w:rPr>
            </w:pPr>
          </w:p>
          <w:p w:rsidR="00D93DEB" w:rsidRPr="00F3225F" w:rsidRDefault="00D93DEB" w:rsidP="00D93DEB">
            <w:pPr>
              <w:pStyle w:val="ListParagraph"/>
              <w:numPr>
                <w:ilvl w:val="0"/>
                <w:numId w:val="9"/>
              </w:numPr>
              <w:autoSpaceDE w:val="0"/>
              <w:autoSpaceDN w:val="0"/>
              <w:adjustRightInd w:val="0"/>
              <w:jc w:val="both"/>
              <w:rPr>
                <w:rFonts w:ascii="Century Gothic" w:hAnsi="Century Gothic" w:cs="Calibri"/>
              </w:rPr>
            </w:pPr>
            <w:r w:rsidRPr="00F3225F">
              <w:rPr>
                <w:rFonts w:ascii="Century Gothic" w:hAnsi="Century Gothic" w:cs="Calibri"/>
              </w:rPr>
              <w:t>land registry records</w:t>
            </w:r>
          </w:p>
          <w:p w:rsidR="00D93DEB" w:rsidRPr="00F3225F" w:rsidRDefault="00D93DEB" w:rsidP="00D93DEB">
            <w:pPr>
              <w:autoSpaceDE w:val="0"/>
              <w:autoSpaceDN w:val="0"/>
              <w:adjustRightInd w:val="0"/>
              <w:jc w:val="both"/>
              <w:rPr>
                <w:rFonts w:ascii="Century Gothic" w:hAnsi="Century Gothic" w:cs="Calibri"/>
                <w:b/>
              </w:rPr>
            </w:pPr>
          </w:p>
          <w:p w:rsidR="00D93DEB" w:rsidRPr="00F3225F" w:rsidRDefault="00D93DEB" w:rsidP="00D93DEB">
            <w:pPr>
              <w:autoSpaceDE w:val="0"/>
              <w:autoSpaceDN w:val="0"/>
              <w:adjustRightInd w:val="0"/>
              <w:jc w:val="both"/>
              <w:rPr>
                <w:rFonts w:ascii="Century Gothic" w:hAnsi="Century Gothic" w:cs="Calibri"/>
                <w:b/>
              </w:rPr>
            </w:pPr>
          </w:p>
          <w:p w:rsidR="00D93DEB" w:rsidRPr="00F3225F" w:rsidRDefault="00D93DEB" w:rsidP="00D93DEB">
            <w:pPr>
              <w:autoSpaceDE w:val="0"/>
              <w:autoSpaceDN w:val="0"/>
              <w:adjustRightInd w:val="0"/>
              <w:jc w:val="both"/>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Default="00D93DEB" w:rsidP="00D93DEB">
            <w:pPr>
              <w:autoSpaceDE w:val="0"/>
              <w:autoSpaceDN w:val="0"/>
              <w:adjustRightInd w:val="0"/>
              <w:rPr>
                <w:rFonts w:ascii="Century Gothic" w:hAnsi="Century Gothic" w:cs="Calibri"/>
                <w:b/>
              </w:rPr>
            </w:pPr>
          </w:p>
          <w:p w:rsidR="00D93DEB" w:rsidRPr="00F3225F" w:rsidRDefault="00D93DEB" w:rsidP="00D93DEB">
            <w:pPr>
              <w:autoSpaceDE w:val="0"/>
              <w:autoSpaceDN w:val="0"/>
              <w:adjustRightInd w:val="0"/>
              <w:rPr>
                <w:rFonts w:ascii="Century Gothic" w:hAnsi="Century Gothic" w:cs="Calibri"/>
                <w:b/>
              </w:rPr>
            </w:pPr>
            <w:r w:rsidRPr="00F3225F">
              <w:rPr>
                <w:rFonts w:ascii="Century Gothic" w:hAnsi="Century Gothic" w:cs="Calibri"/>
                <w:b/>
              </w:rPr>
              <w:t xml:space="preserve">REFERENCES </w:t>
            </w:r>
          </w:p>
          <w:p w:rsidR="00D93DEB" w:rsidRPr="00F3225F" w:rsidRDefault="00D93DEB" w:rsidP="00D93DEB">
            <w:pPr>
              <w:autoSpaceDE w:val="0"/>
              <w:autoSpaceDN w:val="0"/>
              <w:adjustRightInd w:val="0"/>
              <w:rPr>
                <w:rFonts w:ascii="Century Gothic" w:hAnsi="Century Gothic" w:cs="Calibri"/>
                <w:b/>
              </w:rPr>
            </w:pPr>
          </w:p>
          <w:p w:rsidR="00D93DEB" w:rsidRPr="00DA754A" w:rsidRDefault="00D93DEB" w:rsidP="00D93DEB">
            <w:pPr>
              <w:pStyle w:val="ListParagraph"/>
              <w:numPr>
                <w:ilvl w:val="0"/>
                <w:numId w:val="8"/>
              </w:numPr>
              <w:autoSpaceDE w:val="0"/>
              <w:autoSpaceDN w:val="0"/>
              <w:adjustRightInd w:val="0"/>
              <w:ind w:left="360"/>
              <w:rPr>
                <w:rFonts w:ascii="Century Gothic" w:hAnsi="Century Gothic" w:cs="Calibri"/>
                <w:color w:val="000000"/>
                <w:sz w:val="20"/>
                <w:szCs w:val="20"/>
              </w:rPr>
            </w:pPr>
            <w:r w:rsidRPr="00DA754A">
              <w:rPr>
                <w:rFonts w:ascii="Century Gothic" w:hAnsi="Century Gothic" w:cs="Calibri"/>
                <w:color w:val="000000"/>
                <w:sz w:val="20"/>
                <w:szCs w:val="20"/>
              </w:rPr>
              <w:t xml:space="preserve">Robert </w:t>
            </w:r>
            <w:proofErr w:type="spellStart"/>
            <w:r w:rsidRPr="00DA754A">
              <w:rPr>
                <w:rFonts w:ascii="Century Gothic" w:hAnsi="Century Gothic" w:cs="Calibri"/>
                <w:color w:val="000000"/>
                <w:sz w:val="20"/>
                <w:szCs w:val="20"/>
              </w:rPr>
              <w:t>Sundberg</w:t>
            </w:r>
            <w:proofErr w:type="spellEnd"/>
            <w:r w:rsidRPr="00DA754A">
              <w:rPr>
                <w:rFonts w:ascii="Century Gothic" w:hAnsi="Century Gothic" w:cs="Calibri"/>
                <w:color w:val="000000"/>
                <w:sz w:val="20"/>
                <w:szCs w:val="20"/>
              </w:rPr>
              <w:t xml:space="preserve"> , </w:t>
            </w:r>
            <w:proofErr w:type="spellStart"/>
            <w:r w:rsidRPr="00DA754A">
              <w:rPr>
                <w:rFonts w:ascii="Century Gothic" w:hAnsi="Century Gothic" w:cs="Calibri"/>
                <w:color w:val="000000"/>
                <w:sz w:val="20"/>
                <w:szCs w:val="20"/>
              </w:rPr>
              <w:t>Mirjana</w:t>
            </w:r>
            <w:proofErr w:type="spellEnd"/>
            <w:r w:rsidRPr="00DA754A">
              <w:rPr>
                <w:rFonts w:ascii="Century Gothic" w:hAnsi="Century Gothic" w:cs="Calibri"/>
                <w:color w:val="000000"/>
                <w:sz w:val="20"/>
                <w:szCs w:val="20"/>
              </w:rPr>
              <w:t xml:space="preserve"> </w:t>
            </w:r>
            <w:proofErr w:type="spellStart"/>
            <w:r w:rsidRPr="00DA754A">
              <w:rPr>
                <w:rFonts w:ascii="Century Gothic" w:hAnsi="Century Gothic" w:cs="Calibri"/>
                <w:color w:val="000000"/>
                <w:sz w:val="20"/>
                <w:szCs w:val="20"/>
              </w:rPr>
              <w:t>Stanković</w:t>
            </w:r>
            <w:proofErr w:type="spellEnd"/>
            <w:r w:rsidRPr="00DA754A">
              <w:rPr>
                <w:rFonts w:ascii="Century Gothic" w:hAnsi="Century Gothic" w:cs="Calibri"/>
                <w:color w:val="000000"/>
                <w:sz w:val="20"/>
                <w:szCs w:val="20"/>
              </w:rPr>
              <w:t xml:space="preserve">  (2007) ANTICORRUPTION MECHANISMS IN SERBIAN LOCAL GOVERNMENT:  INSTITUTIONS WHICH BOTH OPPOSE AND ARE RESISTANT TO CORRUPTION</w:t>
            </w:r>
          </w:p>
          <w:p w:rsidR="00D93DEB" w:rsidRPr="00DA754A" w:rsidRDefault="00D93DEB" w:rsidP="00D93DEB">
            <w:pPr>
              <w:autoSpaceDE w:val="0"/>
              <w:autoSpaceDN w:val="0"/>
              <w:adjustRightInd w:val="0"/>
              <w:rPr>
                <w:rFonts w:ascii="Century Gothic" w:hAnsi="Century Gothic" w:cs="Calibri"/>
                <w:b/>
                <w:color w:val="000000"/>
                <w:sz w:val="20"/>
                <w:szCs w:val="20"/>
              </w:rPr>
            </w:pPr>
          </w:p>
          <w:p w:rsidR="00D93DEB" w:rsidRPr="00DA754A" w:rsidRDefault="00D93DEB" w:rsidP="00D93DEB">
            <w:pPr>
              <w:autoSpaceDE w:val="0"/>
              <w:autoSpaceDN w:val="0"/>
              <w:adjustRightInd w:val="0"/>
              <w:ind w:left="360"/>
              <w:rPr>
                <w:rFonts w:ascii="Century Gothic" w:hAnsi="Century Gothic" w:cs="Calibri"/>
                <w:color w:val="000000"/>
                <w:sz w:val="20"/>
                <w:szCs w:val="20"/>
              </w:rPr>
            </w:pPr>
            <w:hyperlink r:id="rId9" w:history="1">
              <w:r w:rsidRPr="00DA754A">
                <w:rPr>
                  <w:rStyle w:val="Hyperlink"/>
                  <w:rFonts w:ascii="Century Gothic" w:hAnsi="Century Gothic" w:cs="Calibri"/>
                  <w:sz w:val="20"/>
                  <w:szCs w:val="20"/>
                </w:rPr>
                <w:t>www.google.com/url?sa=t&amp;rct=j&amp;q=&amp;esrc=s&amp;source=web&amp;cd=2&amp;cad=rja&amp;uact=8&amp;ved=0ahUKEwien6Dj6YbYAhXCtRoKHRiIDyYQFggsMAE&amp;url=http%3A%2F%2Fwww.nispa.org%2Ffiles%2Fconferences%2F2007%2Fpapers%2F200704220138080.Anti%2520Corruption%2520Mechanisms_RMS.April%252022.doc&amp;usg=AOvVaw2d6G3UKd54C2guwdHCAqDO</w:t>
              </w:r>
            </w:hyperlink>
          </w:p>
          <w:p w:rsidR="00D93DEB" w:rsidRPr="00DA754A" w:rsidRDefault="00D93DEB" w:rsidP="00D93DEB">
            <w:pPr>
              <w:autoSpaceDE w:val="0"/>
              <w:autoSpaceDN w:val="0"/>
              <w:adjustRightInd w:val="0"/>
              <w:rPr>
                <w:rFonts w:ascii="Century Gothic" w:hAnsi="Century Gothic" w:cs="Calibri"/>
                <w:b/>
                <w:color w:val="000000"/>
                <w:sz w:val="20"/>
                <w:szCs w:val="20"/>
              </w:rPr>
            </w:pPr>
          </w:p>
          <w:p w:rsidR="00D93DEB" w:rsidRPr="00DA754A" w:rsidRDefault="00D93DEB" w:rsidP="00D93DEB">
            <w:pPr>
              <w:pStyle w:val="ListParagraph"/>
              <w:numPr>
                <w:ilvl w:val="0"/>
                <w:numId w:val="8"/>
              </w:numPr>
              <w:shd w:val="clear" w:color="auto" w:fill="FFFFFF"/>
              <w:ind w:left="360"/>
              <w:outlineLvl w:val="1"/>
              <w:rPr>
                <w:rFonts w:ascii="Century Gothic" w:hAnsi="Century Gothic" w:cs="Arial"/>
                <w:b/>
                <w:bCs/>
                <w:color w:val="000000"/>
                <w:sz w:val="20"/>
                <w:szCs w:val="20"/>
              </w:rPr>
            </w:pPr>
            <w:hyperlink r:id="rId10" w:history="1">
              <w:r w:rsidRPr="00DA754A">
                <w:rPr>
                  <w:rStyle w:val="Hyperlink"/>
                  <w:rFonts w:ascii="Century Gothic" w:hAnsi="Century Gothic" w:cs="Arial"/>
                  <w:b/>
                  <w:bCs/>
                  <w:sz w:val="20"/>
                  <w:szCs w:val="20"/>
                </w:rPr>
                <w:t xml:space="preserve">Denise R. Tessier </w:t>
              </w:r>
            </w:hyperlink>
            <w:r w:rsidRPr="00DA754A">
              <w:rPr>
                <w:rStyle w:val="Hyperlink"/>
                <w:rFonts w:ascii="Century Gothic" w:hAnsi="Century Gothic" w:cs="Arial"/>
                <w:b/>
                <w:bCs/>
                <w:sz w:val="20"/>
                <w:szCs w:val="20"/>
              </w:rPr>
              <w:t xml:space="preserve"> (</w:t>
            </w:r>
            <w:proofErr w:type="gramStart"/>
            <w:r w:rsidRPr="00DA754A">
              <w:rPr>
                <w:rStyle w:val="Hyperlink"/>
                <w:rFonts w:ascii="Century Gothic" w:hAnsi="Century Gothic" w:cs="Arial"/>
                <w:b/>
                <w:bCs/>
                <w:sz w:val="20"/>
                <w:szCs w:val="20"/>
              </w:rPr>
              <w:t>2013 )</w:t>
            </w:r>
            <w:proofErr w:type="gramEnd"/>
            <w:r w:rsidRPr="00DA754A">
              <w:rPr>
                <w:rStyle w:val="Hyperlink"/>
                <w:rFonts w:ascii="Century Gothic" w:hAnsi="Century Gothic" w:cs="Arial"/>
                <w:b/>
                <w:bCs/>
                <w:sz w:val="20"/>
                <w:szCs w:val="20"/>
              </w:rPr>
              <w:t xml:space="preserve"> </w:t>
            </w:r>
            <w:r w:rsidRPr="00DA754A">
              <w:rPr>
                <w:rFonts w:ascii="Century Gothic" w:hAnsi="Century Gothic" w:cs="Arial"/>
                <w:bCs/>
                <w:kern w:val="36"/>
                <w:sz w:val="20"/>
                <w:szCs w:val="20"/>
              </w:rPr>
              <w:t xml:space="preserve">The Fraud Triangle Theory - </w:t>
            </w:r>
            <w:r w:rsidRPr="00DA754A">
              <w:rPr>
                <w:rFonts w:ascii="Century Gothic" w:hAnsi="Century Gothic" w:cs="Arial"/>
                <w:bCs/>
                <w:color w:val="000000"/>
                <w:sz w:val="20"/>
                <w:szCs w:val="20"/>
              </w:rPr>
              <w:t xml:space="preserve">How a three-pronged approach can improve your bottom line. </w:t>
            </w:r>
            <w:proofErr w:type="spellStart"/>
            <w:r w:rsidRPr="00DA754A">
              <w:rPr>
                <w:rFonts w:ascii="Century Gothic" w:hAnsi="Century Gothic" w:cs="Arial"/>
                <w:bCs/>
                <w:color w:val="000000"/>
                <w:sz w:val="20"/>
                <w:szCs w:val="20"/>
              </w:rPr>
              <w:t>Wolters</w:t>
            </w:r>
            <w:proofErr w:type="spellEnd"/>
            <w:r w:rsidRPr="00DA754A">
              <w:rPr>
                <w:rFonts w:ascii="Century Gothic" w:hAnsi="Century Gothic" w:cs="Arial"/>
                <w:bCs/>
                <w:color w:val="000000"/>
                <w:sz w:val="20"/>
                <w:szCs w:val="20"/>
              </w:rPr>
              <w:t xml:space="preserve"> </w:t>
            </w:r>
            <w:proofErr w:type="spellStart"/>
            <w:r w:rsidRPr="00DA754A">
              <w:rPr>
                <w:rFonts w:ascii="Century Gothic" w:hAnsi="Century Gothic" w:cs="Arial"/>
                <w:bCs/>
                <w:color w:val="000000"/>
                <w:sz w:val="20"/>
                <w:szCs w:val="20"/>
              </w:rPr>
              <w:t>Kluwer</w:t>
            </w:r>
            <w:proofErr w:type="spellEnd"/>
            <w:r w:rsidRPr="00DA754A">
              <w:rPr>
                <w:rFonts w:ascii="Century Gothic" w:hAnsi="Century Gothic" w:cs="Arial"/>
                <w:bCs/>
                <w:color w:val="000000"/>
                <w:sz w:val="20"/>
                <w:szCs w:val="20"/>
              </w:rPr>
              <w:t xml:space="preserve"> Financial Services</w:t>
            </w:r>
            <w:r w:rsidRPr="00DA754A">
              <w:rPr>
                <w:rFonts w:ascii="Century Gothic" w:hAnsi="Century Gothic" w:cs="Arial"/>
                <w:b/>
                <w:bCs/>
                <w:color w:val="000000"/>
                <w:sz w:val="20"/>
                <w:szCs w:val="20"/>
              </w:rPr>
              <w:t xml:space="preserve">. </w:t>
            </w:r>
            <w:hyperlink r:id="rId11" w:history="1">
              <w:r w:rsidRPr="00DA754A">
                <w:rPr>
                  <w:rStyle w:val="Hyperlink"/>
                  <w:rFonts w:ascii="Century Gothic" w:hAnsi="Century Gothic" w:cs="Arial"/>
                  <w:bCs/>
                  <w:sz w:val="20"/>
                  <w:szCs w:val="20"/>
                </w:rPr>
                <w:t>http://clmmag.theclm.org/home/article/Insurance-fraud-triangle-theory</w:t>
              </w:r>
            </w:hyperlink>
            <w:r w:rsidRPr="00DA754A">
              <w:rPr>
                <w:rFonts w:ascii="Century Gothic" w:hAnsi="Century Gothic" w:cs="Arial"/>
                <w:bCs/>
                <w:color w:val="000000"/>
                <w:sz w:val="20"/>
                <w:szCs w:val="20"/>
              </w:rPr>
              <w:t xml:space="preserve"> </w:t>
            </w:r>
            <w:hyperlink r:id="rId12" w:history="1">
              <w:r w:rsidRPr="00DA754A">
                <w:rPr>
                  <w:rStyle w:val="Hyperlink"/>
                  <w:rFonts w:ascii="Century Gothic" w:hAnsi="Century Gothic" w:cs="Arial"/>
                  <w:bCs/>
                  <w:sz w:val="20"/>
                  <w:szCs w:val="20"/>
                </w:rPr>
                <w:t>www.wolterskluwerfs.com</w:t>
              </w:r>
            </w:hyperlink>
            <w:r w:rsidRPr="00DA754A">
              <w:rPr>
                <w:rFonts w:ascii="Century Gothic" w:hAnsi="Century Gothic" w:cs="Arial"/>
                <w:bCs/>
                <w:color w:val="000000"/>
                <w:sz w:val="20"/>
                <w:szCs w:val="20"/>
              </w:rPr>
              <w:t>.</w:t>
            </w:r>
          </w:p>
          <w:p w:rsidR="00D93DEB" w:rsidRPr="00DA754A" w:rsidRDefault="00D93DEB" w:rsidP="00D93DEB">
            <w:pPr>
              <w:pStyle w:val="ListParagraph"/>
              <w:shd w:val="clear" w:color="auto" w:fill="FFFFFF"/>
              <w:ind w:left="360"/>
              <w:outlineLvl w:val="1"/>
              <w:rPr>
                <w:rFonts w:ascii="Century Gothic" w:hAnsi="Century Gothic" w:cs="Arial"/>
                <w:b/>
                <w:bCs/>
                <w:color w:val="000000"/>
                <w:sz w:val="20"/>
                <w:szCs w:val="20"/>
              </w:rPr>
            </w:pPr>
          </w:p>
          <w:p w:rsidR="00D93DEB" w:rsidRPr="00DA754A" w:rsidRDefault="00D93DEB" w:rsidP="00D93DEB">
            <w:pPr>
              <w:pStyle w:val="ListParagraph"/>
              <w:numPr>
                <w:ilvl w:val="0"/>
                <w:numId w:val="8"/>
              </w:numPr>
              <w:shd w:val="clear" w:color="auto" w:fill="FFFFFF"/>
              <w:ind w:left="360"/>
              <w:outlineLvl w:val="1"/>
              <w:rPr>
                <w:rFonts w:ascii="Century Gothic" w:hAnsi="Century Gothic" w:cs="Arial"/>
                <w:b/>
                <w:bCs/>
                <w:color w:val="000000"/>
                <w:sz w:val="20"/>
                <w:szCs w:val="20"/>
              </w:rPr>
            </w:pPr>
            <w:r w:rsidRPr="00DA754A">
              <w:rPr>
                <w:rFonts w:ascii="Century Gothic" w:hAnsi="Century Gothic"/>
                <w:sz w:val="20"/>
                <w:szCs w:val="20"/>
              </w:rPr>
              <w:t>UNIT-4 Fraud Detection Techniques Notes</w:t>
            </w:r>
          </w:p>
          <w:p w:rsidR="00D93DEB" w:rsidRPr="00F3225F" w:rsidRDefault="00D93DEB" w:rsidP="00D93DEB">
            <w:pPr>
              <w:shd w:val="clear" w:color="auto" w:fill="FFFFFF"/>
              <w:outlineLvl w:val="1"/>
              <w:rPr>
                <w:rFonts w:ascii="Century Gothic" w:hAnsi="Century Gothic" w:cs="Arial"/>
                <w:b/>
                <w:bCs/>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3B1" w:rsidRDefault="00AA43B1" w:rsidP="00CB4D0A">
      <w:pPr>
        <w:spacing w:after="0" w:line="240" w:lineRule="auto"/>
      </w:pPr>
      <w:r>
        <w:separator/>
      </w:r>
    </w:p>
  </w:endnote>
  <w:endnote w:type="continuationSeparator" w:id="0">
    <w:p w:rsidR="00AA43B1" w:rsidRDefault="00AA43B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3B1" w:rsidRDefault="00AA43B1" w:rsidP="00CB4D0A">
      <w:pPr>
        <w:spacing w:after="0" w:line="240" w:lineRule="auto"/>
      </w:pPr>
      <w:r>
        <w:separator/>
      </w:r>
    </w:p>
  </w:footnote>
  <w:footnote w:type="continuationSeparator" w:id="0">
    <w:p w:rsidR="00AA43B1" w:rsidRDefault="00AA43B1" w:rsidP="00CB4D0A">
      <w:pPr>
        <w:spacing w:after="0" w:line="240" w:lineRule="auto"/>
      </w:pPr>
      <w:r>
        <w:continuationSeparator/>
      </w:r>
    </w:p>
  </w:footnote>
  <w:footnote w:id="1">
    <w:p w:rsidR="00D93DEB" w:rsidRDefault="00D93DEB" w:rsidP="00D93DEB">
      <w:pPr>
        <w:pStyle w:val="FootnoteText"/>
      </w:pPr>
      <w:r>
        <w:rPr>
          <w:rStyle w:val="FootnoteReference"/>
        </w:rPr>
        <w:footnoteRef/>
      </w:r>
      <w:r>
        <w:t xml:space="preserve"> UNIT-4 Fraud Detection Techniques page 4</w:t>
      </w:r>
    </w:p>
  </w:footnote>
  <w:footnote w:id="2">
    <w:p w:rsidR="00D93DEB" w:rsidRDefault="00D93DEB" w:rsidP="00D93DEB">
      <w:pPr>
        <w:pStyle w:val="FootnoteText"/>
      </w:pPr>
      <w:r w:rsidRPr="00D9165A">
        <w:rPr>
          <w:rStyle w:val="FootnoteReference"/>
        </w:rPr>
        <w:footnoteRef/>
      </w:r>
      <w:r w:rsidRPr="00D9165A">
        <w:t xml:space="preserve"> W. Steve Albrecht, Ph.D</w:t>
      </w:r>
      <w:r>
        <w:t>., CFE, CPA, CIA (2014) Iconic Fraud Triangle endures-Metaphor diagram helps everybody understand fraud.  FRAUD Magazine,  July/August 2014</w:t>
      </w:r>
    </w:p>
    <w:p w:rsidR="00D93DEB" w:rsidRDefault="00D93DEB" w:rsidP="00D93DEB">
      <w:pPr>
        <w:pStyle w:val="FootnoteText"/>
      </w:pPr>
    </w:p>
  </w:footnote>
  <w:footnote w:id="3">
    <w:p w:rsidR="00D93DEB" w:rsidRDefault="00D93DEB" w:rsidP="00D93DEB">
      <w:pPr>
        <w:pStyle w:val="FootnoteText"/>
      </w:pPr>
      <w:r>
        <w:rPr>
          <w:rStyle w:val="FootnoteReference"/>
        </w:rPr>
        <w:footnoteRef/>
      </w:r>
      <w:r>
        <w:t xml:space="preserve"> UNIT-4 Fraud Detection Techniques page 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9299D"/>
    <w:multiLevelType w:val="hybridMultilevel"/>
    <w:tmpl w:val="2AF2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0544F4"/>
    <w:multiLevelType w:val="hybridMultilevel"/>
    <w:tmpl w:val="B6B0106A"/>
    <w:lvl w:ilvl="0" w:tplc="6CBE2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EB46EF"/>
    <w:multiLevelType w:val="hybridMultilevel"/>
    <w:tmpl w:val="26C25D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186122A"/>
    <w:multiLevelType w:val="hybridMultilevel"/>
    <w:tmpl w:val="F364F8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45E33A6"/>
    <w:multiLevelType w:val="hybridMultilevel"/>
    <w:tmpl w:val="1BBA1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CCC78D5"/>
    <w:multiLevelType w:val="hybridMultilevel"/>
    <w:tmpl w:val="CC488C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C7389D"/>
    <w:multiLevelType w:val="hybridMultilevel"/>
    <w:tmpl w:val="1F8A66CC"/>
    <w:lvl w:ilvl="0" w:tplc="6CBE2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ED0E6F"/>
    <w:multiLevelType w:val="hybridMultilevel"/>
    <w:tmpl w:val="C0922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97579D1"/>
    <w:multiLevelType w:val="hybridMultilevel"/>
    <w:tmpl w:val="320C64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AEC10BB"/>
    <w:multiLevelType w:val="hybridMultilevel"/>
    <w:tmpl w:val="69160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10"/>
  </w:num>
  <w:num w:numId="5">
    <w:abstractNumId w:val="8"/>
  </w:num>
  <w:num w:numId="6">
    <w:abstractNumId w:val="5"/>
  </w:num>
  <w:num w:numId="7">
    <w:abstractNumId w:val="3"/>
  </w:num>
  <w:num w:numId="8">
    <w:abstractNumId w:val="1"/>
  </w:num>
  <w:num w:numId="9">
    <w:abstractNumId w:val="4"/>
  </w:num>
  <w:num w:numId="10">
    <w:abstractNumId w:val="2"/>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0E7B"/>
    <w:rsid w:val="001175EE"/>
    <w:rsid w:val="00157CF6"/>
    <w:rsid w:val="00182416"/>
    <w:rsid w:val="00187EB4"/>
    <w:rsid w:val="001F0481"/>
    <w:rsid w:val="00200C92"/>
    <w:rsid w:val="002037A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4C62"/>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09CA"/>
    <w:rsid w:val="008A60B4"/>
    <w:rsid w:val="008B3C31"/>
    <w:rsid w:val="008B64FE"/>
    <w:rsid w:val="00935BF7"/>
    <w:rsid w:val="0095442C"/>
    <w:rsid w:val="00983942"/>
    <w:rsid w:val="009C37E0"/>
    <w:rsid w:val="009E41F4"/>
    <w:rsid w:val="00A14B66"/>
    <w:rsid w:val="00A65CF7"/>
    <w:rsid w:val="00A81AB4"/>
    <w:rsid w:val="00A851DA"/>
    <w:rsid w:val="00AA43B1"/>
    <w:rsid w:val="00AC7D5B"/>
    <w:rsid w:val="00AE1481"/>
    <w:rsid w:val="00B0415E"/>
    <w:rsid w:val="00B04678"/>
    <w:rsid w:val="00B457B1"/>
    <w:rsid w:val="00BC46DF"/>
    <w:rsid w:val="00C03577"/>
    <w:rsid w:val="00C53029"/>
    <w:rsid w:val="00C65FEA"/>
    <w:rsid w:val="00CA0AC2"/>
    <w:rsid w:val="00CB4D0A"/>
    <w:rsid w:val="00CC2FB3"/>
    <w:rsid w:val="00CC575A"/>
    <w:rsid w:val="00CE58CC"/>
    <w:rsid w:val="00CF123B"/>
    <w:rsid w:val="00D039AC"/>
    <w:rsid w:val="00D427DE"/>
    <w:rsid w:val="00D5587D"/>
    <w:rsid w:val="00D707CC"/>
    <w:rsid w:val="00D821FE"/>
    <w:rsid w:val="00D93DEB"/>
    <w:rsid w:val="00DB0793"/>
    <w:rsid w:val="00DB77E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93DEB"/>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D93DEB"/>
    <w:rPr>
      <w:sz w:val="20"/>
      <w:szCs w:val="20"/>
      <w:lang w:val="en-US"/>
    </w:rPr>
  </w:style>
  <w:style w:type="character" w:styleId="FootnoteReference">
    <w:name w:val="footnote reference"/>
    <w:basedOn w:val="DefaultParagraphFont"/>
    <w:uiPriority w:val="99"/>
    <w:semiHidden/>
    <w:unhideWhenUsed/>
    <w:rsid w:val="00D93DEB"/>
    <w:rPr>
      <w:vertAlign w:val="superscript"/>
    </w:rPr>
  </w:style>
  <w:style w:type="character" w:styleId="Hyperlink">
    <w:name w:val="Hyperlink"/>
    <w:basedOn w:val="DefaultParagraphFont"/>
    <w:uiPriority w:val="99"/>
    <w:unhideWhenUsed/>
    <w:rsid w:val="00D93DE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olterskluwerf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lmmag.theclm.org/home/article/Insurance-fraud-triangle-theory" TargetMode="External"/><Relationship Id="rId5" Type="http://schemas.openxmlformats.org/officeDocument/2006/relationships/webSettings" Target="webSettings.xml"/><Relationship Id="rId10" Type="http://schemas.openxmlformats.org/officeDocument/2006/relationships/hyperlink" Target="http://clmmag.theclm.org/home/authors/Denise-Tessier" TargetMode="External"/><Relationship Id="rId4" Type="http://schemas.openxmlformats.org/officeDocument/2006/relationships/settings" Target="settings.xml"/><Relationship Id="rId9" Type="http://schemas.openxmlformats.org/officeDocument/2006/relationships/hyperlink" Target="http://www.google.com/url?sa=t&amp;rct=j&amp;q=&amp;esrc=s&amp;source=web&amp;cd=2&amp;cad=rja&amp;uact=8&amp;ved=0ahUKEwien6Dj6YbYAhXCtRoKHRiIDyYQFggsMAE&amp;url=http%3A%2F%2Fwww.nispa.org%2Ffiles%2Fconferences%2F2007%2Fpapers%2F200704220138080.Anti%2520Corruption%2520Mechanisms_RMS.April%252022.doc&amp;usg=AOvVaw2d6G3UKd54C2guwdHCAqD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E0FDB-7587-4675-BD49-5A4ADB0C6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1756</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2018-01-09T10:11:00Z</dcterms:created>
  <dcterms:modified xsi:type="dcterms:W3CDTF">2018-01-09T11:04:00Z</dcterms:modified>
</cp:coreProperties>
</file>