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1E02E5" w14:textId="77777777" w:rsidR="00451A15" w:rsidRPr="00B0415E" w:rsidRDefault="00CE0684" w:rsidP="00761E64">
      <w:pPr>
        <w:pStyle w:val="Default"/>
        <w:spacing w:line="360" w:lineRule="auto"/>
      </w:pPr>
      <w:r>
        <w:rPr>
          <w:noProof/>
          <w:lang w:val="en-GB" w:eastAsia="en-GB"/>
        </w:rPr>
        <w:drawing>
          <wp:anchor distT="0" distB="0" distL="114300" distR="114300" simplePos="0" relativeHeight="251657216" behindDoc="0" locked="0" layoutInCell="1" allowOverlap="1" wp14:anchorId="34AB0AB9" wp14:editId="20C72790">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a:srcRect l="20320" t="20000" r="23669" b="32001"/>
                    <a:stretch>
                      <a:fillRect/>
                    </a:stretch>
                  </pic:blipFill>
                  <pic:spPr bwMode="auto">
                    <a:xfrm>
                      <a:off x="0" y="0"/>
                      <a:ext cx="2809875" cy="1419225"/>
                    </a:xfrm>
                    <a:prstGeom prst="rect">
                      <a:avLst/>
                    </a:prstGeom>
                    <a:noFill/>
                    <a:ln w="9525" algn="in">
                      <a:noFill/>
                      <a:miter lim="800000"/>
                      <a:headEnd/>
                      <a:tailEnd/>
                    </a:ln>
                  </pic:spPr>
                </pic:pic>
              </a:graphicData>
            </a:graphic>
          </wp:anchor>
        </w:drawing>
      </w:r>
      <w:r w:rsidR="00451A15" w:rsidRPr="00B0415E">
        <w:t xml:space="preserve">                                                                  </w:t>
      </w:r>
    </w:p>
    <w:p w14:paraId="3461F01F" w14:textId="77777777" w:rsidR="00451A15" w:rsidRDefault="008F669D" w:rsidP="00761E64">
      <w:pPr>
        <w:spacing w:line="360" w:lineRule="auto"/>
        <w:rPr>
          <w:lang w:val="en-US"/>
        </w:rPr>
      </w:pPr>
      <w:r>
        <w:rPr>
          <w:noProof/>
          <w:lang w:eastAsia="en-GB"/>
        </w:rPr>
        <w:pict w14:anchorId="13457650">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98B4522" w14:textId="77777777" w:rsidR="00E9296B" w:rsidRDefault="00E9296B" w:rsidP="00451A15">
                  <w:pPr>
                    <w:jc w:val="center"/>
                    <w:rPr>
                      <w:b/>
                      <w:bCs/>
                      <w:color w:val="002060"/>
                      <w:sz w:val="44"/>
                      <w:szCs w:val="40"/>
                    </w:rPr>
                  </w:pPr>
                  <w:r>
                    <w:rPr>
                      <w:sz w:val="24"/>
                    </w:rPr>
                    <w:t xml:space="preserve">   </w:t>
                  </w:r>
                  <w:r>
                    <w:rPr>
                      <w:b/>
                      <w:bCs/>
                      <w:color w:val="002060"/>
                      <w:sz w:val="44"/>
                      <w:szCs w:val="40"/>
                    </w:rPr>
                    <w:t>Assignment Cover Sheet</w:t>
                  </w:r>
                </w:p>
                <w:p w14:paraId="3EE7D27D" w14:textId="77777777" w:rsidR="00E9296B" w:rsidRDefault="00E9296B" w:rsidP="00451A15"/>
              </w:txbxContent>
            </v:textbox>
          </v:shape>
        </w:pict>
      </w:r>
    </w:p>
    <w:p w14:paraId="2C45A270" w14:textId="77777777" w:rsidR="00451A15" w:rsidRDefault="00451A15" w:rsidP="00761E64">
      <w:pPr>
        <w:spacing w:line="360" w:lineRule="auto"/>
        <w:rPr>
          <w:lang w:val="en-US"/>
        </w:rPr>
      </w:pPr>
    </w:p>
    <w:p w14:paraId="06757FFA" w14:textId="77777777" w:rsidR="00451A15" w:rsidRDefault="00451A15" w:rsidP="00761E64">
      <w:pPr>
        <w:spacing w:line="360" w:lineRule="auto"/>
        <w:rPr>
          <w:lang w:val="en-US"/>
        </w:rPr>
      </w:pPr>
    </w:p>
    <w:p w14:paraId="64BB52C4" w14:textId="77777777" w:rsidR="00451A15" w:rsidRDefault="00451A15" w:rsidP="00761E64">
      <w:pPr>
        <w:spacing w:line="360" w:lineRule="auto"/>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451A15" w:rsidRPr="00465FD3" w14:paraId="589FFCE3" w14:textId="77777777" w:rsidTr="00465FD3">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016304D8" w14:textId="77777777" w:rsidR="00451A15" w:rsidRPr="00465FD3" w:rsidRDefault="00451A15" w:rsidP="00465FD3">
            <w:pPr>
              <w:spacing w:after="0" w:line="360" w:lineRule="auto"/>
              <w:rPr>
                <w:b/>
                <w:color w:val="002060"/>
                <w:lang w:val="en-US"/>
              </w:rPr>
            </w:pPr>
            <w:r w:rsidRPr="00465FD3">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EBD8B90" w14:textId="77777777" w:rsidR="00451A15" w:rsidRPr="00465FD3" w:rsidRDefault="00451A15" w:rsidP="00465FD3">
            <w:pPr>
              <w:pStyle w:val="Default"/>
              <w:spacing w:line="360" w:lineRule="auto"/>
            </w:pPr>
            <w:r w:rsidRPr="00465FD3">
              <w:t>Christopher Anim</w:t>
            </w:r>
          </w:p>
        </w:tc>
      </w:tr>
      <w:tr w:rsidR="00451A15" w:rsidRPr="00465FD3" w14:paraId="6A676936" w14:textId="77777777" w:rsidTr="00465FD3">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0CB57326" w14:textId="77777777" w:rsidR="00451A15" w:rsidRPr="00465FD3" w:rsidRDefault="00451A15" w:rsidP="00465FD3">
            <w:pPr>
              <w:spacing w:after="0" w:line="360" w:lineRule="auto"/>
              <w:rPr>
                <w:b/>
                <w:color w:val="002060"/>
                <w:lang w:val="en-US"/>
              </w:rPr>
            </w:pPr>
            <w:r w:rsidRPr="00465FD3">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14:paraId="280F34C0" w14:textId="77777777" w:rsidR="00451A15" w:rsidRPr="00465FD3" w:rsidRDefault="00451A15" w:rsidP="00465FD3">
            <w:pPr>
              <w:pStyle w:val="Default"/>
              <w:spacing w:line="360" w:lineRule="auto"/>
            </w:pPr>
            <w:r w:rsidRPr="00465FD3">
              <w:t>1821</w:t>
            </w:r>
          </w:p>
        </w:tc>
      </w:tr>
      <w:tr w:rsidR="00451A15" w:rsidRPr="00465FD3" w14:paraId="49877E2D" w14:textId="77777777" w:rsidTr="00465FD3">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1C3C370D" w14:textId="77777777" w:rsidR="00451A15" w:rsidRPr="00465FD3" w:rsidRDefault="00451A15" w:rsidP="00465FD3">
            <w:pPr>
              <w:spacing w:after="0" w:line="360" w:lineRule="auto"/>
              <w:rPr>
                <w:b/>
                <w:color w:val="002060"/>
                <w:lang w:val="en-US"/>
              </w:rPr>
            </w:pPr>
            <w:r w:rsidRPr="00465FD3">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14:paraId="4D18BFEB" w14:textId="77777777" w:rsidR="00451A15" w:rsidRPr="00465FD3" w:rsidRDefault="00451A15" w:rsidP="00465FD3">
            <w:pPr>
              <w:pStyle w:val="Default"/>
              <w:spacing w:line="360" w:lineRule="auto"/>
            </w:pPr>
            <w:r w:rsidRPr="00465FD3">
              <w:t>Diploma in Forensic Accounting</w:t>
            </w:r>
          </w:p>
        </w:tc>
      </w:tr>
      <w:tr w:rsidR="00451A15" w:rsidRPr="00465FD3" w14:paraId="1FC45BC6" w14:textId="77777777" w:rsidTr="00465FD3">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6E005C16" w14:textId="77777777" w:rsidR="00451A15" w:rsidRPr="00465FD3" w:rsidRDefault="00451A15" w:rsidP="00465FD3">
            <w:pPr>
              <w:spacing w:after="0" w:line="360" w:lineRule="auto"/>
              <w:rPr>
                <w:b/>
                <w:color w:val="002060"/>
                <w:lang w:val="en-US"/>
              </w:rPr>
            </w:pPr>
            <w:r w:rsidRPr="00465FD3">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ED9ACBC" w14:textId="77777777" w:rsidR="00451A15" w:rsidRPr="00465FD3" w:rsidRDefault="00566046" w:rsidP="00151448">
            <w:pPr>
              <w:spacing w:after="0" w:line="360" w:lineRule="auto"/>
              <w:rPr>
                <w:lang w:val="en-US"/>
              </w:rPr>
            </w:pPr>
            <w:r w:rsidRPr="00566046">
              <w:rPr>
                <w:lang w:val="en-US"/>
              </w:rPr>
              <w:t>Unit</w:t>
            </w:r>
            <w:r w:rsidR="00F902DE">
              <w:rPr>
                <w:lang w:val="en-US"/>
              </w:rPr>
              <w:t xml:space="preserve"> </w:t>
            </w:r>
            <w:r w:rsidR="00151448">
              <w:rPr>
                <w:lang w:val="en-US"/>
              </w:rPr>
              <w:t>9</w:t>
            </w:r>
            <w:r w:rsidRPr="00566046">
              <w:rPr>
                <w:lang w:val="en-US"/>
              </w:rPr>
              <w:t xml:space="preserve"> </w:t>
            </w:r>
            <w:r w:rsidR="00F22085">
              <w:rPr>
                <w:lang w:val="en-US"/>
              </w:rPr>
              <w:t>–</w:t>
            </w:r>
            <w:r w:rsidR="00F902DE">
              <w:rPr>
                <w:lang w:val="en-US"/>
              </w:rPr>
              <w:t xml:space="preserve"> </w:t>
            </w:r>
            <w:r w:rsidR="00151448">
              <w:rPr>
                <w:lang w:val="en-US"/>
              </w:rPr>
              <w:t>Fraud Risk Assessment</w:t>
            </w:r>
          </w:p>
        </w:tc>
      </w:tr>
    </w:tbl>
    <w:p w14:paraId="4B018C9A" w14:textId="77777777" w:rsidR="00451A15" w:rsidRDefault="00451A15" w:rsidP="00761E64">
      <w:pPr>
        <w:spacing w:line="360" w:lineRule="auto"/>
        <w:rPr>
          <w:b/>
          <w:lang w:val="en-US"/>
        </w:rPr>
      </w:pPr>
    </w:p>
    <w:p w14:paraId="157BC956" w14:textId="77777777" w:rsidR="00451A15" w:rsidRDefault="00451A15" w:rsidP="00761E64">
      <w:pPr>
        <w:spacing w:line="360" w:lineRule="auto"/>
        <w:jc w:val="both"/>
        <w:rPr>
          <w:rFonts w:ascii="Arial" w:hAnsi="Arial" w:cs="Arial"/>
          <w:sz w:val="24"/>
          <w:szCs w:val="24"/>
        </w:rPr>
      </w:pPr>
    </w:p>
    <w:p w14:paraId="48E7B678" w14:textId="77777777" w:rsidR="00451A15" w:rsidRDefault="00451A15" w:rsidP="00761E64">
      <w:pPr>
        <w:spacing w:line="360" w:lineRule="auto"/>
        <w:jc w:val="both"/>
        <w:rPr>
          <w:rFonts w:ascii="Arial" w:hAnsi="Arial" w:cs="Arial"/>
          <w:sz w:val="24"/>
          <w:szCs w:val="24"/>
        </w:rPr>
      </w:pPr>
    </w:p>
    <w:p w14:paraId="7C4FE558" w14:textId="77777777" w:rsidR="00451A15" w:rsidRDefault="00451A15" w:rsidP="00761E64">
      <w:pPr>
        <w:spacing w:line="360" w:lineRule="auto"/>
        <w:jc w:val="both"/>
        <w:rPr>
          <w:rFonts w:ascii="Arial" w:hAnsi="Arial" w:cs="Arial"/>
          <w:sz w:val="24"/>
          <w:szCs w:val="24"/>
        </w:rPr>
      </w:pPr>
    </w:p>
    <w:p w14:paraId="201E5350" w14:textId="77777777" w:rsidR="00451A15" w:rsidRDefault="00451A15" w:rsidP="00761E64">
      <w:pPr>
        <w:spacing w:line="360" w:lineRule="auto"/>
        <w:jc w:val="both"/>
        <w:rPr>
          <w:rFonts w:ascii="Arial" w:hAnsi="Arial" w:cs="Arial"/>
          <w:sz w:val="24"/>
          <w:szCs w:val="24"/>
        </w:rPr>
      </w:pPr>
    </w:p>
    <w:p w14:paraId="466EDEBB" w14:textId="77777777" w:rsidR="00451A15" w:rsidRDefault="00451A15" w:rsidP="00761E64">
      <w:pPr>
        <w:spacing w:line="360" w:lineRule="auto"/>
        <w:jc w:val="both"/>
        <w:rPr>
          <w:rFonts w:ascii="Arial" w:hAnsi="Arial" w:cs="Arial"/>
          <w:sz w:val="24"/>
          <w:szCs w:val="24"/>
        </w:rPr>
      </w:pPr>
    </w:p>
    <w:p w14:paraId="26638E64" w14:textId="77777777" w:rsidR="00451A15" w:rsidRDefault="00451A15" w:rsidP="00761E64">
      <w:pPr>
        <w:spacing w:line="360" w:lineRule="auto"/>
        <w:jc w:val="both"/>
        <w:rPr>
          <w:rFonts w:ascii="Arial" w:hAnsi="Arial" w:cs="Arial"/>
          <w:sz w:val="24"/>
          <w:szCs w:val="24"/>
        </w:rPr>
      </w:pPr>
    </w:p>
    <w:p w14:paraId="545A5FBA" w14:textId="77777777" w:rsidR="00451A15" w:rsidRDefault="00451A15" w:rsidP="00761E64">
      <w:pPr>
        <w:spacing w:line="360" w:lineRule="auto"/>
        <w:jc w:val="both"/>
        <w:rPr>
          <w:rFonts w:ascii="Arial" w:hAnsi="Arial" w:cs="Arial"/>
          <w:sz w:val="24"/>
          <w:szCs w:val="24"/>
        </w:rPr>
      </w:pPr>
    </w:p>
    <w:p w14:paraId="2A1754C3" w14:textId="77777777" w:rsidR="00451A15" w:rsidRDefault="00451A15" w:rsidP="00761E64">
      <w:pPr>
        <w:spacing w:line="360" w:lineRule="auto"/>
        <w:jc w:val="both"/>
        <w:rPr>
          <w:rFonts w:ascii="Arial" w:hAnsi="Arial" w:cs="Arial"/>
          <w:sz w:val="24"/>
          <w:szCs w:val="24"/>
        </w:rPr>
      </w:pPr>
    </w:p>
    <w:p w14:paraId="5C1B8FC9" w14:textId="77777777" w:rsidR="00451A15" w:rsidRDefault="00451A15" w:rsidP="00761E64">
      <w:pPr>
        <w:spacing w:line="360" w:lineRule="auto"/>
        <w:jc w:val="both"/>
        <w:rPr>
          <w:rFonts w:ascii="Arial" w:hAnsi="Arial" w:cs="Arial"/>
          <w:sz w:val="24"/>
          <w:szCs w:val="24"/>
        </w:rPr>
      </w:pPr>
    </w:p>
    <w:p w14:paraId="2867EEC8" w14:textId="77777777" w:rsidR="00451A15" w:rsidRDefault="00451A15" w:rsidP="00761E64">
      <w:pPr>
        <w:spacing w:line="360" w:lineRule="auto"/>
        <w:jc w:val="both"/>
        <w:rPr>
          <w:rFonts w:ascii="Arial" w:hAnsi="Arial" w:cs="Arial"/>
          <w:sz w:val="24"/>
          <w:szCs w:val="24"/>
        </w:rPr>
      </w:pPr>
    </w:p>
    <w:p w14:paraId="3640438D" w14:textId="77777777" w:rsidR="00451A15" w:rsidRDefault="00451A15" w:rsidP="00761E64">
      <w:pPr>
        <w:spacing w:line="360" w:lineRule="auto"/>
        <w:jc w:val="both"/>
        <w:rPr>
          <w:rFonts w:ascii="Arial" w:hAnsi="Arial" w:cs="Arial"/>
          <w:sz w:val="24"/>
          <w:szCs w:val="24"/>
        </w:rPr>
      </w:pPr>
    </w:p>
    <w:p w14:paraId="5A6C4A58" w14:textId="77777777" w:rsidR="00451A15" w:rsidRDefault="00451A15" w:rsidP="00761E64">
      <w:pPr>
        <w:spacing w:line="360" w:lineRule="auto"/>
        <w:jc w:val="both"/>
        <w:rPr>
          <w:rFonts w:ascii="Arial" w:hAnsi="Arial" w:cs="Arial"/>
          <w:sz w:val="24"/>
          <w:szCs w:val="24"/>
        </w:rPr>
      </w:pPr>
    </w:p>
    <w:p w14:paraId="076CEECF" w14:textId="77777777" w:rsidR="00451A15" w:rsidRDefault="00451A15" w:rsidP="00761E64">
      <w:pPr>
        <w:spacing w:line="360" w:lineRule="auto"/>
        <w:jc w:val="both"/>
        <w:rPr>
          <w:rFonts w:ascii="Arial" w:hAnsi="Arial" w:cs="Arial"/>
          <w:sz w:val="24"/>
          <w:szCs w:val="24"/>
        </w:rPr>
      </w:pPr>
    </w:p>
    <w:p w14:paraId="791230B2" w14:textId="77777777" w:rsidR="00451A15" w:rsidRDefault="00451A15" w:rsidP="00761E64">
      <w:pPr>
        <w:spacing w:line="360" w:lineRule="auto"/>
        <w:jc w:val="both"/>
        <w:rPr>
          <w:rFonts w:ascii="Arial" w:hAnsi="Arial" w:cs="Arial"/>
          <w:sz w:val="24"/>
          <w:szCs w:val="24"/>
        </w:rPr>
      </w:pPr>
    </w:p>
    <w:p w14:paraId="49E31107" w14:textId="77777777" w:rsidR="00A17AD8" w:rsidRDefault="00A17AD8">
      <w:pPr>
        <w:pStyle w:val="TOCHeading"/>
      </w:pPr>
      <w:r>
        <w:lastRenderedPageBreak/>
        <w:t>Contents</w:t>
      </w:r>
    </w:p>
    <w:p w14:paraId="09956130" w14:textId="0EA044FF" w:rsidR="003A4E48" w:rsidRDefault="00330574">
      <w:pPr>
        <w:pStyle w:val="TOC1"/>
        <w:tabs>
          <w:tab w:val="left" w:pos="440"/>
          <w:tab w:val="right" w:leader="dot" w:pos="9016"/>
        </w:tabs>
        <w:rPr>
          <w:rFonts w:asciiTheme="minorHAnsi" w:eastAsiaTheme="minorEastAsia" w:hAnsiTheme="minorHAnsi" w:cstheme="minorBidi"/>
          <w:noProof/>
          <w:lang w:eastAsia="en-GB"/>
        </w:rPr>
      </w:pPr>
      <w:r>
        <w:fldChar w:fldCharType="begin"/>
      </w:r>
      <w:r w:rsidR="00A17AD8">
        <w:instrText xml:space="preserve"> TOC \o "1-3" \h \z \u </w:instrText>
      </w:r>
      <w:r>
        <w:fldChar w:fldCharType="separate"/>
      </w:r>
      <w:hyperlink w:anchor="_Toc47398598" w:history="1">
        <w:r w:rsidR="003A4E48" w:rsidRPr="00B1194D">
          <w:rPr>
            <w:rStyle w:val="Hyperlink"/>
            <w:noProof/>
          </w:rPr>
          <w:t>1.</w:t>
        </w:r>
        <w:r w:rsidR="003A4E48">
          <w:rPr>
            <w:rFonts w:asciiTheme="minorHAnsi" w:eastAsiaTheme="minorEastAsia" w:hAnsiTheme="minorHAnsi" w:cstheme="minorBidi"/>
            <w:noProof/>
            <w:lang w:eastAsia="en-GB"/>
          </w:rPr>
          <w:tab/>
        </w:r>
        <w:r w:rsidR="003A4E48" w:rsidRPr="00B1194D">
          <w:rPr>
            <w:rStyle w:val="Hyperlink"/>
            <w:noProof/>
          </w:rPr>
          <w:t>Give brief answers for the followings</w:t>
        </w:r>
        <w:r w:rsidR="003A4E48">
          <w:rPr>
            <w:noProof/>
            <w:webHidden/>
          </w:rPr>
          <w:tab/>
        </w:r>
        <w:r w:rsidR="003A4E48">
          <w:rPr>
            <w:noProof/>
            <w:webHidden/>
          </w:rPr>
          <w:fldChar w:fldCharType="begin"/>
        </w:r>
        <w:r w:rsidR="003A4E48">
          <w:rPr>
            <w:noProof/>
            <w:webHidden/>
          </w:rPr>
          <w:instrText xml:space="preserve"> PAGEREF _Toc47398598 \h </w:instrText>
        </w:r>
        <w:r w:rsidR="003A4E48">
          <w:rPr>
            <w:noProof/>
            <w:webHidden/>
          </w:rPr>
        </w:r>
        <w:r w:rsidR="003A4E48">
          <w:rPr>
            <w:noProof/>
            <w:webHidden/>
          </w:rPr>
          <w:fldChar w:fldCharType="separate"/>
        </w:r>
        <w:r w:rsidR="003A4E48">
          <w:rPr>
            <w:noProof/>
            <w:webHidden/>
          </w:rPr>
          <w:t>3</w:t>
        </w:r>
        <w:r w:rsidR="003A4E48">
          <w:rPr>
            <w:noProof/>
            <w:webHidden/>
          </w:rPr>
          <w:fldChar w:fldCharType="end"/>
        </w:r>
      </w:hyperlink>
    </w:p>
    <w:p w14:paraId="42BE33AC" w14:textId="33D444CA" w:rsidR="003A4E48" w:rsidRDefault="003A4E48">
      <w:pPr>
        <w:pStyle w:val="TOC2"/>
        <w:tabs>
          <w:tab w:val="left" w:pos="660"/>
          <w:tab w:val="right" w:leader="dot" w:pos="9016"/>
        </w:tabs>
        <w:rPr>
          <w:rFonts w:asciiTheme="minorHAnsi" w:eastAsiaTheme="minorEastAsia" w:hAnsiTheme="minorHAnsi" w:cstheme="minorBidi"/>
          <w:noProof/>
          <w:lang w:eastAsia="en-GB"/>
        </w:rPr>
      </w:pPr>
      <w:hyperlink w:anchor="_Toc47398599" w:history="1">
        <w:r w:rsidRPr="00B1194D">
          <w:rPr>
            <w:rStyle w:val="Hyperlink"/>
            <w:noProof/>
            <w:lang w:eastAsia="en-GB"/>
          </w:rPr>
          <w:t>i.</w:t>
        </w:r>
        <w:r>
          <w:rPr>
            <w:rFonts w:asciiTheme="minorHAnsi" w:eastAsiaTheme="minorEastAsia" w:hAnsiTheme="minorHAnsi" w:cstheme="minorBidi"/>
            <w:noProof/>
            <w:lang w:eastAsia="en-GB"/>
          </w:rPr>
          <w:tab/>
        </w:r>
        <w:r w:rsidRPr="00B1194D">
          <w:rPr>
            <w:rStyle w:val="Hyperlink"/>
            <w:noProof/>
            <w:lang w:eastAsia="en-GB"/>
          </w:rPr>
          <w:t>Outline the factors on which fraud risk assessment depends.</w:t>
        </w:r>
        <w:r>
          <w:rPr>
            <w:noProof/>
            <w:webHidden/>
          </w:rPr>
          <w:tab/>
        </w:r>
        <w:r>
          <w:rPr>
            <w:noProof/>
            <w:webHidden/>
          </w:rPr>
          <w:fldChar w:fldCharType="begin"/>
        </w:r>
        <w:r>
          <w:rPr>
            <w:noProof/>
            <w:webHidden/>
          </w:rPr>
          <w:instrText xml:space="preserve"> PAGEREF _Toc47398599 \h </w:instrText>
        </w:r>
        <w:r>
          <w:rPr>
            <w:noProof/>
            <w:webHidden/>
          </w:rPr>
        </w:r>
        <w:r>
          <w:rPr>
            <w:noProof/>
            <w:webHidden/>
          </w:rPr>
          <w:fldChar w:fldCharType="separate"/>
        </w:r>
        <w:r>
          <w:rPr>
            <w:noProof/>
            <w:webHidden/>
          </w:rPr>
          <w:t>3</w:t>
        </w:r>
        <w:r>
          <w:rPr>
            <w:noProof/>
            <w:webHidden/>
          </w:rPr>
          <w:fldChar w:fldCharType="end"/>
        </w:r>
      </w:hyperlink>
    </w:p>
    <w:p w14:paraId="15D12108" w14:textId="5B691B73" w:rsidR="003A4E48" w:rsidRDefault="003A4E48">
      <w:pPr>
        <w:pStyle w:val="TOC2"/>
        <w:tabs>
          <w:tab w:val="left" w:pos="660"/>
          <w:tab w:val="right" w:leader="dot" w:pos="9016"/>
        </w:tabs>
        <w:rPr>
          <w:rFonts w:asciiTheme="minorHAnsi" w:eastAsiaTheme="minorEastAsia" w:hAnsiTheme="minorHAnsi" w:cstheme="minorBidi"/>
          <w:noProof/>
          <w:lang w:eastAsia="en-GB"/>
        </w:rPr>
      </w:pPr>
      <w:hyperlink w:anchor="_Toc47398600" w:history="1">
        <w:r w:rsidRPr="00B1194D">
          <w:rPr>
            <w:rStyle w:val="Hyperlink"/>
            <w:noProof/>
            <w:lang w:eastAsia="en-GB"/>
          </w:rPr>
          <w:t>ii.</w:t>
        </w:r>
        <w:r>
          <w:rPr>
            <w:rFonts w:asciiTheme="minorHAnsi" w:eastAsiaTheme="minorEastAsia" w:hAnsiTheme="minorHAnsi" w:cstheme="minorBidi"/>
            <w:noProof/>
            <w:lang w:eastAsia="en-GB"/>
          </w:rPr>
          <w:tab/>
        </w:r>
        <w:r w:rsidRPr="00B1194D">
          <w:rPr>
            <w:rStyle w:val="Hyperlink"/>
            <w:noProof/>
            <w:lang w:eastAsia="en-GB"/>
          </w:rPr>
          <w:t>What are the main concepts about risk assessment?</w:t>
        </w:r>
        <w:r>
          <w:rPr>
            <w:noProof/>
            <w:webHidden/>
          </w:rPr>
          <w:tab/>
        </w:r>
        <w:r>
          <w:rPr>
            <w:noProof/>
            <w:webHidden/>
          </w:rPr>
          <w:fldChar w:fldCharType="begin"/>
        </w:r>
        <w:r>
          <w:rPr>
            <w:noProof/>
            <w:webHidden/>
          </w:rPr>
          <w:instrText xml:space="preserve"> PAGEREF _Toc47398600 \h </w:instrText>
        </w:r>
        <w:r>
          <w:rPr>
            <w:noProof/>
            <w:webHidden/>
          </w:rPr>
        </w:r>
        <w:r>
          <w:rPr>
            <w:noProof/>
            <w:webHidden/>
          </w:rPr>
          <w:fldChar w:fldCharType="separate"/>
        </w:r>
        <w:r>
          <w:rPr>
            <w:noProof/>
            <w:webHidden/>
          </w:rPr>
          <w:t>4</w:t>
        </w:r>
        <w:r>
          <w:rPr>
            <w:noProof/>
            <w:webHidden/>
          </w:rPr>
          <w:fldChar w:fldCharType="end"/>
        </w:r>
      </w:hyperlink>
    </w:p>
    <w:p w14:paraId="12ECF7B1" w14:textId="2A4ABC14" w:rsidR="003A4E48" w:rsidRDefault="003A4E48">
      <w:pPr>
        <w:pStyle w:val="TOC2"/>
        <w:tabs>
          <w:tab w:val="left" w:pos="660"/>
          <w:tab w:val="right" w:leader="dot" w:pos="9016"/>
        </w:tabs>
        <w:rPr>
          <w:rFonts w:asciiTheme="minorHAnsi" w:eastAsiaTheme="minorEastAsia" w:hAnsiTheme="minorHAnsi" w:cstheme="minorBidi"/>
          <w:noProof/>
          <w:lang w:eastAsia="en-GB"/>
        </w:rPr>
      </w:pPr>
      <w:hyperlink w:anchor="_Toc47398601" w:history="1">
        <w:r w:rsidRPr="00B1194D">
          <w:rPr>
            <w:rStyle w:val="Hyperlink"/>
            <w:noProof/>
            <w:lang w:eastAsia="en-GB"/>
          </w:rPr>
          <w:t>iii.</w:t>
        </w:r>
        <w:r>
          <w:rPr>
            <w:rFonts w:asciiTheme="minorHAnsi" w:eastAsiaTheme="minorEastAsia" w:hAnsiTheme="minorHAnsi" w:cstheme="minorBidi"/>
            <w:noProof/>
            <w:lang w:eastAsia="en-GB"/>
          </w:rPr>
          <w:tab/>
        </w:r>
        <w:r w:rsidRPr="00B1194D">
          <w:rPr>
            <w:rStyle w:val="Hyperlink"/>
            <w:noProof/>
            <w:lang w:eastAsia="en-GB"/>
          </w:rPr>
          <w:t>What are the internal factors that should be considered for fraud risk assessment?</w:t>
        </w:r>
        <w:r>
          <w:rPr>
            <w:noProof/>
            <w:webHidden/>
          </w:rPr>
          <w:tab/>
        </w:r>
        <w:r>
          <w:rPr>
            <w:noProof/>
            <w:webHidden/>
          </w:rPr>
          <w:fldChar w:fldCharType="begin"/>
        </w:r>
        <w:r>
          <w:rPr>
            <w:noProof/>
            <w:webHidden/>
          </w:rPr>
          <w:instrText xml:space="preserve"> PAGEREF _Toc47398601 \h </w:instrText>
        </w:r>
        <w:r>
          <w:rPr>
            <w:noProof/>
            <w:webHidden/>
          </w:rPr>
        </w:r>
        <w:r>
          <w:rPr>
            <w:noProof/>
            <w:webHidden/>
          </w:rPr>
          <w:fldChar w:fldCharType="separate"/>
        </w:r>
        <w:r>
          <w:rPr>
            <w:noProof/>
            <w:webHidden/>
          </w:rPr>
          <w:t>5</w:t>
        </w:r>
        <w:r>
          <w:rPr>
            <w:noProof/>
            <w:webHidden/>
          </w:rPr>
          <w:fldChar w:fldCharType="end"/>
        </w:r>
      </w:hyperlink>
    </w:p>
    <w:p w14:paraId="27E6F53A" w14:textId="755408C8" w:rsidR="003A4E48" w:rsidRDefault="003A4E48">
      <w:pPr>
        <w:pStyle w:val="TOC2"/>
        <w:tabs>
          <w:tab w:val="left" w:pos="660"/>
          <w:tab w:val="right" w:leader="dot" w:pos="9016"/>
        </w:tabs>
        <w:rPr>
          <w:rFonts w:asciiTheme="minorHAnsi" w:eastAsiaTheme="minorEastAsia" w:hAnsiTheme="minorHAnsi" w:cstheme="minorBidi"/>
          <w:noProof/>
          <w:lang w:eastAsia="en-GB"/>
        </w:rPr>
      </w:pPr>
      <w:hyperlink w:anchor="_Toc47398602" w:history="1">
        <w:r w:rsidRPr="00B1194D">
          <w:rPr>
            <w:rStyle w:val="Hyperlink"/>
            <w:noProof/>
            <w:lang w:eastAsia="en-GB"/>
          </w:rPr>
          <w:t>iv.</w:t>
        </w:r>
        <w:r>
          <w:rPr>
            <w:rFonts w:asciiTheme="minorHAnsi" w:eastAsiaTheme="minorEastAsia" w:hAnsiTheme="minorHAnsi" w:cstheme="minorBidi"/>
            <w:noProof/>
            <w:lang w:eastAsia="en-GB"/>
          </w:rPr>
          <w:tab/>
        </w:r>
        <w:r w:rsidRPr="00B1194D">
          <w:rPr>
            <w:rStyle w:val="Hyperlink"/>
            <w:noProof/>
            <w:lang w:eastAsia="en-GB"/>
          </w:rPr>
          <w:t>What is ‘inherent risk’?</w:t>
        </w:r>
        <w:r>
          <w:rPr>
            <w:noProof/>
            <w:webHidden/>
          </w:rPr>
          <w:tab/>
        </w:r>
        <w:r>
          <w:rPr>
            <w:noProof/>
            <w:webHidden/>
          </w:rPr>
          <w:fldChar w:fldCharType="begin"/>
        </w:r>
        <w:r>
          <w:rPr>
            <w:noProof/>
            <w:webHidden/>
          </w:rPr>
          <w:instrText xml:space="preserve"> PAGEREF _Toc47398602 \h </w:instrText>
        </w:r>
        <w:r>
          <w:rPr>
            <w:noProof/>
            <w:webHidden/>
          </w:rPr>
        </w:r>
        <w:r>
          <w:rPr>
            <w:noProof/>
            <w:webHidden/>
          </w:rPr>
          <w:fldChar w:fldCharType="separate"/>
        </w:r>
        <w:r>
          <w:rPr>
            <w:noProof/>
            <w:webHidden/>
          </w:rPr>
          <w:t>5</w:t>
        </w:r>
        <w:r>
          <w:rPr>
            <w:noProof/>
            <w:webHidden/>
          </w:rPr>
          <w:fldChar w:fldCharType="end"/>
        </w:r>
      </w:hyperlink>
    </w:p>
    <w:p w14:paraId="625A8730" w14:textId="46D7B604" w:rsidR="003A4E48" w:rsidRDefault="003A4E48">
      <w:pPr>
        <w:pStyle w:val="TOC2"/>
        <w:tabs>
          <w:tab w:val="left" w:pos="660"/>
          <w:tab w:val="right" w:leader="dot" w:pos="9016"/>
        </w:tabs>
        <w:rPr>
          <w:rFonts w:asciiTheme="minorHAnsi" w:eastAsiaTheme="minorEastAsia" w:hAnsiTheme="minorHAnsi" w:cstheme="minorBidi"/>
          <w:noProof/>
          <w:lang w:eastAsia="en-GB"/>
        </w:rPr>
      </w:pPr>
      <w:hyperlink w:anchor="_Toc47398603" w:history="1">
        <w:r w:rsidRPr="00B1194D">
          <w:rPr>
            <w:rStyle w:val="Hyperlink"/>
            <w:noProof/>
            <w:lang w:eastAsia="en-GB"/>
          </w:rPr>
          <w:t>v.</w:t>
        </w:r>
        <w:r>
          <w:rPr>
            <w:rFonts w:asciiTheme="minorHAnsi" w:eastAsiaTheme="minorEastAsia" w:hAnsiTheme="minorHAnsi" w:cstheme="minorBidi"/>
            <w:noProof/>
            <w:lang w:eastAsia="en-GB"/>
          </w:rPr>
          <w:tab/>
        </w:r>
        <w:r w:rsidRPr="00B1194D">
          <w:rPr>
            <w:rStyle w:val="Hyperlink"/>
            <w:noProof/>
            <w:lang w:eastAsia="en-GB"/>
          </w:rPr>
          <w:t>Define the term ‘residual risk’.</w:t>
        </w:r>
        <w:r>
          <w:rPr>
            <w:noProof/>
            <w:webHidden/>
          </w:rPr>
          <w:tab/>
        </w:r>
        <w:r>
          <w:rPr>
            <w:noProof/>
            <w:webHidden/>
          </w:rPr>
          <w:fldChar w:fldCharType="begin"/>
        </w:r>
        <w:r>
          <w:rPr>
            <w:noProof/>
            <w:webHidden/>
          </w:rPr>
          <w:instrText xml:space="preserve"> PAGEREF _Toc47398603 \h </w:instrText>
        </w:r>
        <w:r>
          <w:rPr>
            <w:noProof/>
            <w:webHidden/>
          </w:rPr>
        </w:r>
        <w:r>
          <w:rPr>
            <w:noProof/>
            <w:webHidden/>
          </w:rPr>
          <w:fldChar w:fldCharType="separate"/>
        </w:r>
        <w:r>
          <w:rPr>
            <w:noProof/>
            <w:webHidden/>
          </w:rPr>
          <w:t>6</w:t>
        </w:r>
        <w:r>
          <w:rPr>
            <w:noProof/>
            <w:webHidden/>
          </w:rPr>
          <w:fldChar w:fldCharType="end"/>
        </w:r>
      </w:hyperlink>
    </w:p>
    <w:p w14:paraId="46012377" w14:textId="5D8E01FF" w:rsidR="003A4E48" w:rsidRDefault="003A4E48">
      <w:pPr>
        <w:pStyle w:val="TOC1"/>
        <w:tabs>
          <w:tab w:val="left" w:pos="440"/>
          <w:tab w:val="right" w:leader="dot" w:pos="9016"/>
        </w:tabs>
        <w:rPr>
          <w:rFonts w:asciiTheme="minorHAnsi" w:eastAsiaTheme="minorEastAsia" w:hAnsiTheme="minorHAnsi" w:cstheme="minorBidi"/>
          <w:noProof/>
          <w:lang w:eastAsia="en-GB"/>
        </w:rPr>
      </w:pPr>
      <w:hyperlink w:anchor="_Toc47398604" w:history="1">
        <w:r w:rsidRPr="00B1194D">
          <w:rPr>
            <w:rStyle w:val="Hyperlink"/>
            <w:noProof/>
          </w:rPr>
          <w:t>2.</w:t>
        </w:r>
        <w:r>
          <w:rPr>
            <w:rFonts w:asciiTheme="minorHAnsi" w:eastAsiaTheme="minorEastAsia" w:hAnsiTheme="minorHAnsi" w:cstheme="minorBidi"/>
            <w:noProof/>
            <w:lang w:eastAsia="en-GB"/>
          </w:rPr>
          <w:tab/>
        </w:r>
        <w:r w:rsidRPr="00B1194D">
          <w:rPr>
            <w:rStyle w:val="Hyperlink"/>
            <w:noProof/>
          </w:rPr>
          <w:t>Prepare a fraud - risk assessment check list for any business of your choice.</w:t>
        </w:r>
        <w:r>
          <w:rPr>
            <w:noProof/>
            <w:webHidden/>
          </w:rPr>
          <w:tab/>
        </w:r>
        <w:r>
          <w:rPr>
            <w:noProof/>
            <w:webHidden/>
          </w:rPr>
          <w:fldChar w:fldCharType="begin"/>
        </w:r>
        <w:r>
          <w:rPr>
            <w:noProof/>
            <w:webHidden/>
          </w:rPr>
          <w:instrText xml:space="preserve"> PAGEREF _Toc47398604 \h </w:instrText>
        </w:r>
        <w:r>
          <w:rPr>
            <w:noProof/>
            <w:webHidden/>
          </w:rPr>
        </w:r>
        <w:r>
          <w:rPr>
            <w:noProof/>
            <w:webHidden/>
          </w:rPr>
          <w:fldChar w:fldCharType="separate"/>
        </w:r>
        <w:r>
          <w:rPr>
            <w:noProof/>
            <w:webHidden/>
          </w:rPr>
          <w:t>6</w:t>
        </w:r>
        <w:r>
          <w:rPr>
            <w:noProof/>
            <w:webHidden/>
          </w:rPr>
          <w:fldChar w:fldCharType="end"/>
        </w:r>
      </w:hyperlink>
    </w:p>
    <w:p w14:paraId="34BA5CB4" w14:textId="4A9C22C6" w:rsidR="003A4E48" w:rsidRDefault="003A4E48">
      <w:pPr>
        <w:pStyle w:val="TOC1"/>
        <w:tabs>
          <w:tab w:val="right" w:leader="dot" w:pos="9016"/>
        </w:tabs>
        <w:rPr>
          <w:rFonts w:asciiTheme="minorHAnsi" w:eastAsiaTheme="minorEastAsia" w:hAnsiTheme="minorHAnsi" w:cstheme="minorBidi"/>
          <w:noProof/>
          <w:lang w:eastAsia="en-GB"/>
        </w:rPr>
      </w:pPr>
      <w:hyperlink w:anchor="_Toc47398605" w:history="1">
        <w:r w:rsidRPr="00B1194D">
          <w:rPr>
            <w:rStyle w:val="Hyperlink"/>
            <w:noProof/>
          </w:rPr>
          <w:t>Appendix</w:t>
        </w:r>
        <w:r>
          <w:rPr>
            <w:noProof/>
            <w:webHidden/>
          </w:rPr>
          <w:tab/>
        </w:r>
        <w:r>
          <w:rPr>
            <w:noProof/>
            <w:webHidden/>
          </w:rPr>
          <w:fldChar w:fldCharType="begin"/>
        </w:r>
        <w:r>
          <w:rPr>
            <w:noProof/>
            <w:webHidden/>
          </w:rPr>
          <w:instrText xml:space="preserve"> PAGEREF _Toc47398605 \h </w:instrText>
        </w:r>
        <w:r>
          <w:rPr>
            <w:noProof/>
            <w:webHidden/>
          </w:rPr>
        </w:r>
        <w:r>
          <w:rPr>
            <w:noProof/>
            <w:webHidden/>
          </w:rPr>
          <w:fldChar w:fldCharType="separate"/>
        </w:r>
        <w:r>
          <w:rPr>
            <w:noProof/>
            <w:webHidden/>
          </w:rPr>
          <w:t>9</w:t>
        </w:r>
        <w:r>
          <w:rPr>
            <w:noProof/>
            <w:webHidden/>
          </w:rPr>
          <w:fldChar w:fldCharType="end"/>
        </w:r>
      </w:hyperlink>
    </w:p>
    <w:p w14:paraId="63E5EFC1" w14:textId="6C834260" w:rsidR="00A17AD8" w:rsidRDefault="00330574">
      <w:r>
        <w:fldChar w:fldCharType="end"/>
      </w:r>
    </w:p>
    <w:p w14:paraId="072BB966" w14:textId="77777777" w:rsidR="00451A15" w:rsidRDefault="00451A15" w:rsidP="00761E64">
      <w:pPr>
        <w:spacing w:line="360" w:lineRule="auto"/>
      </w:pPr>
    </w:p>
    <w:p w14:paraId="33744251" w14:textId="77777777" w:rsidR="004027DB" w:rsidRDefault="004027DB" w:rsidP="00761E64">
      <w:pPr>
        <w:spacing w:line="360" w:lineRule="auto"/>
      </w:pPr>
    </w:p>
    <w:p w14:paraId="0E20E31D" w14:textId="77777777" w:rsidR="004027DB" w:rsidRDefault="004027DB" w:rsidP="00761E64">
      <w:pPr>
        <w:spacing w:line="360" w:lineRule="auto"/>
      </w:pPr>
    </w:p>
    <w:p w14:paraId="1EB5802A" w14:textId="77777777" w:rsidR="004027DB" w:rsidRDefault="004027DB" w:rsidP="00761E64">
      <w:pPr>
        <w:spacing w:line="360" w:lineRule="auto"/>
      </w:pPr>
    </w:p>
    <w:p w14:paraId="3402A0AD" w14:textId="77777777" w:rsidR="00451A15" w:rsidRDefault="00451A15" w:rsidP="00761E64">
      <w:pPr>
        <w:spacing w:line="360" w:lineRule="auto"/>
        <w:jc w:val="both"/>
        <w:rPr>
          <w:rFonts w:ascii="Arial" w:hAnsi="Arial" w:cs="Arial"/>
          <w:sz w:val="24"/>
          <w:szCs w:val="24"/>
        </w:rPr>
      </w:pPr>
    </w:p>
    <w:p w14:paraId="63DAE962" w14:textId="77777777" w:rsidR="00451A15" w:rsidRDefault="00451A15" w:rsidP="00761E64">
      <w:pPr>
        <w:spacing w:line="360" w:lineRule="auto"/>
        <w:jc w:val="both"/>
        <w:rPr>
          <w:rFonts w:ascii="Arial" w:hAnsi="Arial" w:cs="Arial"/>
          <w:sz w:val="24"/>
          <w:szCs w:val="24"/>
        </w:rPr>
      </w:pPr>
    </w:p>
    <w:p w14:paraId="60383AF4" w14:textId="77777777" w:rsidR="004027DB" w:rsidRDefault="004027DB" w:rsidP="00761E64">
      <w:pPr>
        <w:spacing w:line="360" w:lineRule="auto"/>
        <w:jc w:val="both"/>
        <w:rPr>
          <w:rFonts w:ascii="Arial" w:hAnsi="Arial" w:cs="Arial"/>
          <w:sz w:val="24"/>
          <w:szCs w:val="24"/>
        </w:rPr>
      </w:pPr>
    </w:p>
    <w:p w14:paraId="683A8120" w14:textId="77777777" w:rsidR="004027DB" w:rsidRDefault="004027DB" w:rsidP="00761E64">
      <w:pPr>
        <w:spacing w:line="360" w:lineRule="auto"/>
        <w:jc w:val="both"/>
        <w:rPr>
          <w:rFonts w:ascii="Arial" w:hAnsi="Arial" w:cs="Arial"/>
          <w:sz w:val="24"/>
          <w:szCs w:val="24"/>
        </w:rPr>
      </w:pPr>
    </w:p>
    <w:p w14:paraId="27788457" w14:textId="77777777" w:rsidR="004027DB" w:rsidRDefault="004027DB" w:rsidP="00761E64">
      <w:pPr>
        <w:spacing w:line="360" w:lineRule="auto"/>
        <w:jc w:val="both"/>
        <w:rPr>
          <w:rFonts w:ascii="Arial" w:hAnsi="Arial" w:cs="Arial"/>
          <w:sz w:val="24"/>
          <w:szCs w:val="24"/>
        </w:rPr>
      </w:pPr>
    </w:p>
    <w:p w14:paraId="5579BDAB" w14:textId="77777777" w:rsidR="00F902DE" w:rsidRDefault="00F902DE" w:rsidP="00761E64">
      <w:pPr>
        <w:spacing w:line="360" w:lineRule="auto"/>
        <w:jc w:val="both"/>
        <w:rPr>
          <w:rFonts w:ascii="Arial" w:hAnsi="Arial" w:cs="Arial"/>
          <w:sz w:val="24"/>
          <w:szCs w:val="24"/>
        </w:rPr>
      </w:pPr>
    </w:p>
    <w:p w14:paraId="3A6E2E93" w14:textId="77777777" w:rsidR="004027DB" w:rsidRDefault="004027DB" w:rsidP="00761E64">
      <w:pPr>
        <w:spacing w:line="360" w:lineRule="auto"/>
        <w:jc w:val="both"/>
        <w:rPr>
          <w:rFonts w:ascii="Arial" w:hAnsi="Arial" w:cs="Arial"/>
          <w:sz w:val="24"/>
          <w:szCs w:val="24"/>
        </w:rPr>
      </w:pPr>
    </w:p>
    <w:p w14:paraId="2FFD94FF" w14:textId="77777777" w:rsidR="00E0697D" w:rsidRDefault="00E0697D" w:rsidP="00761E64">
      <w:pPr>
        <w:spacing w:line="360" w:lineRule="auto"/>
        <w:jc w:val="both"/>
        <w:rPr>
          <w:rFonts w:ascii="Arial" w:hAnsi="Arial" w:cs="Arial"/>
          <w:sz w:val="24"/>
          <w:szCs w:val="24"/>
        </w:rPr>
      </w:pPr>
    </w:p>
    <w:p w14:paraId="2E49BB14" w14:textId="77777777" w:rsidR="00E0697D" w:rsidRDefault="00E0697D" w:rsidP="00761E64">
      <w:pPr>
        <w:spacing w:line="360" w:lineRule="auto"/>
        <w:jc w:val="both"/>
        <w:rPr>
          <w:rFonts w:ascii="Arial" w:hAnsi="Arial" w:cs="Arial"/>
          <w:sz w:val="24"/>
          <w:szCs w:val="24"/>
        </w:rPr>
      </w:pPr>
    </w:p>
    <w:p w14:paraId="5D9AA9D5" w14:textId="77777777" w:rsidR="004027DB" w:rsidRDefault="004027DB" w:rsidP="00761E64">
      <w:pPr>
        <w:spacing w:line="360" w:lineRule="auto"/>
        <w:jc w:val="both"/>
        <w:rPr>
          <w:rFonts w:ascii="Arial" w:hAnsi="Arial" w:cs="Arial"/>
          <w:sz w:val="24"/>
          <w:szCs w:val="24"/>
        </w:rPr>
      </w:pPr>
    </w:p>
    <w:p w14:paraId="117239BB" w14:textId="77777777" w:rsidR="00E0697D" w:rsidRDefault="00E0697D" w:rsidP="00761E64">
      <w:pPr>
        <w:spacing w:line="360" w:lineRule="auto"/>
        <w:jc w:val="both"/>
        <w:rPr>
          <w:rFonts w:ascii="Arial" w:hAnsi="Arial" w:cs="Arial"/>
          <w:sz w:val="24"/>
          <w:szCs w:val="24"/>
        </w:rPr>
      </w:pPr>
    </w:p>
    <w:p w14:paraId="661D7D3E" w14:textId="77777777" w:rsidR="00D36123" w:rsidRDefault="00D36123" w:rsidP="00C95463">
      <w:pPr>
        <w:pStyle w:val="Heading1"/>
        <w:numPr>
          <w:ilvl w:val="0"/>
          <w:numId w:val="6"/>
        </w:numPr>
      </w:pPr>
      <w:bookmarkStart w:id="0" w:name="_Toc47398598"/>
      <w:r>
        <w:lastRenderedPageBreak/>
        <w:t xml:space="preserve">Give brief </w:t>
      </w:r>
      <w:r w:rsidR="009F3B67">
        <w:t>answers for the followings</w:t>
      </w:r>
      <w:bookmarkEnd w:id="0"/>
    </w:p>
    <w:p w14:paraId="145AAA36" w14:textId="77777777" w:rsidR="00151448" w:rsidRDefault="00151448" w:rsidP="00151448">
      <w:pPr>
        <w:rPr>
          <w:lang w:eastAsia="en-GB"/>
        </w:rPr>
      </w:pPr>
    </w:p>
    <w:p w14:paraId="7540A8AA" w14:textId="77777777" w:rsidR="00151448" w:rsidRPr="00CC7FA9" w:rsidRDefault="00151448" w:rsidP="00CC7FA9">
      <w:pPr>
        <w:pStyle w:val="Heading2"/>
        <w:numPr>
          <w:ilvl w:val="0"/>
          <w:numId w:val="14"/>
        </w:numPr>
        <w:rPr>
          <w:lang w:eastAsia="en-GB"/>
        </w:rPr>
      </w:pPr>
      <w:bookmarkStart w:id="1" w:name="_Toc47398599"/>
      <w:r w:rsidRPr="00CC7FA9">
        <w:rPr>
          <w:lang w:eastAsia="en-GB"/>
        </w:rPr>
        <w:t>Outline the factors on which fraud risk assessment depends.</w:t>
      </w:r>
      <w:bookmarkEnd w:id="1"/>
    </w:p>
    <w:p w14:paraId="4C9373CC" w14:textId="3C209259" w:rsidR="00151448" w:rsidRPr="00CC7FA9" w:rsidRDefault="00195B6D" w:rsidP="00CC7FA9">
      <w:pPr>
        <w:autoSpaceDE w:val="0"/>
        <w:autoSpaceDN w:val="0"/>
        <w:adjustRightInd w:val="0"/>
        <w:spacing w:after="0" w:line="360" w:lineRule="auto"/>
        <w:jc w:val="both"/>
        <w:rPr>
          <w:rFonts w:ascii="Arial" w:hAnsi="Arial" w:cs="Arial"/>
          <w:color w:val="000000"/>
          <w:sz w:val="24"/>
          <w:szCs w:val="24"/>
          <w:lang w:eastAsia="en-GB"/>
        </w:rPr>
      </w:pPr>
      <w:r w:rsidRPr="00CC7FA9">
        <w:rPr>
          <w:rFonts w:ascii="Arial" w:hAnsi="Arial" w:cs="Arial"/>
          <w:color w:val="000000"/>
          <w:sz w:val="24"/>
          <w:szCs w:val="24"/>
          <w:lang w:eastAsia="en-GB"/>
        </w:rPr>
        <w:t>Risk assessment will have to be built into organizations ongoing assessment of business risks. Once the fraud guidance starts to get embedded into daily operations it will then be backed by various policies. Such policies and action plans will find its way to the front</w:t>
      </w:r>
      <w:r w:rsidR="00472F03">
        <w:rPr>
          <w:rFonts w:ascii="Arial" w:hAnsi="Arial" w:cs="Arial"/>
          <w:color w:val="000000"/>
          <w:sz w:val="24"/>
          <w:szCs w:val="24"/>
          <w:lang w:eastAsia="en-GB"/>
        </w:rPr>
        <w:t>-</w:t>
      </w:r>
      <w:r w:rsidRPr="00CC7FA9">
        <w:rPr>
          <w:rFonts w:ascii="Arial" w:hAnsi="Arial" w:cs="Arial"/>
          <w:color w:val="000000"/>
          <w:sz w:val="24"/>
          <w:szCs w:val="24"/>
          <w:lang w:eastAsia="en-GB"/>
        </w:rPr>
        <w:t>line workforce and this will be far more effective than an approach that deals with the corporate overview. Nevertheless</w:t>
      </w:r>
      <w:r w:rsidR="00472F03">
        <w:rPr>
          <w:rFonts w:ascii="Arial" w:hAnsi="Arial" w:cs="Arial"/>
          <w:color w:val="000000"/>
          <w:sz w:val="24"/>
          <w:szCs w:val="24"/>
          <w:lang w:eastAsia="en-GB"/>
        </w:rPr>
        <w:t>,</w:t>
      </w:r>
      <w:r w:rsidRPr="00CC7FA9">
        <w:rPr>
          <w:rFonts w:ascii="Arial" w:hAnsi="Arial" w:cs="Arial"/>
          <w:color w:val="000000"/>
          <w:sz w:val="24"/>
          <w:szCs w:val="24"/>
          <w:lang w:eastAsia="en-GB"/>
        </w:rPr>
        <w:t xml:space="preserve"> there are several factors that can be considered when undertaking any risk assessment.</w:t>
      </w:r>
    </w:p>
    <w:p w14:paraId="4FCE44A1" w14:textId="77777777" w:rsidR="003027F0" w:rsidRPr="00CC7FA9" w:rsidRDefault="003027F0" w:rsidP="00CC7FA9">
      <w:pPr>
        <w:autoSpaceDE w:val="0"/>
        <w:autoSpaceDN w:val="0"/>
        <w:adjustRightInd w:val="0"/>
        <w:spacing w:after="0" w:line="360" w:lineRule="auto"/>
        <w:rPr>
          <w:rFonts w:ascii="Arial" w:hAnsi="Arial" w:cs="Arial"/>
          <w:color w:val="000000"/>
          <w:sz w:val="24"/>
          <w:szCs w:val="24"/>
          <w:lang w:eastAsia="en-GB"/>
        </w:rPr>
      </w:pPr>
    </w:p>
    <w:p w14:paraId="372BC76E" w14:textId="07DD3399" w:rsidR="00CC7FA9" w:rsidRDefault="00195B6D" w:rsidP="00CC7FA9">
      <w:pPr>
        <w:autoSpaceDE w:val="0"/>
        <w:autoSpaceDN w:val="0"/>
        <w:adjustRightInd w:val="0"/>
        <w:spacing w:after="0" w:line="360" w:lineRule="auto"/>
        <w:rPr>
          <w:rFonts w:ascii="Arial" w:hAnsi="Arial" w:cs="Arial"/>
          <w:color w:val="000000"/>
          <w:sz w:val="24"/>
          <w:szCs w:val="24"/>
          <w:lang w:eastAsia="en-GB"/>
        </w:rPr>
      </w:pPr>
      <w:r w:rsidRPr="00CC7FA9">
        <w:rPr>
          <w:rFonts w:ascii="Arial" w:hAnsi="Arial" w:cs="Arial"/>
          <w:b/>
          <w:color w:val="000000"/>
          <w:sz w:val="24"/>
          <w:szCs w:val="24"/>
          <w:lang w:eastAsia="en-GB"/>
        </w:rPr>
        <w:t>Corporate Environment Factors:</w:t>
      </w:r>
      <w:r w:rsidRPr="00CC7FA9">
        <w:rPr>
          <w:rFonts w:ascii="Arial" w:hAnsi="Arial" w:cs="Arial"/>
          <w:color w:val="000000"/>
          <w:sz w:val="24"/>
          <w:szCs w:val="24"/>
          <w:lang w:eastAsia="en-GB"/>
        </w:rPr>
        <w:t xml:space="preserve"> According to Singleton et al (2006) employee fraud, theft and embezzlement are increasingly higher in some industries than others. </w:t>
      </w:r>
      <w:r w:rsidR="00727009" w:rsidRPr="00CC7FA9">
        <w:rPr>
          <w:rFonts w:ascii="Arial" w:hAnsi="Arial" w:cs="Arial"/>
          <w:color w:val="000000"/>
          <w:sz w:val="24"/>
          <w:szCs w:val="24"/>
          <w:lang w:eastAsia="en-GB"/>
        </w:rPr>
        <w:t xml:space="preserve">The ACFE states that industries that are more likely to hire a Certified Fraud Examiner </w:t>
      </w:r>
      <w:r w:rsidR="00CC7FA9" w:rsidRPr="00CC7FA9">
        <w:rPr>
          <w:rFonts w:ascii="Arial" w:hAnsi="Arial" w:cs="Arial"/>
          <w:color w:val="000000"/>
          <w:sz w:val="24"/>
          <w:szCs w:val="24"/>
          <w:lang w:eastAsia="en-GB"/>
        </w:rPr>
        <w:t>indicate</w:t>
      </w:r>
      <w:r w:rsidR="00727009" w:rsidRPr="00CC7FA9">
        <w:rPr>
          <w:rFonts w:ascii="Arial" w:hAnsi="Arial" w:cs="Arial"/>
          <w:color w:val="000000"/>
          <w:sz w:val="24"/>
          <w:szCs w:val="24"/>
          <w:lang w:eastAsia="en-GB"/>
        </w:rPr>
        <w:t xml:space="preserve"> a high level of fraud in those industries. Thus during risk</w:t>
      </w:r>
      <w:r w:rsidR="00472F03">
        <w:rPr>
          <w:rFonts w:ascii="Arial" w:hAnsi="Arial" w:cs="Arial"/>
          <w:color w:val="000000"/>
          <w:sz w:val="24"/>
          <w:szCs w:val="24"/>
          <w:lang w:eastAsia="en-GB"/>
        </w:rPr>
        <w:t xml:space="preserve"> </w:t>
      </w:r>
      <w:r w:rsidR="00472F03" w:rsidRPr="00CC7FA9">
        <w:rPr>
          <w:rFonts w:ascii="Arial" w:hAnsi="Arial" w:cs="Arial"/>
          <w:color w:val="000000"/>
          <w:sz w:val="24"/>
          <w:szCs w:val="24"/>
          <w:lang w:eastAsia="en-GB"/>
        </w:rPr>
        <w:t>assessment,</w:t>
      </w:r>
      <w:r w:rsidR="00727009" w:rsidRPr="00CC7FA9">
        <w:rPr>
          <w:rFonts w:ascii="Arial" w:hAnsi="Arial" w:cs="Arial"/>
          <w:color w:val="000000"/>
          <w:sz w:val="24"/>
          <w:szCs w:val="24"/>
          <w:lang w:eastAsia="en-GB"/>
        </w:rPr>
        <w:t xml:space="preserve"> the level of assessed fraud risk should also be taken into account. </w:t>
      </w:r>
    </w:p>
    <w:p w14:paraId="258E92DE" w14:textId="77777777" w:rsidR="00CC7FA9" w:rsidRDefault="00CC7FA9" w:rsidP="00CC7FA9">
      <w:pPr>
        <w:autoSpaceDE w:val="0"/>
        <w:autoSpaceDN w:val="0"/>
        <w:adjustRightInd w:val="0"/>
        <w:spacing w:after="0" w:line="360" w:lineRule="auto"/>
        <w:rPr>
          <w:rFonts w:ascii="Arial" w:hAnsi="Arial" w:cs="Arial"/>
          <w:color w:val="000000"/>
          <w:sz w:val="24"/>
          <w:szCs w:val="24"/>
          <w:lang w:eastAsia="en-GB"/>
        </w:rPr>
      </w:pPr>
    </w:p>
    <w:p w14:paraId="69A50232" w14:textId="77777777" w:rsidR="00CC7FA9" w:rsidRDefault="00CC7FA9" w:rsidP="00CC7FA9">
      <w:pPr>
        <w:autoSpaceDE w:val="0"/>
        <w:autoSpaceDN w:val="0"/>
        <w:adjustRightInd w:val="0"/>
        <w:spacing w:after="0" w:line="360" w:lineRule="auto"/>
        <w:rPr>
          <w:rFonts w:ascii="Arial" w:hAnsi="Arial" w:cs="Arial"/>
          <w:color w:val="000000"/>
          <w:sz w:val="24"/>
          <w:szCs w:val="24"/>
          <w:lang w:eastAsia="en-GB"/>
        </w:rPr>
      </w:pPr>
      <w:r>
        <w:rPr>
          <w:rFonts w:ascii="Arial" w:hAnsi="Arial" w:cs="Arial"/>
          <w:color w:val="000000"/>
          <w:sz w:val="24"/>
          <w:szCs w:val="24"/>
          <w:lang w:eastAsia="en-GB"/>
        </w:rPr>
        <w:t>Another</w:t>
      </w:r>
      <w:r w:rsidR="00727009" w:rsidRPr="00CC7FA9">
        <w:rPr>
          <w:rFonts w:ascii="Arial" w:hAnsi="Arial" w:cs="Arial"/>
          <w:color w:val="000000"/>
          <w:sz w:val="24"/>
          <w:szCs w:val="24"/>
          <w:lang w:eastAsia="en-GB"/>
        </w:rPr>
        <w:t xml:space="preserve"> factor is that during good time people steal however during bad times people steal more. Thus due to the added financial pressure in recession they are more likely to commit fraud. This is part of the fraud triangle referred to as the unbearable financial need. </w:t>
      </w:r>
    </w:p>
    <w:p w14:paraId="7A52372A" w14:textId="77777777" w:rsidR="00CC7FA9" w:rsidRDefault="00CC7FA9" w:rsidP="00CC7FA9">
      <w:pPr>
        <w:autoSpaceDE w:val="0"/>
        <w:autoSpaceDN w:val="0"/>
        <w:adjustRightInd w:val="0"/>
        <w:spacing w:after="0" w:line="360" w:lineRule="auto"/>
        <w:rPr>
          <w:rFonts w:ascii="Arial" w:hAnsi="Arial" w:cs="Arial"/>
          <w:color w:val="000000"/>
          <w:sz w:val="24"/>
          <w:szCs w:val="24"/>
          <w:lang w:eastAsia="en-GB"/>
        </w:rPr>
      </w:pPr>
    </w:p>
    <w:p w14:paraId="3F1B41E4" w14:textId="77777777" w:rsidR="00195B6D" w:rsidRPr="00CC7FA9" w:rsidRDefault="00727009" w:rsidP="00CC7FA9">
      <w:pPr>
        <w:autoSpaceDE w:val="0"/>
        <w:autoSpaceDN w:val="0"/>
        <w:adjustRightInd w:val="0"/>
        <w:spacing w:after="0" w:line="360" w:lineRule="auto"/>
        <w:rPr>
          <w:rFonts w:ascii="Arial" w:hAnsi="Arial" w:cs="Arial"/>
          <w:color w:val="000000"/>
          <w:sz w:val="24"/>
          <w:szCs w:val="24"/>
          <w:lang w:eastAsia="en-GB"/>
        </w:rPr>
      </w:pPr>
      <w:r w:rsidRPr="00CC7FA9">
        <w:rPr>
          <w:rFonts w:ascii="Arial" w:hAnsi="Arial" w:cs="Arial"/>
          <w:color w:val="000000"/>
          <w:sz w:val="24"/>
          <w:szCs w:val="24"/>
          <w:lang w:eastAsia="en-GB"/>
        </w:rPr>
        <w:t>Finally</w:t>
      </w:r>
      <w:r w:rsidR="00402DAF" w:rsidRPr="00CC7FA9">
        <w:rPr>
          <w:rFonts w:ascii="Arial" w:hAnsi="Arial" w:cs="Arial"/>
          <w:color w:val="000000"/>
          <w:sz w:val="24"/>
          <w:szCs w:val="24"/>
          <w:lang w:eastAsia="en-GB"/>
        </w:rPr>
        <w:t xml:space="preserve"> organizations with weaker management, accounting and security controls are more susceptible to fraud </w:t>
      </w:r>
    </w:p>
    <w:p w14:paraId="13BB9695" w14:textId="77777777" w:rsidR="00402DAF" w:rsidRPr="00CC7FA9" w:rsidRDefault="00402DAF" w:rsidP="00CC7FA9">
      <w:pPr>
        <w:autoSpaceDE w:val="0"/>
        <w:autoSpaceDN w:val="0"/>
        <w:adjustRightInd w:val="0"/>
        <w:spacing w:after="0" w:line="360" w:lineRule="auto"/>
        <w:rPr>
          <w:rFonts w:ascii="Arial" w:hAnsi="Arial" w:cs="Arial"/>
          <w:color w:val="000000"/>
          <w:sz w:val="24"/>
          <w:szCs w:val="24"/>
          <w:lang w:eastAsia="en-GB"/>
        </w:rPr>
      </w:pPr>
    </w:p>
    <w:p w14:paraId="1E8C81EF" w14:textId="77777777" w:rsidR="003027F0" w:rsidRPr="00CC7FA9" w:rsidRDefault="00402DAF" w:rsidP="00CC7FA9">
      <w:pPr>
        <w:autoSpaceDE w:val="0"/>
        <w:autoSpaceDN w:val="0"/>
        <w:adjustRightInd w:val="0"/>
        <w:spacing w:after="0" w:line="360" w:lineRule="auto"/>
        <w:rPr>
          <w:rFonts w:ascii="Arial" w:hAnsi="Arial" w:cs="Arial"/>
          <w:color w:val="000000"/>
          <w:sz w:val="24"/>
          <w:szCs w:val="24"/>
          <w:lang w:eastAsia="en-GB"/>
        </w:rPr>
      </w:pPr>
      <w:r w:rsidRPr="00CC7FA9">
        <w:rPr>
          <w:rFonts w:ascii="Arial" w:hAnsi="Arial" w:cs="Arial"/>
          <w:b/>
          <w:color w:val="000000"/>
          <w:sz w:val="24"/>
          <w:szCs w:val="24"/>
          <w:lang w:eastAsia="en-GB"/>
        </w:rPr>
        <w:t>Internal Factors</w:t>
      </w:r>
      <w:r w:rsidR="00CC7FA9">
        <w:rPr>
          <w:rFonts w:ascii="Arial" w:hAnsi="Arial" w:cs="Arial"/>
          <w:color w:val="000000"/>
          <w:sz w:val="24"/>
          <w:szCs w:val="24"/>
          <w:lang w:eastAsia="en-GB"/>
        </w:rPr>
        <w:t>:</w:t>
      </w:r>
      <w:r w:rsidRPr="00CC7FA9">
        <w:rPr>
          <w:rFonts w:ascii="Arial" w:hAnsi="Arial" w:cs="Arial"/>
          <w:color w:val="000000"/>
          <w:sz w:val="24"/>
          <w:szCs w:val="24"/>
          <w:lang w:eastAsia="en-GB"/>
        </w:rPr>
        <w:t xml:space="preserve"> </w:t>
      </w:r>
      <w:r w:rsidR="00CC7FA9">
        <w:rPr>
          <w:rFonts w:ascii="Arial" w:hAnsi="Arial" w:cs="Arial"/>
          <w:color w:val="000000"/>
          <w:sz w:val="24"/>
          <w:szCs w:val="24"/>
          <w:lang w:eastAsia="en-GB"/>
        </w:rPr>
        <w:t xml:space="preserve">This </w:t>
      </w:r>
      <w:r w:rsidRPr="00CC7FA9">
        <w:rPr>
          <w:rFonts w:ascii="Arial" w:hAnsi="Arial" w:cs="Arial"/>
          <w:color w:val="000000"/>
          <w:sz w:val="24"/>
          <w:szCs w:val="24"/>
          <w:lang w:eastAsia="en-GB"/>
        </w:rPr>
        <w:t xml:space="preserve">should also be considered during risk assessment. </w:t>
      </w:r>
      <w:r w:rsidR="003027F0" w:rsidRPr="00CC7FA9">
        <w:rPr>
          <w:rFonts w:ascii="Arial" w:hAnsi="Arial" w:cs="Arial"/>
          <w:color w:val="000000"/>
          <w:sz w:val="24"/>
          <w:szCs w:val="24"/>
          <w:lang w:eastAsia="en-GB"/>
        </w:rPr>
        <w:t>Internal factors such as inadequate management controls, or monitoring activities are contributing factors to embezzlement.</w:t>
      </w:r>
    </w:p>
    <w:p w14:paraId="0F618352" w14:textId="77777777" w:rsidR="00151448" w:rsidRPr="00CC7FA9" w:rsidRDefault="00151448" w:rsidP="00CC7FA9">
      <w:pPr>
        <w:autoSpaceDE w:val="0"/>
        <w:autoSpaceDN w:val="0"/>
        <w:adjustRightInd w:val="0"/>
        <w:spacing w:after="0" w:line="360" w:lineRule="auto"/>
        <w:rPr>
          <w:rFonts w:ascii="Arial" w:hAnsi="Arial" w:cs="Arial"/>
          <w:color w:val="000000"/>
          <w:sz w:val="24"/>
          <w:szCs w:val="24"/>
          <w:lang w:eastAsia="en-GB"/>
        </w:rPr>
      </w:pPr>
    </w:p>
    <w:p w14:paraId="2AF79DEF" w14:textId="5470997A" w:rsidR="00151448" w:rsidRPr="00CC7FA9" w:rsidRDefault="003027F0" w:rsidP="00CC7FA9">
      <w:pPr>
        <w:autoSpaceDE w:val="0"/>
        <w:autoSpaceDN w:val="0"/>
        <w:adjustRightInd w:val="0"/>
        <w:spacing w:after="0" w:line="360" w:lineRule="auto"/>
        <w:rPr>
          <w:rFonts w:ascii="Arial" w:hAnsi="Arial" w:cs="Arial"/>
          <w:color w:val="000000"/>
          <w:sz w:val="24"/>
          <w:szCs w:val="24"/>
          <w:lang w:eastAsia="en-GB"/>
        </w:rPr>
      </w:pPr>
      <w:r w:rsidRPr="00CC7FA9">
        <w:rPr>
          <w:rFonts w:ascii="Arial" w:hAnsi="Arial" w:cs="Arial"/>
          <w:b/>
          <w:color w:val="000000"/>
          <w:sz w:val="24"/>
          <w:szCs w:val="24"/>
          <w:lang w:eastAsia="en-GB"/>
        </w:rPr>
        <w:t>Fraud factors</w:t>
      </w:r>
      <w:r w:rsidR="00CC7FA9">
        <w:rPr>
          <w:rFonts w:ascii="Arial" w:hAnsi="Arial" w:cs="Arial"/>
          <w:color w:val="000000"/>
          <w:sz w:val="24"/>
          <w:szCs w:val="24"/>
          <w:lang w:eastAsia="en-GB"/>
        </w:rPr>
        <w:t>:</w:t>
      </w:r>
      <w:r w:rsidRPr="00CC7FA9">
        <w:rPr>
          <w:rFonts w:ascii="Arial" w:hAnsi="Arial" w:cs="Arial"/>
          <w:color w:val="000000"/>
          <w:sz w:val="24"/>
          <w:szCs w:val="24"/>
          <w:lang w:eastAsia="en-GB"/>
        </w:rPr>
        <w:t xml:space="preserve"> </w:t>
      </w:r>
      <w:r w:rsidR="00BC1631" w:rsidRPr="00CC7FA9">
        <w:rPr>
          <w:rFonts w:ascii="Arial" w:hAnsi="Arial" w:cs="Arial"/>
          <w:color w:val="000000"/>
          <w:sz w:val="24"/>
          <w:szCs w:val="24"/>
          <w:lang w:eastAsia="en-GB"/>
        </w:rPr>
        <w:t>For the anti</w:t>
      </w:r>
      <w:r w:rsidR="00472F03">
        <w:rPr>
          <w:rFonts w:ascii="Arial" w:hAnsi="Arial" w:cs="Arial"/>
          <w:color w:val="000000"/>
          <w:sz w:val="24"/>
          <w:szCs w:val="24"/>
          <w:lang w:eastAsia="en-GB"/>
        </w:rPr>
        <w:t>-</w:t>
      </w:r>
      <w:r w:rsidR="00BC1631" w:rsidRPr="00CC7FA9">
        <w:rPr>
          <w:rFonts w:ascii="Arial" w:hAnsi="Arial" w:cs="Arial"/>
          <w:color w:val="000000"/>
          <w:sz w:val="24"/>
          <w:szCs w:val="24"/>
          <w:lang w:eastAsia="en-GB"/>
        </w:rPr>
        <w:t>fraud team to concentrate in the area</w:t>
      </w:r>
      <w:r w:rsidR="00CC7FA9">
        <w:rPr>
          <w:rFonts w:ascii="Arial" w:hAnsi="Arial" w:cs="Arial"/>
          <w:color w:val="000000"/>
          <w:sz w:val="24"/>
          <w:szCs w:val="24"/>
          <w:lang w:eastAsia="en-GB"/>
        </w:rPr>
        <w:t xml:space="preserve"> fraud is likely to occur it is imperative that</w:t>
      </w:r>
      <w:r w:rsidR="00BC1631" w:rsidRPr="00CC7FA9">
        <w:rPr>
          <w:rFonts w:ascii="Arial" w:hAnsi="Arial" w:cs="Arial"/>
          <w:color w:val="000000"/>
          <w:sz w:val="24"/>
          <w:szCs w:val="24"/>
          <w:lang w:eastAsia="en-GB"/>
        </w:rPr>
        <w:t xml:space="preserve"> the risk assessment </w:t>
      </w:r>
      <w:r w:rsidR="00CC7FA9">
        <w:rPr>
          <w:rFonts w:ascii="Arial" w:hAnsi="Arial" w:cs="Arial"/>
          <w:color w:val="000000"/>
          <w:sz w:val="24"/>
          <w:szCs w:val="24"/>
          <w:lang w:eastAsia="en-GB"/>
        </w:rPr>
        <w:t xml:space="preserve">conducted </w:t>
      </w:r>
      <w:r w:rsidR="00BC1631" w:rsidRPr="00CC7FA9">
        <w:rPr>
          <w:rFonts w:ascii="Arial" w:hAnsi="Arial" w:cs="Arial"/>
          <w:color w:val="000000"/>
          <w:sz w:val="24"/>
          <w:szCs w:val="24"/>
          <w:lang w:eastAsia="en-GB"/>
        </w:rPr>
        <w:t>should highlight those areas. This will enable detective and preventative counter measures to be put into place.  For example</w:t>
      </w:r>
      <w:r w:rsidR="00472F03">
        <w:rPr>
          <w:rFonts w:ascii="Arial" w:hAnsi="Arial" w:cs="Arial"/>
          <w:color w:val="000000"/>
          <w:sz w:val="24"/>
          <w:szCs w:val="24"/>
          <w:lang w:eastAsia="en-GB"/>
        </w:rPr>
        <w:t>,</w:t>
      </w:r>
      <w:r w:rsidR="00BC1631" w:rsidRPr="00CC7FA9">
        <w:rPr>
          <w:rFonts w:ascii="Arial" w:hAnsi="Arial" w:cs="Arial"/>
          <w:color w:val="000000"/>
          <w:sz w:val="24"/>
          <w:szCs w:val="24"/>
          <w:lang w:eastAsia="en-GB"/>
        </w:rPr>
        <w:t xml:space="preserve"> in a financial statement fraud it</w:t>
      </w:r>
      <w:r w:rsidR="00CC7FA9">
        <w:rPr>
          <w:rFonts w:ascii="Arial" w:hAnsi="Arial" w:cs="Arial"/>
          <w:color w:val="000000"/>
          <w:sz w:val="24"/>
          <w:szCs w:val="24"/>
          <w:lang w:eastAsia="en-GB"/>
        </w:rPr>
        <w:t xml:space="preserve"> i</w:t>
      </w:r>
      <w:r w:rsidR="00BC1631" w:rsidRPr="00CC7FA9">
        <w:rPr>
          <w:rFonts w:ascii="Arial" w:hAnsi="Arial" w:cs="Arial"/>
          <w:color w:val="000000"/>
          <w:sz w:val="24"/>
          <w:szCs w:val="24"/>
          <w:lang w:eastAsia="en-GB"/>
        </w:rPr>
        <w:t xml:space="preserve">s more likely to be the </w:t>
      </w:r>
      <w:r w:rsidR="00BC1631" w:rsidRPr="00CC7FA9">
        <w:rPr>
          <w:rFonts w:ascii="Arial" w:hAnsi="Arial" w:cs="Arial"/>
          <w:color w:val="000000"/>
          <w:sz w:val="24"/>
          <w:szCs w:val="24"/>
          <w:lang w:eastAsia="en-GB"/>
        </w:rPr>
        <w:lastRenderedPageBreak/>
        <w:t>executives that will be the fraudsters thus the risk assessment will focus or include those individuals.</w:t>
      </w:r>
    </w:p>
    <w:p w14:paraId="787295B0" w14:textId="77777777" w:rsidR="00BC1631" w:rsidRPr="00CC7FA9" w:rsidRDefault="00BC1631" w:rsidP="00CC7FA9">
      <w:pPr>
        <w:autoSpaceDE w:val="0"/>
        <w:autoSpaceDN w:val="0"/>
        <w:adjustRightInd w:val="0"/>
        <w:spacing w:after="0" w:line="360" w:lineRule="auto"/>
        <w:rPr>
          <w:rFonts w:ascii="Arial" w:hAnsi="Arial" w:cs="Arial"/>
          <w:color w:val="000000"/>
          <w:sz w:val="24"/>
          <w:szCs w:val="24"/>
          <w:lang w:eastAsia="en-GB"/>
        </w:rPr>
      </w:pPr>
    </w:p>
    <w:p w14:paraId="5EE58629" w14:textId="77777777" w:rsidR="00151448" w:rsidRDefault="00151448" w:rsidP="00CC7FA9">
      <w:pPr>
        <w:pStyle w:val="Heading2"/>
        <w:numPr>
          <w:ilvl w:val="0"/>
          <w:numId w:val="14"/>
        </w:numPr>
        <w:rPr>
          <w:lang w:eastAsia="en-GB"/>
        </w:rPr>
      </w:pPr>
      <w:bookmarkStart w:id="2" w:name="_Toc47398600"/>
      <w:r w:rsidRPr="00CC7FA9">
        <w:rPr>
          <w:lang w:eastAsia="en-GB"/>
        </w:rPr>
        <w:t>What are the main concepts about risk assessment?</w:t>
      </w:r>
      <w:bookmarkEnd w:id="2"/>
    </w:p>
    <w:p w14:paraId="2658AB3D" w14:textId="77777777" w:rsidR="00016A92" w:rsidRPr="00CC7FA9" w:rsidRDefault="00016A92" w:rsidP="00CC7FA9">
      <w:pPr>
        <w:autoSpaceDE w:val="0"/>
        <w:autoSpaceDN w:val="0"/>
        <w:adjustRightInd w:val="0"/>
        <w:spacing w:after="0" w:line="360" w:lineRule="auto"/>
        <w:rPr>
          <w:rFonts w:ascii="Arial" w:hAnsi="Arial" w:cs="Arial"/>
          <w:color w:val="000000"/>
          <w:sz w:val="24"/>
          <w:szCs w:val="24"/>
          <w:lang w:eastAsia="en-GB"/>
        </w:rPr>
      </w:pPr>
      <w:r w:rsidRPr="00CC7FA9">
        <w:rPr>
          <w:rFonts w:ascii="Arial" w:hAnsi="Arial" w:cs="Arial"/>
          <w:color w:val="000000"/>
          <w:sz w:val="24"/>
          <w:szCs w:val="24"/>
          <w:lang w:eastAsia="en-GB"/>
        </w:rPr>
        <w:t>For management to be able to defend itself a formal way of risk assessment should be implemented rather than ad-hoc approach. Nevertheless the concepts that supports risk assessments are</w:t>
      </w:r>
    </w:p>
    <w:p w14:paraId="32ADFC8E" w14:textId="77777777" w:rsidR="00CC7FA9" w:rsidRDefault="00CC7FA9" w:rsidP="00CC7FA9">
      <w:pPr>
        <w:autoSpaceDE w:val="0"/>
        <w:autoSpaceDN w:val="0"/>
        <w:adjustRightInd w:val="0"/>
        <w:spacing w:after="0" w:line="360" w:lineRule="auto"/>
        <w:rPr>
          <w:rFonts w:ascii="Arial" w:hAnsi="Arial" w:cs="Arial"/>
          <w:color w:val="000000"/>
          <w:sz w:val="24"/>
          <w:szCs w:val="24"/>
          <w:lang w:eastAsia="en-GB"/>
        </w:rPr>
      </w:pPr>
    </w:p>
    <w:p w14:paraId="57BEB2AB" w14:textId="77777777" w:rsidR="00016A92" w:rsidRDefault="00016A92" w:rsidP="00CC7FA9">
      <w:pPr>
        <w:autoSpaceDE w:val="0"/>
        <w:autoSpaceDN w:val="0"/>
        <w:adjustRightInd w:val="0"/>
        <w:spacing w:after="0" w:line="360" w:lineRule="auto"/>
        <w:rPr>
          <w:rFonts w:ascii="Arial" w:hAnsi="Arial" w:cs="Arial"/>
          <w:color w:val="000000"/>
          <w:sz w:val="24"/>
          <w:szCs w:val="24"/>
          <w:lang w:eastAsia="en-GB"/>
        </w:rPr>
      </w:pPr>
      <w:r w:rsidRPr="00CC7FA9">
        <w:rPr>
          <w:rFonts w:ascii="Arial" w:hAnsi="Arial" w:cs="Arial"/>
          <w:b/>
          <w:color w:val="000000"/>
          <w:sz w:val="24"/>
          <w:szCs w:val="24"/>
          <w:lang w:eastAsia="en-GB"/>
        </w:rPr>
        <w:t>Leader(s):</w:t>
      </w:r>
      <w:r w:rsidRPr="00CC7FA9">
        <w:rPr>
          <w:rFonts w:ascii="Arial" w:hAnsi="Arial" w:cs="Arial"/>
          <w:color w:val="000000"/>
          <w:sz w:val="24"/>
          <w:szCs w:val="24"/>
          <w:lang w:eastAsia="en-GB"/>
        </w:rPr>
        <w:t xml:space="preserve"> it is quite important that a leader is chosen and it should be someone who has extensive independence and more appropriately from the </w:t>
      </w:r>
      <w:r w:rsidR="00852876" w:rsidRPr="00CC7FA9">
        <w:rPr>
          <w:rFonts w:ascii="Arial" w:hAnsi="Arial" w:cs="Arial"/>
          <w:color w:val="000000"/>
          <w:sz w:val="24"/>
          <w:szCs w:val="24"/>
          <w:lang w:eastAsia="en-GB"/>
        </w:rPr>
        <w:t>internal audit team if it exist. This person should have the capability of fully supporting the risk assessment. This is the basis of a successful risk assessment as if the person lacks any experience or independence then the assessment can be compromised.</w:t>
      </w:r>
    </w:p>
    <w:p w14:paraId="49D93737" w14:textId="77777777" w:rsidR="00CC7FA9" w:rsidRPr="00CC7FA9" w:rsidRDefault="00CC7FA9" w:rsidP="00CC7FA9">
      <w:pPr>
        <w:autoSpaceDE w:val="0"/>
        <w:autoSpaceDN w:val="0"/>
        <w:adjustRightInd w:val="0"/>
        <w:spacing w:after="0" w:line="360" w:lineRule="auto"/>
        <w:rPr>
          <w:rFonts w:ascii="Arial" w:hAnsi="Arial" w:cs="Arial"/>
          <w:color w:val="000000"/>
          <w:sz w:val="24"/>
          <w:szCs w:val="24"/>
          <w:lang w:eastAsia="en-GB"/>
        </w:rPr>
      </w:pPr>
    </w:p>
    <w:p w14:paraId="2D2824CE" w14:textId="3622B73B" w:rsidR="00852876" w:rsidRDefault="00852876" w:rsidP="00CC7FA9">
      <w:pPr>
        <w:autoSpaceDE w:val="0"/>
        <w:autoSpaceDN w:val="0"/>
        <w:adjustRightInd w:val="0"/>
        <w:spacing w:after="0" w:line="360" w:lineRule="auto"/>
        <w:rPr>
          <w:rFonts w:ascii="Arial" w:hAnsi="Arial" w:cs="Arial"/>
          <w:color w:val="000000"/>
          <w:sz w:val="24"/>
          <w:szCs w:val="24"/>
          <w:lang w:eastAsia="en-GB"/>
        </w:rPr>
      </w:pPr>
      <w:r w:rsidRPr="003E77D9">
        <w:rPr>
          <w:rFonts w:ascii="Arial" w:hAnsi="Arial" w:cs="Arial"/>
          <w:b/>
          <w:color w:val="000000"/>
          <w:sz w:val="24"/>
          <w:szCs w:val="24"/>
          <w:lang w:eastAsia="en-GB"/>
        </w:rPr>
        <w:t xml:space="preserve">Team: </w:t>
      </w:r>
      <w:r w:rsidRPr="00CC7FA9">
        <w:rPr>
          <w:rFonts w:ascii="Arial" w:hAnsi="Arial" w:cs="Arial"/>
          <w:color w:val="000000"/>
          <w:sz w:val="24"/>
          <w:szCs w:val="24"/>
          <w:lang w:eastAsia="en-GB"/>
        </w:rPr>
        <w:t>This co-workforce team that forms the risk assessment team should be chosen carefully. It is advisable that the team should include all the different business units and especially ar</w:t>
      </w:r>
      <w:r w:rsidR="008679A3" w:rsidRPr="00CC7FA9">
        <w:rPr>
          <w:rFonts w:ascii="Arial" w:hAnsi="Arial" w:cs="Arial"/>
          <w:color w:val="000000"/>
          <w:sz w:val="24"/>
          <w:szCs w:val="24"/>
          <w:lang w:eastAsia="en-GB"/>
        </w:rPr>
        <w:t>eas like Finance where fraud is</w:t>
      </w:r>
      <w:r w:rsidRPr="00CC7FA9">
        <w:rPr>
          <w:rFonts w:ascii="Arial" w:hAnsi="Arial" w:cs="Arial"/>
          <w:color w:val="000000"/>
          <w:sz w:val="24"/>
          <w:szCs w:val="24"/>
          <w:lang w:eastAsia="en-GB"/>
        </w:rPr>
        <w:t xml:space="preserve"> more likely to occur.</w:t>
      </w:r>
      <w:r w:rsidR="008679A3" w:rsidRPr="00CC7FA9">
        <w:rPr>
          <w:rFonts w:ascii="Arial" w:hAnsi="Arial" w:cs="Arial"/>
          <w:color w:val="000000"/>
          <w:sz w:val="24"/>
          <w:szCs w:val="24"/>
          <w:lang w:eastAsia="en-GB"/>
        </w:rPr>
        <w:t xml:space="preserve"> </w:t>
      </w:r>
      <w:r w:rsidR="00472F03" w:rsidRPr="00CC7FA9">
        <w:rPr>
          <w:rFonts w:ascii="Arial" w:hAnsi="Arial" w:cs="Arial"/>
          <w:color w:val="000000"/>
          <w:sz w:val="24"/>
          <w:szCs w:val="24"/>
          <w:lang w:eastAsia="en-GB"/>
        </w:rPr>
        <w:t>Furthermore,</w:t>
      </w:r>
      <w:r w:rsidR="008679A3" w:rsidRPr="00CC7FA9">
        <w:rPr>
          <w:rFonts w:ascii="Arial" w:hAnsi="Arial" w:cs="Arial"/>
          <w:color w:val="000000"/>
          <w:sz w:val="24"/>
          <w:szCs w:val="24"/>
          <w:lang w:eastAsia="en-GB"/>
        </w:rPr>
        <w:t xml:space="preserve"> regardless of position certain individuals who think creatively, understand the business and are capable of playing </w:t>
      </w:r>
      <w:r w:rsidR="00472F03" w:rsidRPr="00CC7FA9">
        <w:rPr>
          <w:rFonts w:ascii="Arial" w:hAnsi="Arial" w:cs="Arial"/>
          <w:color w:val="000000"/>
          <w:sz w:val="24"/>
          <w:szCs w:val="24"/>
          <w:lang w:eastAsia="en-GB"/>
        </w:rPr>
        <w:t>devil’s</w:t>
      </w:r>
      <w:r w:rsidR="008679A3" w:rsidRPr="00CC7FA9">
        <w:rPr>
          <w:rFonts w:ascii="Arial" w:hAnsi="Arial" w:cs="Arial"/>
          <w:color w:val="000000"/>
          <w:sz w:val="24"/>
          <w:szCs w:val="24"/>
          <w:lang w:eastAsia="en-GB"/>
        </w:rPr>
        <w:t xml:space="preserve"> advocate should be included in the team.</w:t>
      </w:r>
    </w:p>
    <w:p w14:paraId="7818B4EB" w14:textId="77777777" w:rsidR="003E77D9" w:rsidRPr="00CC7FA9" w:rsidRDefault="003E77D9" w:rsidP="00CC7FA9">
      <w:pPr>
        <w:autoSpaceDE w:val="0"/>
        <w:autoSpaceDN w:val="0"/>
        <w:adjustRightInd w:val="0"/>
        <w:spacing w:after="0" w:line="360" w:lineRule="auto"/>
        <w:rPr>
          <w:rFonts w:ascii="Arial" w:hAnsi="Arial" w:cs="Arial"/>
          <w:color w:val="000000"/>
          <w:sz w:val="24"/>
          <w:szCs w:val="24"/>
          <w:lang w:eastAsia="en-GB"/>
        </w:rPr>
      </w:pPr>
    </w:p>
    <w:p w14:paraId="66E1A384" w14:textId="77777777" w:rsidR="008679A3" w:rsidRDefault="008679A3" w:rsidP="003E77D9">
      <w:pPr>
        <w:autoSpaceDE w:val="0"/>
        <w:autoSpaceDN w:val="0"/>
        <w:adjustRightInd w:val="0"/>
        <w:spacing w:after="0" w:line="360" w:lineRule="auto"/>
        <w:rPr>
          <w:rFonts w:ascii="Arial" w:hAnsi="Arial" w:cs="Arial"/>
          <w:color w:val="000000"/>
          <w:sz w:val="24"/>
          <w:szCs w:val="24"/>
          <w:lang w:eastAsia="en-GB"/>
        </w:rPr>
      </w:pPr>
      <w:r w:rsidRPr="003E77D9">
        <w:rPr>
          <w:rFonts w:ascii="Arial" w:hAnsi="Arial" w:cs="Arial"/>
          <w:b/>
          <w:color w:val="000000"/>
          <w:sz w:val="24"/>
          <w:szCs w:val="24"/>
          <w:lang w:eastAsia="en-GB"/>
        </w:rPr>
        <w:t>Frequency and Alignment with Finance:</w:t>
      </w:r>
      <w:r w:rsidR="0026611F" w:rsidRPr="003E77D9">
        <w:rPr>
          <w:rFonts w:ascii="Arial" w:hAnsi="Arial" w:cs="Arial"/>
          <w:b/>
          <w:color w:val="000000"/>
          <w:sz w:val="24"/>
          <w:szCs w:val="24"/>
          <w:lang w:eastAsia="en-GB"/>
        </w:rPr>
        <w:t xml:space="preserve"> </w:t>
      </w:r>
      <w:r w:rsidR="003E77D9">
        <w:rPr>
          <w:rFonts w:ascii="Arial" w:hAnsi="Arial" w:cs="Arial"/>
          <w:b/>
          <w:color w:val="000000"/>
          <w:sz w:val="24"/>
          <w:szCs w:val="24"/>
          <w:lang w:eastAsia="en-GB"/>
        </w:rPr>
        <w:t>P</w:t>
      </w:r>
      <w:r w:rsidR="0026611F" w:rsidRPr="003E77D9">
        <w:rPr>
          <w:rFonts w:ascii="Arial" w:hAnsi="Arial" w:cs="Arial"/>
          <w:color w:val="000000"/>
          <w:sz w:val="24"/>
          <w:szCs w:val="24"/>
          <w:lang w:eastAsia="en-GB"/>
        </w:rPr>
        <w:t>referably every 12 to 24 months in line with the financial planning or reporting time frames a risk assessment should happen.</w:t>
      </w:r>
      <w:r w:rsidR="0038432E" w:rsidRPr="003E77D9">
        <w:rPr>
          <w:rFonts w:ascii="Arial" w:hAnsi="Arial" w:cs="Arial"/>
          <w:color w:val="000000"/>
          <w:sz w:val="24"/>
          <w:szCs w:val="24"/>
          <w:lang w:eastAsia="en-GB"/>
        </w:rPr>
        <w:t xml:space="preserve"> The financial planning involves future plans and considerations whilst on the other hand the reporting considers adjustments, disclosures and control deficiencies and in some cases will rely on the risk assessment information. </w:t>
      </w:r>
    </w:p>
    <w:p w14:paraId="794ADA70" w14:textId="77777777" w:rsidR="003E77D9" w:rsidRPr="003E77D9" w:rsidRDefault="003E77D9" w:rsidP="003E77D9">
      <w:pPr>
        <w:autoSpaceDE w:val="0"/>
        <w:autoSpaceDN w:val="0"/>
        <w:adjustRightInd w:val="0"/>
        <w:spacing w:after="0" w:line="360" w:lineRule="auto"/>
        <w:rPr>
          <w:rFonts w:ascii="Arial" w:hAnsi="Arial" w:cs="Arial"/>
          <w:color w:val="000000"/>
          <w:sz w:val="24"/>
          <w:szCs w:val="24"/>
          <w:lang w:eastAsia="en-GB"/>
        </w:rPr>
      </w:pPr>
    </w:p>
    <w:p w14:paraId="47AAF293" w14:textId="77777777" w:rsidR="0038432E" w:rsidRPr="003E77D9" w:rsidRDefault="0038432E" w:rsidP="003E77D9">
      <w:pPr>
        <w:autoSpaceDE w:val="0"/>
        <w:autoSpaceDN w:val="0"/>
        <w:adjustRightInd w:val="0"/>
        <w:spacing w:after="0" w:line="360" w:lineRule="auto"/>
        <w:rPr>
          <w:rFonts w:ascii="Arial" w:hAnsi="Arial" w:cs="Arial"/>
          <w:color w:val="000000"/>
          <w:sz w:val="24"/>
          <w:szCs w:val="24"/>
          <w:lang w:eastAsia="en-GB"/>
        </w:rPr>
      </w:pPr>
      <w:r w:rsidRPr="003E77D9">
        <w:rPr>
          <w:rFonts w:ascii="Arial" w:hAnsi="Arial" w:cs="Arial"/>
          <w:color w:val="000000"/>
          <w:sz w:val="24"/>
          <w:szCs w:val="24"/>
          <w:lang w:eastAsia="en-GB"/>
        </w:rPr>
        <w:t>It should be concluded that risk assessment will constantly evolve with the changing nature of the frauds and as such it should be constantly monitored.</w:t>
      </w:r>
    </w:p>
    <w:p w14:paraId="0428BCDC" w14:textId="77777777" w:rsidR="00016A92" w:rsidRPr="00CC7FA9" w:rsidRDefault="00016A92" w:rsidP="00CC7FA9">
      <w:pPr>
        <w:pStyle w:val="ListParagraph"/>
        <w:autoSpaceDE w:val="0"/>
        <w:autoSpaceDN w:val="0"/>
        <w:adjustRightInd w:val="0"/>
        <w:spacing w:after="0" w:line="360" w:lineRule="auto"/>
        <w:ind w:left="1080"/>
        <w:rPr>
          <w:rFonts w:ascii="Arial" w:hAnsi="Arial" w:cs="Arial"/>
          <w:color w:val="000000"/>
          <w:sz w:val="24"/>
          <w:szCs w:val="24"/>
          <w:lang w:eastAsia="en-GB"/>
        </w:rPr>
      </w:pPr>
    </w:p>
    <w:p w14:paraId="29E1F407" w14:textId="77777777" w:rsidR="00151448" w:rsidRPr="00CC7FA9" w:rsidRDefault="00151448" w:rsidP="003E77D9">
      <w:pPr>
        <w:pStyle w:val="Heading2"/>
        <w:numPr>
          <w:ilvl w:val="0"/>
          <w:numId w:val="14"/>
        </w:numPr>
        <w:rPr>
          <w:lang w:eastAsia="en-GB"/>
        </w:rPr>
      </w:pPr>
      <w:bookmarkStart w:id="3" w:name="_Toc47398601"/>
      <w:r w:rsidRPr="00CC7FA9">
        <w:rPr>
          <w:lang w:eastAsia="en-GB"/>
        </w:rPr>
        <w:lastRenderedPageBreak/>
        <w:t>What are the internal factors that should be considered for fraud risk assessment?</w:t>
      </w:r>
      <w:bookmarkEnd w:id="3"/>
    </w:p>
    <w:p w14:paraId="5C5B7B8B" w14:textId="77777777" w:rsidR="00296EE6" w:rsidRPr="003E77D9" w:rsidRDefault="00296EE6" w:rsidP="003E77D9">
      <w:pPr>
        <w:autoSpaceDE w:val="0"/>
        <w:autoSpaceDN w:val="0"/>
        <w:adjustRightInd w:val="0"/>
        <w:spacing w:after="0" w:line="360" w:lineRule="auto"/>
        <w:ind w:left="360"/>
        <w:rPr>
          <w:rFonts w:ascii="Arial" w:hAnsi="Arial" w:cs="Arial"/>
          <w:color w:val="000000"/>
          <w:sz w:val="24"/>
          <w:szCs w:val="24"/>
          <w:lang w:eastAsia="en-GB"/>
        </w:rPr>
      </w:pPr>
      <w:r w:rsidRPr="003E77D9">
        <w:rPr>
          <w:rFonts w:ascii="Arial" w:hAnsi="Arial" w:cs="Arial"/>
          <w:color w:val="000000"/>
          <w:sz w:val="24"/>
          <w:szCs w:val="24"/>
          <w:lang w:eastAsia="en-GB"/>
        </w:rPr>
        <w:t>Ongoing monitoring should form part of the internal controls that an organization should implement. Singleton et al (2006) lists out the following as examples of inadequate controls:</w:t>
      </w:r>
    </w:p>
    <w:p w14:paraId="3C9F7CE1" w14:textId="77777777" w:rsidR="00296EE6" w:rsidRPr="00CC7FA9" w:rsidRDefault="00296EE6" w:rsidP="00CC7FA9">
      <w:pPr>
        <w:autoSpaceDE w:val="0"/>
        <w:autoSpaceDN w:val="0"/>
        <w:adjustRightInd w:val="0"/>
        <w:spacing w:after="0" w:line="360" w:lineRule="auto"/>
        <w:rPr>
          <w:rFonts w:ascii="Arial" w:hAnsi="Arial" w:cs="Arial"/>
          <w:color w:val="000000"/>
          <w:sz w:val="24"/>
          <w:szCs w:val="24"/>
          <w:lang w:eastAsia="en-GB"/>
        </w:rPr>
      </w:pPr>
    </w:p>
    <w:p w14:paraId="4D86A778" w14:textId="77777777" w:rsidR="00296EE6" w:rsidRPr="00CC7FA9" w:rsidRDefault="00296EE6" w:rsidP="00CC7FA9">
      <w:pPr>
        <w:pStyle w:val="ListParagraph"/>
        <w:numPr>
          <w:ilvl w:val="0"/>
          <w:numId w:val="12"/>
        </w:numPr>
        <w:autoSpaceDE w:val="0"/>
        <w:autoSpaceDN w:val="0"/>
        <w:adjustRightInd w:val="0"/>
        <w:spacing w:after="0" w:line="360" w:lineRule="auto"/>
        <w:ind w:left="1440"/>
        <w:rPr>
          <w:rFonts w:ascii="Arial" w:hAnsi="Arial" w:cs="Arial"/>
          <w:sz w:val="24"/>
          <w:szCs w:val="24"/>
          <w:lang w:eastAsia="en-GB"/>
        </w:rPr>
      </w:pPr>
      <w:r w:rsidRPr="00CC7FA9">
        <w:rPr>
          <w:rFonts w:ascii="Arial" w:hAnsi="Arial" w:cs="Arial"/>
          <w:sz w:val="24"/>
          <w:szCs w:val="24"/>
          <w:lang w:eastAsia="en-GB"/>
        </w:rPr>
        <w:t>Absence of a culture that encourages honesty.</w:t>
      </w:r>
    </w:p>
    <w:p w14:paraId="41D3775E" w14:textId="77777777" w:rsidR="00296EE6" w:rsidRPr="00CC7FA9" w:rsidRDefault="00296EE6" w:rsidP="00CC7FA9">
      <w:pPr>
        <w:pStyle w:val="ListParagraph"/>
        <w:numPr>
          <w:ilvl w:val="0"/>
          <w:numId w:val="12"/>
        </w:numPr>
        <w:autoSpaceDE w:val="0"/>
        <w:autoSpaceDN w:val="0"/>
        <w:adjustRightInd w:val="0"/>
        <w:spacing w:after="0" w:line="360" w:lineRule="auto"/>
        <w:ind w:left="1440"/>
        <w:rPr>
          <w:rFonts w:ascii="Arial" w:hAnsi="Arial" w:cs="Arial"/>
          <w:sz w:val="24"/>
          <w:szCs w:val="24"/>
          <w:lang w:eastAsia="en-GB"/>
        </w:rPr>
      </w:pPr>
      <w:r w:rsidRPr="00CC7FA9">
        <w:rPr>
          <w:rFonts w:ascii="Arial" w:hAnsi="Arial" w:cs="Arial"/>
          <w:sz w:val="24"/>
          <w:szCs w:val="24"/>
          <w:lang w:eastAsia="en-GB"/>
        </w:rPr>
        <w:t>Inability to set and communicate performance standards and standards for personal conduct.</w:t>
      </w:r>
    </w:p>
    <w:p w14:paraId="689723A4" w14:textId="77777777" w:rsidR="00296EE6" w:rsidRPr="00CC7FA9" w:rsidRDefault="00296EE6" w:rsidP="00CC7FA9">
      <w:pPr>
        <w:pStyle w:val="ListParagraph"/>
        <w:numPr>
          <w:ilvl w:val="0"/>
          <w:numId w:val="12"/>
        </w:numPr>
        <w:autoSpaceDE w:val="0"/>
        <w:autoSpaceDN w:val="0"/>
        <w:adjustRightInd w:val="0"/>
        <w:spacing w:after="0" w:line="360" w:lineRule="auto"/>
        <w:ind w:left="1440"/>
        <w:rPr>
          <w:rFonts w:ascii="Arial" w:hAnsi="Arial" w:cs="Arial"/>
          <w:sz w:val="24"/>
          <w:szCs w:val="24"/>
          <w:lang w:eastAsia="en-GB"/>
        </w:rPr>
      </w:pPr>
      <w:r w:rsidRPr="00CC7FA9">
        <w:rPr>
          <w:rFonts w:ascii="Arial" w:hAnsi="Arial" w:cs="Arial"/>
          <w:sz w:val="24"/>
          <w:szCs w:val="24"/>
          <w:lang w:eastAsia="en-GB"/>
        </w:rPr>
        <w:t>Inadequate legal, ethical, fraud detection and security-related training.</w:t>
      </w:r>
    </w:p>
    <w:p w14:paraId="093F4A42" w14:textId="77777777" w:rsidR="00296EE6" w:rsidRPr="00CC7FA9" w:rsidRDefault="00296EE6" w:rsidP="00CC7FA9">
      <w:pPr>
        <w:pStyle w:val="ListParagraph"/>
        <w:numPr>
          <w:ilvl w:val="0"/>
          <w:numId w:val="12"/>
        </w:numPr>
        <w:autoSpaceDE w:val="0"/>
        <w:autoSpaceDN w:val="0"/>
        <w:adjustRightInd w:val="0"/>
        <w:spacing w:after="0" w:line="360" w:lineRule="auto"/>
        <w:ind w:left="1440"/>
        <w:rPr>
          <w:rFonts w:ascii="Arial" w:hAnsi="Arial" w:cs="Arial"/>
          <w:sz w:val="24"/>
          <w:szCs w:val="24"/>
          <w:lang w:eastAsia="en-GB"/>
        </w:rPr>
      </w:pPr>
      <w:r w:rsidRPr="00CC7FA9">
        <w:rPr>
          <w:rFonts w:ascii="Arial" w:hAnsi="Arial" w:cs="Arial"/>
          <w:sz w:val="24"/>
          <w:szCs w:val="24"/>
          <w:lang w:eastAsia="en-GB"/>
        </w:rPr>
        <w:t>Absence of company policy regarding sanctions for financial crime and breach of security.</w:t>
      </w:r>
    </w:p>
    <w:p w14:paraId="5C108D3B" w14:textId="77777777" w:rsidR="00296EE6" w:rsidRPr="00CC7FA9" w:rsidRDefault="00296EE6" w:rsidP="00CC7FA9">
      <w:pPr>
        <w:pStyle w:val="ListParagraph"/>
        <w:numPr>
          <w:ilvl w:val="0"/>
          <w:numId w:val="12"/>
        </w:numPr>
        <w:autoSpaceDE w:val="0"/>
        <w:autoSpaceDN w:val="0"/>
        <w:adjustRightInd w:val="0"/>
        <w:spacing w:after="0" w:line="360" w:lineRule="auto"/>
        <w:ind w:left="1440"/>
        <w:rPr>
          <w:rFonts w:ascii="Arial" w:hAnsi="Arial" w:cs="Arial"/>
          <w:sz w:val="24"/>
          <w:szCs w:val="24"/>
          <w:lang w:eastAsia="en-GB"/>
        </w:rPr>
      </w:pPr>
      <w:r w:rsidRPr="00CC7FA9">
        <w:rPr>
          <w:rFonts w:ascii="Arial" w:hAnsi="Arial" w:cs="Arial"/>
          <w:sz w:val="24"/>
          <w:szCs w:val="24"/>
          <w:lang w:eastAsia="en-GB"/>
        </w:rPr>
        <w:t>Failure to provide counsel or take action against unsatisfactory levels of performance or questionable personal behaviour that violates organizational principles.</w:t>
      </w:r>
    </w:p>
    <w:p w14:paraId="020706AD" w14:textId="77777777" w:rsidR="00296EE6" w:rsidRPr="00CC7FA9" w:rsidRDefault="00296EE6" w:rsidP="00CC7FA9">
      <w:pPr>
        <w:pStyle w:val="ListParagraph"/>
        <w:numPr>
          <w:ilvl w:val="0"/>
          <w:numId w:val="12"/>
        </w:numPr>
        <w:autoSpaceDE w:val="0"/>
        <w:autoSpaceDN w:val="0"/>
        <w:adjustRightInd w:val="0"/>
        <w:spacing w:after="0" w:line="360" w:lineRule="auto"/>
        <w:ind w:left="1440"/>
        <w:rPr>
          <w:rFonts w:ascii="Arial" w:hAnsi="Arial" w:cs="Arial"/>
          <w:sz w:val="24"/>
          <w:szCs w:val="24"/>
          <w:lang w:eastAsia="en-GB"/>
        </w:rPr>
      </w:pPr>
      <w:r w:rsidRPr="00CC7FA9">
        <w:rPr>
          <w:rFonts w:ascii="Arial" w:hAnsi="Arial" w:cs="Arial"/>
          <w:sz w:val="24"/>
          <w:szCs w:val="24"/>
          <w:lang w:eastAsia="en-GB"/>
        </w:rPr>
        <w:t>Lack of clarity in job roles, accountability, duties and responsibilities.</w:t>
      </w:r>
    </w:p>
    <w:p w14:paraId="6297C016" w14:textId="77777777" w:rsidR="00296EE6" w:rsidRPr="00CC7FA9" w:rsidRDefault="00296EE6" w:rsidP="00CC7FA9">
      <w:pPr>
        <w:pStyle w:val="ListParagraph"/>
        <w:numPr>
          <w:ilvl w:val="0"/>
          <w:numId w:val="12"/>
        </w:numPr>
        <w:autoSpaceDE w:val="0"/>
        <w:autoSpaceDN w:val="0"/>
        <w:adjustRightInd w:val="0"/>
        <w:spacing w:after="0" w:line="360" w:lineRule="auto"/>
        <w:ind w:left="1440"/>
        <w:rPr>
          <w:rFonts w:ascii="Arial" w:hAnsi="Arial" w:cs="Arial"/>
          <w:color w:val="000000"/>
          <w:sz w:val="24"/>
          <w:szCs w:val="24"/>
          <w:lang w:eastAsia="en-GB"/>
        </w:rPr>
      </w:pPr>
      <w:r w:rsidRPr="00CC7FA9">
        <w:rPr>
          <w:rFonts w:ascii="Arial" w:hAnsi="Arial" w:cs="Arial"/>
          <w:sz w:val="24"/>
          <w:szCs w:val="24"/>
          <w:lang w:eastAsia="en-GB"/>
        </w:rPr>
        <w:t>Irregular audits, inspections and follow-throughs to monitor compliance with organizational goals, policies, procedures, priorities and government regulations due to which there is a general lack of accountability in key positions.</w:t>
      </w:r>
    </w:p>
    <w:p w14:paraId="72B0F065" w14:textId="77777777" w:rsidR="00151448" w:rsidRPr="00CC7FA9" w:rsidRDefault="00151448" w:rsidP="003E77D9">
      <w:pPr>
        <w:pStyle w:val="Heading2"/>
        <w:numPr>
          <w:ilvl w:val="0"/>
          <w:numId w:val="14"/>
        </w:numPr>
        <w:rPr>
          <w:lang w:eastAsia="en-GB"/>
        </w:rPr>
      </w:pPr>
      <w:bookmarkStart w:id="4" w:name="_Toc47398602"/>
      <w:r w:rsidRPr="00CC7FA9">
        <w:rPr>
          <w:lang w:eastAsia="en-GB"/>
        </w:rPr>
        <w:t>What is ‘inherent risk’?</w:t>
      </w:r>
      <w:bookmarkEnd w:id="4"/>
    </w:p>
    <w:p w14:paraId="090352D3" w14:textId="77777777" w:rsidR="003E77D9" w:rsidRDefault="0064074A" w:rsidP="003E77D9">
      <w:pPr>
        <w:spacing w:line="360" w:lineRule="auto"/>
        <w:rPr>
          <w:rFonts w:ascii="Arial" w:hAnsi="Arial" w:cs="Arial"/>
          <w:color w:val="000000"/>
          <w:sz w:val="24"/>
          <w:szCs w:val="24"/>
          <w:lang w:eastAsia="en-GB"/>
        </w:rPr>
      </w:pPr>
      <w:r w:rsidRPr="003E77D9">
        <w:rPr>
          <w:rFonts w:ascii="Arial" w:hAnsi="Arial" w:cs="Arial"/>
          <w:color w:val="000000"/>
          <w:sz w:val="24"/>
          <w:szCs w:val="24"/>
          <w:lang w:eastAsia="en-GB"/>
        </w:rPr>
        <w:t>The characteristics of the transactions and the nature of the account balance determine the inherent risk. Beasley et al (2009) quotes the SAS-107 for the definition of inherent risk as “the suscept</w:t>
      </w:r>
      <w:r w:rsidR="006A6B17" w:rsidRPr="003E77D9">
        <w:rPr>
          <w:rFonts w:ascii="Arial" w:hAnsi="Arial" w:cs="Arial"/>
          <w:color w:val="000000"/>
          <w:sz w:val="24"/>
          <w:szCs w:val="24"/>
          <w:lang w:eastAsia="en-GB"/>
        </w:rPr>
        <w:t xml:space="preserve">ibility of a relevant assertion to a misstatement that could be material, either individual or when aggregated with other misstatements, assuming that there are no related controls”. </w:t>
      </w:r>
    </w:p>
    <w:p w14:paraId="5F8D0D24" w14:textId="77777777" w:rsidR="0064074A" w:rsidRPr="003E77D9" w:rsidRDefault="006A6B17" w:rsidP="003E77D9">
      <w:pPr>
        <w:spacing w:line="360" w:lineRule="auto"/>
        <w:rPr>
          <w:rFonts w:ascii="Arial" w:hAnsi="Arial" w:cs="Arial"/>
          <w:color w:val="000000"/>
          <w:sz w:val="24"/>
          <w:szCs w:val="24"/>
          <w:lang w:eastAsia="en-GB"/>
        </w:rPr>
      </w:pPr>
      <w:r w:rsidRPr="003E77D9">
        <w:rPr>
          <w:rFonts w:ascii="Arial" w:hAnsi="Arial" w:cs="Arial"/>
          <w:color w:val="000000"/>
          <w:sz w:val="24"/>
          <w:szCs w:val="24"/>
          <w:lang w:eastAsia="en-GB"/>
        </w:rPr>
        <w:t>There are various factors that is considered as part of inherent risk and they include technological development, the complex nature of the accounting being analysed, any external economic forces that impacts the organization and mainly the characteristics of the industry that the organization operates. Nevertheless the general rule on inherent risk is that there is more inherent risk associated with accounts based on estimates than with accounts based on actual transactions.</w:t>
      </w:r>
    </w:p>
    <w:p w14:paraId="413E0987" w14:textId="77777777" w:rsidR="00151448" w:rsidRPr="003E77D9" w:rsidRDefault="00151448" w:rsidP="003E77D9">
      <w:pPr>
        <w:pStyle w:val="Heading2"/>
        <w:numPr>
          <w:ilvl w:val="0"/>
          <w:numId w:val="14"/>
        </w:numPr>
        <w:rPr>
          <w:lang w:eastAsia="en-GB"/>
        </w:rPr>
      </w:pPr>
      <w:bookmarkStart w:id="5" w:name="_Toc47398603"/>
      <w:r w:rsidRPr="003E77D9">
        <w:rPr>
          <w:lang w:eastAsia="en-GB"/>
        </w:rPr>
        <w:lastRenderedPageBreak/>
        <w:t>Define the term ‘residual risk’.</w:t>
      </w:r>
      <w:bookmarkEnd w:id="5"/>
    </w:p>
    <w:p w14:paraId="040045A8" w14:textId="77777777" w:rsidR="006A6B17" w:rsidRPr="003E77D9" w:rsidRDefault="00296EE6" w:rsidP="003E77D9">
      <w:pPr>
        <w:autoSpaceDE w:val="0"/>
        <w:autoSpaceDN w:val="0"/>
        <w:adjustRightInd w:val="0"/>
        <w:spacing w:after="0" w:line="360" w:lineRule="auto"/>
        <w:ind w:left="360"/>
        <w:rPr>
          <w:rFonts w:ascii="Arial" w:hAnsi="Arial" w:cs="Arial"/>
          <w:color w:val="000000"/>
          <w:sz w:val="24"/>
          <w:szCs w:val="24"/>
          <w:lang w:eastAsia="en-GB"/>
        </w:rPr>
      </w:pPr>
      <w:r w:rsidRPr="003E77D9">
        <w:rPr>
          <w:rFonts w:ascii="Arial" w:hAnsi="Arial" w:cs="Arial"/>
          <w:color w:val="000000"/>
          <w:sz w:val="24"/>
          <w:szCs w:val="24"/>
          <w:lang w:eastAsia="en-GB"/>
        </w:rPr>
        <w:t>After the appropriate controls have been designed and implemented, risks will then have to be managed.  Some risks due to the costly nature of mitigating the risk or there is insubstantial evidence. This is all part of the risk management. The aim of the risk management is to prevent any fraud from occurring. Thus residual risk can be defined as the risk that still remains after all the controls have been put into place.</w:t>
      </w:r>
    </w:p>
    <w:p w14:paraId="197CE7B2" w14:textId="77777777" w:rsidR="006A6B17" w:rsidRPr="00CC7FA9" w:rsidRDefault="006A6B17" w:rsidP="00CC7FA9">
      <w:pPr>
        <w:pStyle w:val="ListParagraph"/>
        <w:autoSpaceDE w:val="0"/>
        <w:autoSpaceDN w:val="0"/>
        <w:adjustRightInd w:val="0"/>
        <w:spacing w:after="0" w:line="360" w:lineRule="auto"/>
        <w:ind w:left="1080"/>
        <w:rPr>
          <w:rFonts w:ascii="Arial" w:hAnsi="Arial" w:cs="Arial"/>
          <w:color w:val="000000"/>
          <w:sz w:val="24"/>
          <w:szCs w:val="24"/>
          <w:lang w:eastAsia="en-GB"/>
        </w:rPr>
      </w:pPr>
    </w:p>
    <w:p w14:paraId="67D14AD7" w14:textId="5A357A9D" w:rsidR="00151448" w:rsidRDefault="00151448" w:rsidP="0008274E">
      <w:pPr>
        <w:pStyle w:val="ListParagraph"/>
        <w:numPr>
          <w:ilvl w:val="0"/>
          <w:numId w:val="6"/>
        </w:numPr>
        <w:rPr>
          <w:rStyle w:val="Heading1Char"/>
          <w:rFonts w:eastAsia="Calibri"/>
        </w:rPr>
      </w:pPr>
      <w:bookmarkStart w:id="6" w:name="_Toc47398604"/>
      <w:r w:rsidRPr="0008274E">
        <w:rPr>
          <w:rStyle w:val="Heading1Char"/>
          <w:rFonts w:eastAsia="Calibri"/>
        </w:rPr>
        <w:t>Prepare a fraud - risk assessment check list for any business of your choice.</w:t>
      </w:r>
      <w:bookmarkEnd w:id="6"/>
    </w:p>
    <w:p w14:paraId="598F04CE" w14:textId="4392F645" w:rsidR="00122D61" w:rsidRDefault="002A28B8" w:rsidP="00122D61">
      <w:pPr>
        <w:shd w:val="clear" w:color="auto" w:fill="FFFFFF"/>
        <w:spacing w:after="0" w:line="300" w:lineRule="atLeast"/>
        <w:rPr>
          <w:rFonts w:ascii="Helvetica" w:hAnsi="Helvetica" w:cs="Helvetica"/>
          <w:color w:val="666666"/>
          <w:sz w:val="20"/>
          <w:szCs w:val="20"/>
        </w:rPr>
      </w:pPr>
      <w:r>
        <w:rPr>
          <w:rFonts w:ascii="Helvetica" w:hAnsi="Helvetica" w:cs="Helvetica"/>
          <w:color w:val="666666"/>
          <w:sz w:val="20"/>
          <w:szCs w:val="20"/>
        </w:rPr>
        <w:t xml:space="preserve">The organization </w:t>
      </w:r>
      <w:r w:rsidR="00517DE4">
        <w:rPr>
          <w:rFonts w:ascii="Helvetica" w:hAnsi="Helvetica" w:cs="Helvetica"/>
          <w:color w:val="666666"/>
          <w:sz w:val="20"/>
          <w:szCs w:val="20"/>
        </w:rPr>
        <w:t xml:space="preserve">that I prepared the risk assessment check list is IKEA and I interviewed one of their risk managers when I was completing the check list. </w:t>
      </w:r>
      <w:r>
        <w:rPr>
          <w:rFonts w:ascii="Helvetica" w:hAnsi="Helvetica" w:cs="Helvetica"/>
          <w:color w:val="666666"/>
          <w:sz w:val="20"/>
          <w:szCs w:val="20"/>
        </w:rPr>
        <w:t xml:space="preserve">IKEA is a Swedish-origin </w:t>
      </w:r>
      <w:r w:rsidR="00517DE4">
        <w:rPr>
          <w:rFonts w:ascii="Helvetica" w:hAnsi="Helvetica" w:cs="Helvetica"/>
          <w:color w:val="666666"/>
          <w:sz w:val="20"/>
          <w:szCs w:val="20"/>
        </w:rPr>
        <w:t xml:space="preserve">founded in 1943 with the headquarters in the Netherlands. The organization </w:t>
      </w:r>
      <w:r>
        <w:rPr>
          <w:rFonts w:ascii="Helvetica" w:hAnsi="Helvetica" w:cs="Helvetica"/>
          <w:color w:val="666666"/>
          <w:sz w:val="20"/>
          <w:szCs w:val="20"/>
        </w:rPr>
        <w:t>designs and sells ready-to-assemble furniture, kitchen appliances and home accessories, among ot</w:t>
      </w:r>
      <w:r w:rsidR="00517DE4">
        <w:rPr>
          <w:rFonts w:ascii="Helvetica" w:hAnsi="Helvetica" w:cs="Helvetica"/>
          <w:color w:val="666666"/>
          <w:sz w:val="20"/>
          <w:szCs w:val="20"/>
        </w:rPr>
        <w:t>her things. The following information is the results of the interview that I conducted.</w:t>
      </w:r>
    </w:p>
    <w:p w14:paraId="77FE9C64" w14:textId="77777777" w:rsidR="003A4E48" w:rsidRDefault="003A4E48" w:rsidP="00122D61">
      <w:pPr>
        <w:shd w:val="clear" w:color="auto" w:fill="FFFFFF"/>
        <w:spacing w:after="0" w:line="300" w:lineRule="atLeast"/>
        <w:rPr>
          <w:rFonts w:ascii="Helvetica" w:hAnsi="Helvetica" w:cs="Helvetica"/>
          <w:color w:val="666666"/>
          <w:sz w:val="20"/>
          <w:szCs w:val="20"/>
        </w:rPr>
      </w:pPr>
    </w:p>
    <w:p w14:paraId="01190A52" w14:textId="0925E5E9" w:rsidR="00122D61" w:rsidRDefault="00122D61" w:rsidP="00122D61">
      <w:pPr>
        <w:shd w:val="clear" w:color="auto" w:fill="FFFFFF"/>
        <w:spacing w:after="0" w:line="300" w:lineRule="atLeast"/>
        <w:rPr>
          <w:rFonts w:ascii="Helvetica" w:hAnsi="Helvetica" w:cs="Helvetica"/>
          <w:color w:val="666666"/>
          <w:sz w:val="20"/>
          <w:szCs w:val="20"/>
        </w:rPr>
      </w:pPr>
      <w:r w:rsidRPr="00122D61">
        <w:drawing>
          <wp:inline distT="0" distB="0" distL="0" distR="0" wp14:anchorId="5C06710D" wp14:editId="67EB290E">
            <wp:extent cx="6279515" cy="48450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1870" cy="4846867"/>
                    </a:xfrm>
                    <a:prstGeom prst="rect">
                      <a:avLst/>
                    </a:prstGeom>
                    <a:noFill/>
                    <a:ln>
                      <a:noFill/>
                    </a:ln>
                  </pic:spPr>
                </pic:pic>
              </a:graphicData>
            </a:graphic>
          </wp:inline>
        </w:drawing>
      </w:r>
    </w:p>
    <w:p w14:paraId="72521697" w14:textId="2865843E" w:rsidR="006E52CE" w:rsidRDefault="00122D61" w:rsidP="00122D61">
      <w:pPr>
        <w:shd w:val="clear" w:color="auto" w:fill="FFFFFF"/>
        <w:spacing w:after="0" w:line="300" w:lineRule="atLeast"/>
        <w:rPr>
          <w:lang w:eastAsia="en-GB"/>
        </w:rPr>
      </w:pPr>
      <w:r w:rsidRPr="00122D61">
        <w:lastRenderedPageBreak/>
        <w:drawing>
          <wp:inline distT="0" distB="0" distL="0" distR="0" wp14:anchorId="3F6FD18D" wp14:editId="4D1BA417">
            <wp:extent cx="6304280" cy="86550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9426" cy="8662115"/>
                    </a:xfrm>
                    <a:prstGeom prst="rect">
                      <a:avLst/>
                    </a:prstGeom>
                    <a:noFill/>
                    <a:ln>
                      <a:noFill/>
                    </a:ln>
                  </pic:spPr>
                </pic:pic>
              </a:graphicData>
            </a:graphic>
          </wp:inline>
        </w:drawing>
      </w:r>
    </w:p>
    <w:p w14:paraId="08302D45" w14:textId="57AE7CD6" w:rsidR="006E52CE" w:rsidRDefault="006E52CE" w:rsidP="00151448">
      <w:pPr>
        <w:rPr>
          <w:lang w:eastAsia="en-GB"/>
        </w:rPr>
      </w:pPr>
    </w:p>
    <w:p w14:paraId="71BAA9A3" w14:textId="63F4294E" w:rsidR="006E52CE" w:rsidRDefault="00122D61" w:rsidP="00151448">
      <w:pPr>
        <w:rPr>
          <w:lang w:eastAsia="en-GB"/>
        </w:rPr>
      </w:pPr>
      <w:r w:rsidRPr="00122D61">
        <w:drawing>
          <wp:inline distT="0" distB="0" distL="0" distR="0" wp14:anchorId="28E18AFA" wp14:editId="03E4F5DC">
            <wp:extent cx="6432451" cy="634978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36260" cy="6353543"/>
                    </a:xfrm>
                    <a:prstGeom prst="rect">
                      <a:avLst/>
                    </a:prstGeom>
                    <a:noFill/>
                    <a:ln>
                      <a:noFill/>
                    </a:ln>
                  </pic:spPr>
                </pic:pic>
              </a:graphicData>
            </a:graphic>
          </wp:inline>
        </w:drawing>
      </w:r>
    </w:p>
    <w:p w14:paraId="35E113EF" w14:textId="16C688E6" w:rsidR="006E52CE" w:rsidRDefault="006E52CE" w:rsidP="00151448">
      <w:pPr>
        <w:rPr>
          <w:lang w:eastAsia="en-GB"/>
        </w:rPr>
      </w:pPr>
    </w:p>
    <w:p w14:paraId="597EA78F" w14:textId="6AEF0824" w:rsidR="006E52CE" w:rsidRDefault="006E52CE" w:rsidP="00151448">
      <w:pPr>
        <w:rPr>
          <w:lang w:eastAsia="en-GB"/>
        </w:rPr>
      </w:pPr>
    </w:p>
    <w:p w14:paraId="6F183C32" w14:textId="0FCA3265" w:rsidR="006E52CE" w:rsidRDefault="006E52CE" w:rsidP="00151448">
      <w:pPr>
        <w:rPr>
          <w:lang w:eastAsia="en-GB"/>
        </w:rPr>
      </w:pPr>
    </w:p>
    <w:p w14:paraId="5AFBF347" w14:textId="0EB0D98A" w:rsidR="006E52CE" w:rsidRDefault="006E52CE" w:rsidP="00151448">
      <w:pPr>
        <w:rPr>
          <w:lang w:eastAsia="en-GB"/>
        </w:rPr>
      </w:pPr>
    </w:p>
    <w:p w14:paraId="31964871" w14:textId="6D65F190" w:rsidR="006E52CE" w:rsidRDefault="006E52CE" w:rsidP="00151448">
      <w:pPr>
        <w:rPr>
          <w:lang w:eastAsia="en-GB"/>
        </w:rPr>
      </w:pPr>
    </w:p>
    <w:p w14:paraId="536AC59D" w14:textId="77777777" w:rsidR="00151448" w:rsidRDefault="00151448" w:rsidP="00151448">
      <w:pPr>
        <w:rPr>
          <w:lang w:eastAsia="en-GB"/>
        </w:rPr>
      </w:pPr>
    </w:p>
    <w:p w14:paraId="422BE9C8" w14:textId="77777777" w:rsidR="00936647" w:rsidRDefault="004671B6" w:rsidP="004671B6">
      <w:pPr>
        <w:pStyle w:val="Heading1"/>
      </w:pPr>
      <w:bookmarkStart w:id="7" w:name="_Toc47398605"/>
      <w:r>
        <w:lastRenderedPageBreak/>
        <w:t>Appendix</w:t>
      </w:r>
      <w:bookmarkEnd w:id="7"/>
    </w:p>
    <w:p w14:paraId="29B47E04" w14:textId="77777777" w:rsidR="004671B6" w:rsidRPr="004671B6" w:rsidRDefault="004671B6" w:rsidP="004671B6">
      <w:pPr>
        <w:rPr>
          <w:lang w:eastAsia="en-GB"/>
        </w:rPr>
      </w:pPr>
    </w:p>
    <w:p w14:paraId="0C532990" w14:textId="77777777" w:rsidR="004671B6" w:rsidRPr="00B80B4E" w:rsidRDefault="00B80B4E" w:rsidP="00C95463">
      <w:pPr>
        <w:numPr>
          <w:ilvl w:val="0"/>
          <w:numId w:val="7"/>
        </w:numPr>
        <w:spacing w:after="0" w:line="360" w:lineRule="auto"/>
        <w:rPr>
          <w:rFonts w:ascii="Arial" w:hAnsi="Arial" w:cs="Arial"/>
          <w:sz w:val="24"/>
          <w:szCs w:val="24"/>
        </w:rPr>
      </w:pPr>
      <w:r w:rsidRPr="00B80B4E">
        <w:rPr>
          <w:rFonts w:ascii="Arial" w:hAnsi="Arial" w:cs="Arial"/>
          <w:sz w:val="24"/>
          <w:szCs w:val="24"/>
        </w:rPr>
        <w:t>Beasley M. S.,</w:t>
      </w:r>
      <w:r w:rsidR="004671B6" w:rsidRPr="00B80B4E">
        <w:rPr>
          <w:rFonts w:ascii="Arial" w:hAnsi="Arial" w:cs="Arial"/>
          <w:sz w:val="24"/>
          <w:szCs w:val="24"/>
        </w:rPr>
        <w:t xml:space="preserve"> </w:t>
      </w:r>
      <w:proofErr w:type="spellStart"/>
      <w:r w:rsidRPr="00B80B4E">
        <w:rPr>
          <w:rFonts w:ascii="Arial" w:hAnsi="Arial" w:cs="Arial"/>
          <w:sz w:val="24"/>
          <w:szCs w:val="24"/>
        </w:rPr>
        <w:t>Carcello</w:t>
      </w:r>
      <w:proofErr w:type="spellEnd"/>
      <w:r w:rsidRPr="00B80B4E">
        <w:rPr>
          <w:rFonts w:ascii="Arial" w:hAnsi="Arial" w:cs="Arial"/>
          <w:sz w:val="24"/>
          <w:szCs w:val="24"/>
        </w:rPr>
        <w:t xml:space="preserve"> J.V., (2009</w:t>
      </w:r>
      <w:r w:rsidR="004671B6" w:rsidRPr="00B80B4E">
        <w:rPr>
          <w:rFonts w:ascii="Arial" w:hAnsi="Arial" w:cs="Arial"/>
          <w:sz w:val="24"/>
          <w:szCs w:val="24"/>
        </w:rPr>
        <w:t xml:space="preserve">), </w:t>
      </w:r>
      <w:r w:rsidRPr="00B80B4E">
        <w:rPr>
          <w:rFonts w:ascii="Arial" w:hAnsi="Arial" w:cs="Arial"/>
          <w:color w:val="333333"/>
          <w:sz w:val="26"/>
          <w:szCs w:val="26"/>
        </w:rPr>
        <w:t>GAAS Guide 2009: A Comprehensive Restatement of Standards for Auditing</w:t>
      </w:r>
    </w:p>
    <w:p w14:paraId="6D6E1F13" w14:textId="77777777" w:rsidR="00664491" w:rsidRDefault="00B80B4E" w:rsidP="00C95463">
      <w:pPr>
        <w:numPr>
          <w:ilvl w:val="0"/>
          <w:numId w:val="7"/>
        </w:numPr>
        <w:spacing w:after="0" w:line="360" w:lineRule="auto"/>
        <w:rPr>
          <w:rFonts w:ascii="Arial" w:hAnsi="Arial" w:cs="Arial"/>
          <w:sz w:val="24"/>
          <w:szCs w:val="24"/>
        </w:rPr>
      </w:pPr>
      <w:r w:rsidRPr="00B80B4E">
        <w:rPr>
          <w:rFonts w:ascii="Arial" w:hAnsi="Arial" w:cs="Arial"/>
          <w:sz w:val="24"/>
          <w:szCs w:val="24"/>
        </w:rPr>
        <w:t>Singleton W. T.</w:t>
      </w:r>
      <w:r w:rsidR="00664491" w:rsidRPr="00B80B4E">
        <w:rPr>
          <w:rFonts w:ascii="Arial" w:hAnsi="Arial" w:cs="Arial"/>
          <w:sz w:val="24"/>
          <w:szCs w:val="24"/>
        </w:rPr>
        <w:t xml:space="preserve">, </w:t>
      </w:r>
      <w:r w:rsidRPr="00B80B4E">
        <w:rPr>
          <w:rFonts w:ascii="Arial" w:hAnsi="Arial" w:cs="Arial"/>
          <w:sz w:val="24"/>
          <w:szCs w:val="24"/>
        </w:rPr>
        <w:t>Singleton J. A. (2010</w:t>
      </w:r>
      <w:r w:rsidR="00664491" w:rsidRPr="00B80B4E">
        <w:rPr>
          <w:rFonts w:ascii="Arial" w:hAnsi="Arial" w:cs="Arial"/>
          <w:sz w:val="24"/>
          <w:szCs w:val="24"/>
        </w:rPr>
        <w:t>), F</w:t>
      </w:r>
      <w:r w:rsidRPr="00B80B4E">
        <w:rPr>
          <w:rFonts w:ascii="Arial" w:hAnsi="Arial" w:cs="Arial"/>
          <w:sz w:val="24"/>
          <w:szCs w:val="24"/>
        </w:rPr>
        <w:t>raud Auditing and F</w:t>
      </w:r>
      <w:r w:rsidR="00664491" w:rsidRPr="00B80B4E">
        <w:rPr>
          <w:rFonts w:ascii="Arial" w:hAnsi="Arial" w:cs="Arial"/>
          <w:sz w:val="24"/>
          <w:szCs w:val="24"/>
        </w:rPr>
        <w:t>orensic Accounting, John Wiley and Sons</w:t>
      </w:r>
    </w:p>
    <w:sectPr w:rsidR="00664491" w:rsidSect="00F71D11">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AFE812" w14:textId="77777777" w:rsidR="008F669D" w:rsidRDefault="008F669D" w:rsidP="00D65BC2">
      <w:pPr>
        <w:spacing w:after="0" w:line="240" w:lineRule="auto"/>
      </w:pPr>
      <w:r>
        <w:separator/>
      </w:r>
    </w:p>
  </w:endnote>
  <w:endnote w:type="continuationSeparator" w:id="0">
    <w:p w14:paraId="45F9B2E2" w14:textId="77777777" w:rsidR="008F669D" w:rsidRDefault="008F669D" w:rsidP="00D65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EAOKJ+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5FC702" w14:textId="77777777" w:rsidR="00E9296B" w:rsidRDefault="008F669D">
    <w:pPr>
      <w:pStyle w:val="Footer"/>
      <w:jc w:val="right"/>
    </w:pPr>
    <w:r>
      <w:fldChar w:fldCharType="begin"/>
    </w:r>
    <w:r>
      <w:instrText xml:space="preserve"> PAGE   \* MERGEFORMAT </w:instrText>
    </w:r>
    <w:r>
      <w:fldChar w:fldCharType="separate"/>
    </w:r>
    <w:r w:rsidR="00604A05">
      <w:rPr>
        <w:noProof/>
      </w:rPr>
      <w:t>6</w:t>
    </w:r>
    <w:r>
      <w:rPr>
        <w:noProof/>
      </w:rPr>
      <w:fldChar w:fldCharType="end"/>
    </w:r>
  </w:p>
  <w:p w14:paraId="29626953" w14:textId="77777777" w:rsidR="00E9296B" w:rsidRDefault="00E92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B93744" w14:textId="77777777" w:rsidR="008F669D" w:rsidRDefault="008F669D" w:rsidP="00D65BC2">
      <w:pPr>
        <w:spacing w:after="0" w:line="240" w:lineRule="auto"/>
      </w:pPr>
      <w:r>
        <w:separator/>
      </w:r>
    </w:p>
  </w:footnote>
  <w:footnote w:type="continuationSeparator" w:id="0">
    <w:p w14:paraId="61453D2C" w14:textId="77777777" w:rsidR="008F669D" w:rsidRDefault="008F669D" w:rsidP="00D65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103"/>
      <w:gridCol w:w="1153"/>
    </w:tblGrid>
    <w:tr w:rsidR="00E9296B" w:rsidRPr="00465FD3" w14:paraId="72015653" w14:textId="77777777">
      <w:trPr>
        <w:trHeight w:val="288"/>
      </w:trPr>
      <w:tc>
        <w:tcPr>
          <w:tcW w:w="7765" w:type="dxa"/>
        </w:tcPr>
        <w:p w14:paraId="68B7DBA7" w14:textId="77777777" w:rsidR="00E9296B" w:rsidRDefault="00E9296B" w:rsidP="00151448">
          <w:pPr>
            <w:pStyle w:val="Header"/>
            <w:jc w:val="center"/>
            <w:rPr>
              <w:rFonts w:ascii="Cambria" w:eastAsia="Times New Roman" w:hAnsi="Cambria"/>
              <w:sz w:val="36"/>
              <w:szCs w:val="36"/>
            </w:rPr>
          </w:pPr>
          <w:r>
            <w:rPr>
              <w:rFonts w:ascii="Cambria" w:eastAsia="Times New Roman" w:hAnsi="Cambria"/>
              <w:sz w:val="36"/>
              <w:szCs w:val="36"/>
            </w:rPr>
            <w:t xml:space="preserve">Christopher Anim - Unit </w:t>
          </w:r>
          <w:r w:rsidR="00151448">
            <w:rPr>
              <w:rFonts w:ascii="Cambria" w:eastAsia="Times New Roman" w:hAnsi="Cambria"/>
              <w:sz w:val="36"/>
              <w:szCs w:val="36"/>
            </w:rPr>
            <w:t>9</w:t>
          </w:r>
        </w:p>
      </w:tc>
      <w:tc>
        <w:tcPr>
          <w:tcW w:w="1105" w:type="dxa"/>
        </w:tcPr>
        <w:p w14:paraId="7072750D" w14:textId="77777777" w:rsidR="00E9296B" w:rsidRDefault="00E9296B" w:rsidP="00951068">
          <w:pPr>
            <w:pStyle w:val="Header"/>
            <w:rPr>
              <w:rFonts w:ascii="Cambria" w:eastAsia="Times New Roman" w:hAnsi="Cambria"/>
              <w:b/>
              <w:bCs/>
              <w:color w:val="4F81BD"/>
              <w:sz w:val="36"/>
              <w:szCs w:val="36"/>
            </w:rPr>
          </w:pPr>
          <w:r>
            <w:rPr>
              <w:rFonts w:ascii="Cambria" w:eastAsia="Times New Roman" w:hAnsi="Cambria"/>
              <w:b/>
              <w:bCs/>
              <w:color w:val="4F81BD"/>
              <w:sz w:val="36"/>
              <w:szCs w:val="36"/>
            </w:rPr>
            <w:t xml:space="preserve">1821 </w:t>
          </w:r>
        </w:p>
      </w:tc>
    </w:tr>
  </w:tbl>
  <w:p w14:paraId="3859AFDB" w14:textId="77777777" w:rsidR="00E9296B" w:rsidRDefault="00E929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456FE"/>
    <w:multiLevelType w:val="hybridMultilevel"/>
    <w:tmpl w:val="6C4ADE58"/>
    <w:lvl w:ilvl="0" w:tplc="ED0EE9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0315C5"/>
    <w:multiLevelType w:val="hybridMultilevel"/>
    <w:tmpl w:val="89061024"/>
    <w:lvl w:ilvl="0" w:tplc="DED8B62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F944CBA"/>
    <w:multiLevelType w:val="hybridMultilevel"/>
    <w:tmpl w:val="687278F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21612F3"/>
    <w:multiLevelType w:val="hybridMultilevel"/>
    <w:tmpl w:val="498005F0"/>
    <w:lvl w:ilvl="0" w:tplc="75BE83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C85EA7"/>
    <w:multiLevelType w:val="hybridMultilevel"/>
    <w:tmpl w:val="5C7C6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D839C7"/>
    <w:multiLevelType w:val="hybridMultilevel"/>
    <w:tmpl w:val="817027E6"/>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6" w15:restartNumberingAfterBreak="0">
    <w:nsid w:val="1D6304A6"/>
    <w:multiLevelType w:val="hybridMultilevel"/>
    <w:tmpl w:val="EDAA5A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084447"/>
    <w:multiLevelType w:val="multilevel"/>
    <w:tmpl w:val="55C4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9204C2"/>
    <w:multiLevelType w:val="hybridMultilevel"/>
    <w:tmpl w:val="9D901E8C"/>
    <w:lvl w:ilvl="0" w:tplc="BCB298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B2309C"/>
    <w:multiLevelType w:val="hybridMultilevel"/>
    <w:tmpl w:val="027CB722"/>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10" w15:restartNumberingAfterBreak="0">
    <w:nsid w:val="31996EC6"/>
    <w:multiLevelType w:val="hybridMultilevel"/>
    <w:tmpl w:val="A6F0BC64"/>
    <w:lvl w:ilvl="0" w:tplc="73E223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24210E"/>
    <w:multiLevelType w:val="multilevel"/>
    <w:tmpl w:val="816A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1A431A"/>
    <w:multiLevelType w:val="hybridMultilevel"/>
    <w:tmpl w:val="250ED116"/>
    <w:lvl w:ilvl="0" w:tplc="2A14CDAE">
      <w:start w:val="1"/>
      <w:numFmt w:val="decimal"/>
      <w:lvlText w:val="%1."/>
      <w:lvlJc w:val="left"/>
      <w:pPr>
        <w:ind w:left="720" w:hanging="360"/>
      </w:pPr>
      <w:rPr>
        <w:rFonts w:ascii="Calibri,Bold" w:hAnsi="Calibri,Bold" w:cs="Calibri,Bold" w:hint="default"/>
        <w:b/>
        <w:color w:val="C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37193F"/>
    <w:multiLevelType w:val="hybridMultilevel"/>
    <w:tmpl w:val="EE328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033D2E"/>
    <w:multiLevelType w:val="hybridMultilevel"/>
    <w:tmpl w:val="C29EDBCE"/>
    <w:lvl w:ilvl="0" w:tplc="6C5C90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0953E7"/>
    <w:multiLevelType w:val="hybridMultilevel"/>
    <w:tmpl w:val="075A64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364A99"/>
    <w:multiLevelType w:val="hybridMultilevel"/>
    <w:tmpl w:val="7714D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E41C44"/>
    <w:multiLevelType w:val="hybridMultilevel"/>
    <w:tmpl w:val="6DA25E22"/>
    <w:lvl w:ilvl="0" w:tplc="34364AA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5"/>
  </w:num>
  <w:num w:numId="3">
    <w:abstractNumId w:val="9"/>
  </w:num>
  <w:num w:numId="4">
    <w:abstractNumId w:val="4"/>
  </w:num>
  <w:num w:numId="5">
    <w:abstractNumId w:val="10"/>
  </w:num>
  <w:num w:numId="6">
    <w:abstractNumId w:val="15"/>
  </w:num>
  <w:num w:numId="7">
    <w:abstractNumId w:val="13"/>
  </w:num>
  <w:num w:numId="8">
    <w:abstractNumId w:val="8"/>
  </w:num>
  <w:num w:numId="9">
    <w:abstractNumId w:val="1"/>
  </w:num>
  <w:num w:numId="10">
    <w:abstractNumId w:val="0"/>
  </w:num>
  <w:num w:numId="11">
    <w:abstractNumId w:val="14"/>
  </w:num>
  <w:num w:numId="12">
    <w:abstractNumId w:val="16"/>
  </w:num>
  <w:num w:numId="13">
    <w:abstractNumId w:val="17"/>
  </w:num>
  <w:num w:numId="14">
    <w:abstractNumId w:val="3"/>
  </w:num>
  <w:num w:numId="15">
    <w:abstractNumId w:val="12"/>
  </w:num>
  <w:num w:numId="16">
    <w:abstractNumId w:val="6"/>
  </w:num>
  <w:num w:numId="17">
    <w:abstractNumId w:val="11"/>
  </w:num>
  <w:num w:numId="18">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1E2A"/>
    <w:rsid w:val="00000BC7"/>
    <w:rsid w:val="00000D1F"/>
    <w:rsid w:val="000014C1"/>
    <w:rsid w:val="00002AAE"/>
    <w:rsid w:val="000031E8"/>
    <w:rsid w:val="0001095E"/>
    <w:rsid w:val="000149D3"/>
    <w:rsid w:val="00016A92"/>
    <w:rsid w:val="00021249"/>
    <w:rsid w:val="00021A62"/>
    <w:rsid w:val="0002766E"/>
    <w:rsid w:val="00031026"/>
    <w:rsid w:val="000340C3"/>
    <w:rsid w:val="00036510"/>
    <w:rsid w:val="00036B29"/>
    <w:rsid w:val="00043C6F"/>
    <w:rsid w:val="00046608"/>
    <w:rsid w:val="0004667F"/>
    <w:rsid w:val="000606D6"/>
    <w:rsid w:val="00061CD3"/>
    <w:rsid w:val="00062D61"/>
    <w:rsid w:val="0006394C"/>
    <w:rsid w:val="0007402E"/>
    <w:rsid w:val="00074732"/>
    <w:rsid w:val="00074C18"/>
    <w:rsid w:val="00081DFB"/>
    <w:rsid w:val="0008274E"/>
    <w:rsid w:val="00082B5B"/>
    <w:rsid w:val="00083038"/>
    <w:rsid w:val="00084688"/>
    <w:rsid w:val="000918B2"/>
    <w:rsid w:val="00091B12"/>
    <w:rsid w:val="00091F02"/>
    <w:rsid w:val="00091F42"/>
    <w:rsid w:val="00092F28"/>
    <w:rsid w:val="0009552A"/>
    <w:rsid w:val="0009704E"/>
    <w:rsid w:val="000975D7"/>
    <w:rsid w:val="000A09A1"/>
    <w:rsid w:val="000A28ED"/>
    <w:rsid w:val="000A3247"/>
    <w:rsid w:val="000A4612"/>
    <w:rsid w:val="000A500C"/>
    <w:rsid w:val="000A55ED"/>
    <w:rsid w:val="000B24E1"/>
    <w:rsid w:val="000C0FA2"/>
    <w:rsid w:val="000C2930"/>
    <w:rsid w:val="000C4233"/>
    <w:rsid w:val="000C70A6"/>
    <w:rsid w:val="000D22D1"/>
    <w:rsid w:val="000D2F1C"/>
    <w:rsid w:val="000D49EB"/>
    <w:rsid w:val="000D73D4"/>
    <w:rsid w:val="000D7DE5"/>
    <w:rsid w:val="000E3C02"/>
    <w:rsid w:val="000F0D1B"/>
    <w:rsid w:val="000F28B3"/>
    <w:rsid w:val="000F3D24"/>
    <w:rsid w:val="000F40DE"/>
    <w:rsid w:val="000F5073"/>
    <w:rsid w:val="000F60AE"/>
    <w:rsid w:val="00100C32"/>
    <w:rsid w:val="001051E7"/>
    <w:rsid w:val="0011017F"/>
    <w:rsid w:val="001115A4"/>
    <w:rsid w:val="00113F99"/>
    <w:rsid w:val="00117751"/>
    <w:rsid w:val="00120AC4"/>
    <w:rsid w:val="00120C0E"/>
    <w:rsid w:val="00122D61"/>
    <w:rsid w:val="0012340E"/>
    <w:rsid w:val="001248C1"/>
    <w:rsid w:val="00125D0F"/>
    <w:rsid w:val="00137F1F"/>
    <w:rsid w:val="00147D16"/>
    <w:rsid w:val="00151448"/>
    <w:rsid w:val="00151A60"/>
    <w:rsid w:val="0015241C"/>
    <w:rsid w:val="00154D82"/>
    <w:rsid w:val="00163F30"/>
    <w:rsid w:val="001641E1"/>
    <w:rsid w:val="0017086B"/>
    <w:rsid w:val="00170E92"/>
    <w:rsid w:val="001731A2"/>
    <w:rsid w:val="001753EA"/>
    <w:rsid w:val="00175A0D"/>
    <w:rsid w:val="001769F4"/>
    <w:rsid w:val="001803F6"/>
    <w:rsid w:val="00181006"/>
    <w:rsid w:val="00181547"/>
    <w:rsid w:val="0018264C"/>
    <w:rsid w:val="001838ED"/>
    <w:rsid w:val="00183A4A"/>
    <w:rsid w:val="00185282"/>
    <w:rsid w:val="0018615F"/>
    <w:rsid w:val="00187E12"/>
    <w:rsid w:val="00190130"/>
    <w:rsid w:val="00190C54"/>
    <w:rsid w:val="00190FAD"/>
    <w:rsid w:val="00193AAC"/>
    <w:rsid w:val="00193B3C"/>
    <w:rsid w:val="00194C20"/>
    <w:rsid w:val="00195B6D"/>
    <w:rsid w:val="00196276"/>
    <w:rsid w:val="001A08E6"/>
    <w:rsid w:val="001A1EBC"/>
    <w:rsid w:val="001A4E33"/>
    <w:rsid w:val="001B5214"/>
    <w:rsid w:val="001B7B21"/>
    <w:rsid w:val="001C09AE"/>
    <w:rsid w:val="001C09E2"/>
    <w:rsid w:val="001C2C8E"/>
    <w:rsid w:val="001C37DD"/>
    <w:rsid w:val="001C3877"/>
    <w:rsid w:val="001C4B79"/>
    <w:rsid w:val="001C5ACA"/>
    <w:rsid w:val="001C5C80"/>
    <w:rsid w:val="001C7C88"/>
    <w:rsid w:val="001D5C04"/>
    <w:rsid w:val="001D7DE2"/>
    <w:rsid w:val="001E3070"/>
    <w:rsid w:val="001E4204"/>
    <w:rsid w:val="001E604E"/>
    <w:rsid w:val="001E6432"/>
    <w:rsid w:val="001E7262"/>
    <w:rsid w:val="001F26BC"/>
    <w:rsid w:val="00200F93"/>
    <w:rsid w:val="002050B5"/>
    <w:rsid w:val="00205125"/>
    <w:rsid w:val="00210FB1"/>
    <w:rsid w:val="00211404"/>
    <w:rsid w:val="00211E2A"/>
    <w:rsid w:val="00213443"/>
    <w:rsid w:val="00213C71"/>
    <w:rsid w:val="002162E1"/>
    <w:rsid w:val="00221508"/>
    <w:rsid w:val="00222201"/>
    <w:rsid w:val="00227254"/>
    <w:rsid w:val="00227328"/>
    <w:rsid w:val="00236F94"/>
    <w:rsid w:val="0024329B"/>
    <w:rsid w:val="00244632"/>
    <w:rsid w:val="002471D0"/>
    <w:rsid w:val="00250793"/>
    <w:rsid w:val="002547F0"/>
    <w:rsid w:val="00257D0F"/>
    <w:rsid w:val="00260701"/>
    <w:rsid w:val="00264BCE"/>
    <w:rsid w:val="0026611F"/>
    <w:rsid w:val="00267ED8"/>
    <w:rsid w:val="002700C2"/>
    <w:rsid w:val="00281201"/>
    <w:rsid w:val="00296EE6"/>
    <w:rsid w:val="002A163B"/>
    <w:rsid w:val="002A28B8"/>
    <w:rsid w:val="002A3066"/>
    <w:rsid w:val="002A7699"/>
    <w:rsid w:val="002B0B08"/>
    <w:rsid w:val="002B10D8"/>
    <w:rsid w:val="002B365A"/>
    <w:rsid w:val="002B6546"/>
    <w:rsid w:val="002C2B1D"/>
    <w:rsid w:val="002D1E9D"/>
    <w:rsid w:val="002D217B"/>
    <w:rsid w:val="002D2B5F"/>
    <w:rsid w:val="002D4E50"/>
    <w:rsid w:val="002D52D9"/>
    <w:rsid w:val="002E5F49"/>
    <w:rsid w:val="002E75E9"/>
    <w:rsid w:val="002F1010"/>
    <w:rsid w:val="002F1F94"/>
    <w:rsid w:val="002F204F"/>
    <w:rsid w:val="002F492A"/>
    <w:rsid w:val="003011AC"/>
    <w:rsid w:val="00302719"/>
    <w:rsid w:val="003027F0"/>
    <w:rsid w:val="0030387A"/>
    <w:rsid w:val="00305605"/>
    <w:rsid w:val="00306324"/>
    <w:rsid w:val="00312E2C"/>
    <w:rsid w:val="003144B2"/>
    <w:rsid w:val="00323274"/>
    <w:rsid w:val="00326766"/>
    <w:rsid w:val="00330574"/>
    <w:rsid w:val="00333310"/>
    <w:rsid w:val="00333376"/>
    <w:rsid w:val="00340649"/>
    <w:rsid w:val="003409AE"/>
    <w:rsid w:val="00340FFF"/>
    <w:rsid w:val="0034199D"/>
    <w:rsid w:val="003421F7"/>
    <w:rsid w:val="00347294"/>
    <w:rsid w:val="00347D1C"/>
    <w:rsid w:val="003578A9"/>
    <w:rsid w:val="00361303"/>
    <w:rsid w:val="00361578"/>
    <w:rsid w:val="00370E09"/>
    <w:rsid w:val="00377495"/>
    <w:rsid w:val="003775B5"/>
    <w:rsid w:val="00382FF0"/>
    <w:rsid w:val="003830B1"/>
    <w:rsid w:val="0038432E"/>
    <w:rsid w:val="00391125"/>
    <w:rsid w:val="00397898"/>
    <w:rsid w:val="003A432C"/>
    <w:rsid w:val="003A4E48"/>
    <w:rsid w:val="003A6C42"/>
    <w:rsid w:val="003B0605"/>
    <w:rsid w:val="003B0E1D"/>
    <w:rsid w:val="003B1E65"/>
    <w:rsid w:val="003B1F1E"/>
    <w:rsid w:val="003B2026"/>
    <w:rsid w:val="003B4993"/>
    <w:rsid w:val="003C0922"/>
    <w:rsid w:val="003C1525"/>
    <w:rsid w:val="003C20AC"/>
    <w:rsid w:val="003C58B6"/>
    <w:rsid w:val="003D0E79"/>
    <w:rsid w:val="003D1A35"/>
    <w:rsid w:val="003D3CB2"/>
    <w:rsid w:val="003E05BD"/>
    <w:rsid w:val="003E40D2"/>
    <w:rsid w:val="003E4273"/>
    <w:rsid w:val="003E4FF2"/>
    <w:rsid w:val="003E6DF2"/>
    <w:rsid w:val="003E77D9"/>
    <w:rsid w:val="003F34B5"/>
    <w:rsid w:val="003F7513"/>
    <w:rsid w:val="00400C75"/>
    <w:rsid w:val="004027DB"/>
    <w:rsid w:val="00402DAF"/>
    <w:rsid w:val="0041184E"/>
    <w:rsid w:val="00411C70"/>
    <w:rsid w:val="0041222D"/>
    <w:rsid w:val="00412A21"/>
    <w:rsid w:val="00413E4C"/>
    <w:rsid w:val="0041778D"/>
    <w:rsid w:val="004208F3"/>
    <w:rsid w:val="004219E1"/>
    <w:rsid w:val="00421CD1"/>
    <w:rsid w:val="0042433B"/>
    <w:rsid w:val="00424A63"/>
    <w:rsid w:val="004269E4"/>
    <w:rsid w:val="0043084D"/>
    <w:rsid w:val="00436EEB"/>
    <w:rsid w:val="00437F0C"/>
    <w:rsid w:val="004417FE"/>
    <w:rsid w:val="00446FF7"/>
    <w:rsid w:val="00451882"/>
    <w:rsid w:val="00451A15"/>
    <w:rsid w:val="00465B47"/>
    <w:rsid w:val="00465C51"/>
    <w:rsid w:val="00465FD3"/>
    <w:rsid w:val="00466D0A"/>
    <w:rsid w:val="004671B6"/>
    <w:rsid w:val="00472F03"/>
    <w:rsid w:val="00473629"/>
    <w:rsid w:val="00482349"/>
    <w:rsid w:val="00485511"/>
    <w:rsid w:val="004863CA"/>
    <w:rsid w:val="00486B40"/>
    <w:rsid w:val="00486E23"/>
    <w:rsid w:val="00491CAC"/>
    <w:rsid w:val="00492804"/>
    <w:rsid w:val="004A0898"/>
    <w:rsid w:val="004A2206"/>
    <w:rsid w:val="004A349B"/>
    <w:rsid w:val="004A3C05"/>
    <w:rsid w:val="004A4E11"/>
    <w:rsid w:val="004B1DA6"/>
    <w:rsid w:val="004B6B06"/>
    <w:rsid w:val="004B788D"/>
    <w:rsid w:val="004C0451"/>
    <w:rsid w:val="004C717A"/>
    <w:rsid w:val="004D1F56"/>
    <w:rsid w:val="004D3890"/>
    <w:rsid w:val="004D3937"/>
    <w:rsid w:val="004D45C0"/>
    <w:rsid w:val="004D6E27"/>
    <w:rsid w:val="004D7515"/>
    <w:rsid w:val="004E07DC"/>
    <w:rsid w:val="004E1D2B"/>
    <w:rsid w:val="004E6E00"/>
    <w:rsid w:val="004F25B0"/>
    <w:rsid w:val="005013FD"/>
    <w:rsid w:val="00502D82"/>
    <w:rsid w:val="00502F47"/>
    <w:rsid w:val="00506087"/>
    <w:rsid w:val="00506A94"/>
    <w:rsid w:val="00507CFA"/>
    <w:rsid w:val="00510AC5"/>
    <w:rsid w:val="005110F4"/>
    <w:rsid w:val="005144FF"/>
    <w:rsid w:val="00517DE4"/>
    <w:rsid w:val="00521F9C"/>
    <w:rsid w:val="00522B91"/>
    <w:rsid w:val="00525F7C"/>
    <w:rsid w:val="00527552"/>
    <w:rsid w:val="00527886"/>
    <w:rsid w:val="00532FAC"/>
    <w:rsid w:val="005335C1"/>
    <w:rsid w:val="005341EC"/>
    <w:rsid w:val="00534F5D"/>
    <w:rsid w:val="00535811"/>
    <w:rsid w:val="005365B5"/>
    <w:rsid w:val="005434D1"/>
    <w:rsid w:val="00547532"/>
    <w:rsid w:val="00561E59"/>
    <w:rsid w:val="005625FF"/>
    <w:rsid w:val="0056444B"/>
    <w:rsid w:val="00566046"/>
    <w:rsid w:val="00566147"/>
    <w:rsid w:val="0056637E"/>
    <w:rsid w:val="00573383"/>
    <w:rsid w:val="005733BF"/>
    <w:rsid w:val="0057740B"/>
    <w:rsid w:val="00580038"/>
    <w:rsid w:val="00580FDD"/>
    <w:rsid w:val="00581168"/>
    <w:rsid w:val="00590341"/>
    <w:rsid w:val="00592794"/>
    <w:rsid w:val="00596E4D"/>
    <w:rsid w:val="00597458"/>
    <w:rsid w:val="005A1EC1"/>
    <w:rsid w:val="005A21D1"/>
    <w:rsid w:val="005B046F"/>
    <w:rsid w:val="005B1181"/>
    <w:rsid w:val="005B5EB5"/>
    <w:rsid w:val="005C0C64"/>
    <w:rsid w:val="005C7CCF"/>
    <w:rsid w:val="005D4A0F"/>
    <w:rsid w:val="005D63A2"/>
    <w:rsid w:val="005E0D97"/>
    <w:rsid w:val="005E5669"/>
    <w:rsid w:val="005E71BB"/>
    <w:rsid w:val="005F270E"/>
    <w:rsid w:val="005F487E"/>
    <w:rsid w:val="005F5F0F"/>
    <w:rsid w:val="00603373"/>
    <w:rsid w:val="00604A05"/>
    <w:rsid w:val="00612A1D"/>
    <w:rsid w:val="00612E5D"/>
    <w:rsid w:val="0061672A"/>
    <w:rsid w:val="00617934"/>
    <w:rsid w:val="006230DD"/>
    <w:rsid w:val="00624A07"/>
    <w:rsid w:val="006267D1"/>
    <w:rsid w:val="006270A8"/>
    <w:rsid w:val="00631685"/>
    <w:rsid w:val="00633AD6"/>
    <w:rsid w:val="006350CC"/>
    <w:rsid w:val="0064074A"/>
    <w:rsid w:val="00641807"/>
    <w:rsid w:val="006429DD"/>
    <w:rsid w:val="00642FA9"/>
    <w:rsid w:val="006478CE"/>
    <w:rsid w:val="00650B35"/>
    <w:rsid w:val="00650F5E"/>
    <w:rsid w:val="00652FFE"/>
    <w:rsid w:val="006542C1"/>
    <w:rsid w:val="00655D7C"/>
    <w:rsid w:val="0065726A"/>
    <w:rsid w:val="00663648"/>
    <w:rsid w:val="00663AA3"/>
    <w:rsid w:val="00664491"/>
    <w:rsid w:val="006666B7"/>
    <w:rsid w:val="00670819"/>
    <w:rsid w:val="00671783"/>
    <w:rsid w:val="00673978"/>
    <w:rsid w:val="0067522E"/>
    <w:rsid w:val="00675F7E"/>
    <w:rsid w:val="00676282"/>
    <w:rsid w:val="00677B39"/>
    <w:rsid w:val="00686ADF"/>
    <w:rsid w:val="00686C6F"/>
    <w:rsid w:val="0069536F"/>
    <w:rsid w:val="00697875"/>
    <w:rsid w:val="006A041B"/>
    <w:rsid w:val="006A225D"/>
    <w:rsid w:val="006A462A"/>
    <w:rsid w:val="006A4C90"/>
    <w:rsid w:val="006A5721"/>
    <w:rsid w:val="006A6B17"/>
    <w:rsid w:val="006A7FB2"/>
    <w:rsid w:val="006B6253"/>
    <w:rsid w:val="006C0673"/>
    <w:rsid w:val="006C1098"/>
    <w:rsid w:val="006C1403"/>
    <w:rsid w:val="006D0B30"/>
    <w:rsid w:val="006D3A19"/>
    <w:rsid w:val="006D3CDF"/>
    <w:rsid w:val="006D4810"/>
    <w:rsid w:val="006D4A99"/>
    <w:rsid w:val="006D6A40"/>
    <w:rsid w:val="006E52CE"/>
    <w:rsid w:val="006E5C50"/>
    <w:rsid w:val="006E6C76"/>
    <w:rsid w:val="006F00E3"/>
    <w:rsid w:val="006F1C15"/>
    <w:rsid w:val="006F2792"/>
    <w:rsid w:val="006F3825"/>
    <w:rsid w:val="006F4230"/>
    <w:rsid w:val="0070520D"/>
    <w:rsid w:val="00707A06"/>
    <w:rsid w:val="00710630"/>
    <w:rsid w:val="007108E7"/>
    <w:rsid w:val="0071180B"/>
    <w:rsid w:val="007153EC"/>
    <w:rsid w:val="00727009"/>
    <w:rsid w:val="00741B9A"/>
    <w:rsid w:val="00743A98"/>
    <w:rsid w:val="007478E0"/>
    <w:rsid w:val="007515DC"/>
    <w:rsid w:val="00751966"/>
    <w:rsid w:val="00752383"/>
    <w:rsid w:val="00753209"/>
    <w:rsid w:val="00754CBE"/>
    <w:rsid w:val="007562B0"/>
    <w:rsid w:val="0075791B"/>
    <w:rsid w:val="00761848"/>
    <w:rsid w:val="00761E64"/>
    <w:rsid w:val="00772A3C"/>
    <w:rsid w:val="00773F9D"/>
    <w:rsid w:val="0077774D"/>
    <w:rsid w:val="0078276B"/>
    <w:rsid w:val="007829CA"/>
    <w:rsid w:val="00782AA2"/>
    <w:rsid w:val="00792C3B"/>
    <w:rsid w:val="007A29FD"/>
    <w:rsid w:val="007A3723"/>
    <w:rsid w:val="007A434A"/>
    <w:rsid w:val="007A476B"/>
    <w:rsid w:val="007A4D79"/>
    <w:rsid w:val="007A6CEA"/>
    <w:rsid w:val="007B089B"/>
    <w:rsid w:val="007B2A43"/>
    <w:rsid w:val="007B4013"/>
    <w:rsid w:val="007B488F"/>
    <w:rsid w:val="007C2315"/>
    <w:rsid w:val="007D01B6"/>
    <w:rsid w:val="007D17A2"/>
    <w:rsid w:val="007D1C99"/>
    <w:rsid w:val="007D2642"/>
    <w:rsid w:val="007D28C1"/>
    <w:rsid w:val="007D5A99"/>
    <w:rsid w:val="007E07F0"/>
    <w:rsid w:val="007E6C7A"/>
    <w:rsid w:val="007F4887"/>
    <w:rsid w:val="007F48ED"/>
    <w:rsid w:val="007F73FA"/>
    <w:rsid w:val="008017C6"/>
    <w:rsid w:val="0080195E"/>
    <w:rsid w:val="00806878"/>
    <w:rsid w:val="00806ED8"/>
    <w:rsid w:val="008128C0"/>
    <w:rsid w:val="0081704C"/>
    <w:rsid w:val="00817C2A"/>
    <w:rsid w:val="008248B3"/>
    <w:rsid w:val="0082759F"/>
    <w:rsid w:val="0083598D"/>
    <w:rsid w:val="00837A18"/>
    <w:rsid w:val="008444ED"/>
    <w:rsid w:val="00846F64"/>
    <w:rsid w:val="008477EF"/>
    <w:rsid w:val="00850926"/>
    <w:rsid w:val="0085192E"/>
    <w:rsid w:val="00852876"/>
    <w:rsid w:val="008533E0"/>
    <w:rsid w:val="00862F03"/>
    <w:rsid w:val="00863ACD"/>
    <w:rsid w:val="00864382"/>
    <w:rsid w:val="0086585D"/>
    <w:rsid w:val="008679A3"/>
    <w:rsid w:val="008700BB"/>
    <w:rsid w:val="00874E95"/>
    <w:rsid w:val="00876DD7"/>
    <w:rsid w:val="00880125"/>
    <w:rsid w:val="00882DF5"/>
    <w:rsid w:val="0088363D"/>
    <w:rsid w:val="00884E65"/>
    <w:rsid w:val="00885D7E"/>
    <w:rsid w:val="008917DF"/>
    <w:rsid w:val="0089329B"/>
    <w:rsid w:val="008939E6"/>
    <w:rsid w:val="0089494E"/>
    <w:rsid w:val="00894A5B"/>
    <w:rsid w:val="008A3006"/>
    <w:rsid w:val="008A6E6D"/>
    <w:rsid w:val="008B0D20"/>
    <w:rsid w:val="008B1400"/>
    <w:rsid w:val="008B307D"/>
    <w:rsid w:val="008C2481"/>
    <w:rsid w:val="008C2EBA"/>
    <w:rsid w:val="008D158B"/>
    <w:rsid w:val="008D1782"/>
    <w:rsid w:val="008D7681"/>
    <w:rsid w:val="008D7E4B"/>
    <w:rsid w:val="008E0BE6"/>
    <w:rsid w:val="008E0C1E"/>
    <w:rsid w:val="008E4E99"/>
    <w:rsid w:val="008E6894"/>
    <w:rsid w:val="008F030F"/>
    <w:rsid w:val="008F429E"/>
    <w:rsid w:val="008F4397"/>
    <w:rsid w:val="008F669D"/>
    <w:rsid w:val="008F69E6"/>
    <w:rsid w:val="00904510"/>
    <w:rsid w:val="00905CB7"/>
    <w:rsid w:val="009075E7"/>
    <w:rsid w:val="0091070D"/>
    <w:rsid w:val="00910EB6"/>
    <w:rsid w:val="00914BDD"/>
    <w:rsid w:val="009169BE"/>
    <w:rsid w:val="0091731A"/>
    <w:rsid w:val="009174A4"/>
    <w:rsid w:val="0092310A"/>
    <w:rsid w:val="0092381F"/>
    <w:rsid w:val="00936647"/>
    <w:rsid w:val="00940CC0"/>
    <w:rsid w:val="009468E7"/>
    <w:rsid w:val="00951068"/>
    <w:rsid w:val="009512BE"/>
    <w:rsid w:val="009613A7"/>
    <w:rsid w:val="00964FE7"/>
    <w:rsid w:val="0097103B"/>
    <w:rsid w:val="00973034"/>
    <w:rsid w:val="009775B7"/>
    <w:rsid w:val="0098531A"/>
    <w:rsid w:val="0099022F"/>
    <w:rsid w:val="00992F7D"/>
    <w:rsid w:val="00994EA9"/>
    <w:rsid w:val="00995BD9"/>
    <w:rsid w:val="009A0D52"/>
    <w:rsid w:val="009A1437"/>
    <w:rsid w:val="009A37D5"/>
    <w:rsid w:val="009A4274"/>
    <w:rsid w:val="009A56FC"/>
    <w:rsid w:val="009A6FE2"/>
    <w:rsid w:val="009B0086"/>
    <w:rsid w:val="009B2211"/>
    <w:rsid w:val="009B439F"/>
    <w:rsid w:val="009B635B"/>
    <w:rsid w:val="009B6FCE"/>
    <w:rsid w:val="009C0996"/>
    <w:rsid w:val="009D1B75"/>
    <w:rsid w:val="009D3A97"/>
    <w:rsid w:val="009D6474"/>
    <w:rsid w:val="009D65CE"/>
    <w:rsid w:val="009D6A02"/>
    <w:rsid w:val="009D6B3C"/>
    <w:rsid w:val="009D6E10"/>
    <w:rsid w:val="009D7BB0"/>
    <w:rsid w:val="009E07C1"/>
    <w:rsid w:val="009F3B67"/>
    <w:rsid w:val="00A02DA3"/>
    <w:rsid w:val="00A16091"/>
    <w:rsid w:val="00A17AD8"/>
    <w:rsid w:val="00A25182"/>
    <w:rsid w:val="00A26944"/>
    <w:rsid w:val="00A30978"/>
    <w:rsid w:val="00A31B01"/>
    <w:rsid w:val="00A323A2"/>
    <w:rsid w:val="00A33315"/>
    <w:rsid w:val="00A40B57"/>
    <w:rsid w:val="00A443B7"/>
    <w:rsid w:val="00A53231"/>
    <w:rsid w:val="00A54678"/>
    <w:rsid w:val="00A60116"/>
    <w:rsid w:val="00A644E4"/>
    <w:rsid w:val="00A658C4"/>
    <w:rsid w:val="00A70E3B"/>
    <w:rsid w:val="00A80F8F"/>
    <w:rsid w:val="00A84005"/>
    <w:rsid w:val="00A85A2C"/>
    <w:rsid w:val="00A8604F"/>
    <w:rsid w:val="00A90567"/>
    <w:rsid w:val="00A92BD6"/>
    <w:rsid w:val="00A92CBE"/>
    <w:rsid w:val="00A961DE"/>
    <w:rsid w:val="00AA5BD9"/>
    <w:rsid w:val="00AA5D5E"/>
    <w:rsid w:val="00AA6148"/>
    <w:rsid w:val="00AB2C3C"/>
    <w:rsid w:val="00AB618B"/>
    <w:rsid w:val="00AB623E"/>
    <w:rsid w:val="00AB641C"/>
    <w:rsid w:val="00AC3B5E"/>
    <w:rsid w:val="00AD21CB"/>
    <w:rsid w:val="00AD24A4"/>
    <w:rsid w:val="00AD3880"/>
    <w:rsid w:val="00AD468A"/>
    <w:rsid w:val="00AD4A61"/>
    <w:rsid w:val="00AE7676"/>
    <w:rsid w:val="00AE7A5B"/>
    <w:rsid w:val="00AF0B31"/>
    <w:rsid w:val="00AF0C86"/>
    <w:rsid w:val="00AF106E"/>
    <w:rsid w:val="00AF155F"/>
    <w:rsid w:val="00AF179A"/>
    <w:rsid w:val="00AF2817"/>
    <w:rsid w:val="00AF41C1"/>
    <w:rsid w:val="00AF54A5"/>
    <w:rsid w:val="00AF657B"/>
    <w:rsid w:val="00AF68AC"/>
    <w:rsid w:val="00AF781B"/>
    <w:rsid w:val="00B00CB8"/>
    <w:rsid w:val="00B01FA3"/>
    <w:rsid w:val="00B05C6C"/>
    <w:rsid w:val="00B06A35"/>
    <w:rsid w:val="00B06C20"/>
    <w:rsid w:val="00B06CB0"/>
    <w:rsid w:val="00B11984"/>
    <w:rsid w:val="00B12950"/>
    <w:rsid w:val="00B132D6"/>
    <w:rsid w:val="00B13E30"/>
    <w:rsid w:val="00B140B3"/>
    <w:rsid w:val="00B14AE2"/>
    <w:rsid w:val="00B22E84"/>
    <w:rsid w:val="00B25952"/>
    <w:rsid w:val="00B318AB"/>
    <w:rsid w:val="00B331B4"/>
    <w:rsid w:val="00B34C17"/>
    <w:rsid w:val="00B3526C"/>
    <w:rsid w:val="00B41D68"/>
    <w:rsid w:val="00B41F34"/>
    <w:rsid w:val="00B43388"/>
    <w:rsid w:val="00B44BA9"/>
    <w:rsid w:val="00B4604C"/>
    <w:rsid w:val="00B47E81"/>
    <w:rsid w:val="00B47FDC"/>
    <w:rsid w:val="00B52612"/>
    <w:rsid w:val="00B5454F"/>
    <w:rsid w:val="00B54E54"/>
    <w:rsid w:val="00B55D5E"/>
    <w:rsid w:val="00B76E0E"/>
    <w:rsid w:val="00B77224"/>
    <w:rsid w:val="00B80B4E"/>
    <w:rsid w:val="00B80F13"/>
    <w:rsid w:val="00B84636"/>
    <w:rsid w:val="00B903D6"/>
    <w:rsid w:val="00B91C87"/>
    <w:rsid w:val="00B95378"/>
    <w:rsid w:val="00B95DC5"/>
    <w:rsid w:val="00B96305"/>
    <w:rsid w:val="00B97C85"/>
    <w:rsid w:val="00BA1985"/>
    <w:rsid w:val="00BA23FC"/>
    <w:rsid w:val="00BA2F0D"/>
    <w:rsid w:val="00BA5CAE"/>
    <w:rsid w:val="00BA7B7E"/>
    <w:rsid w:val="00BA7C5E"/>
    <w:rsid w:val="00BB0672"/>
    <w:rsid w:val="00BB1C38"/>
    <w:rsid w:val="00BB1EA4"/>
    <w:rsid w:val="00BB27A5"/>
    <w:rsid w:val="00BB3825"/>
    <w:rsid w:val="00BB461C"/>
    <w:rsid w:val="00BC0549"/>
    <w:rsid w:val="00BC1631"/>
    <w:rsid w:val="00BC4530"/>
    <w:rsid w:val="00BC5A9B"/>
    <w:rsid w:val="00BC5DD4"/>
    <w:rsid w:val="00BD3BB5"/>
    <w:rsid w:val="00BD6373"/>
    <w:rsid w:val="00BE426B"/>
    <w:rsid w:val="00BF0867"/>
    <w:rsid w:val="00BF33E1"/>
    <w:rsid w:val="00BF6320"/>
    <w:rsid w:val="00BF6520"/>
    <w:rsid w:val="00C0144D"/>
    <w:rsid w:val="00C0552B"/>
    <w:rsid w:val="00C1557F"/>
    <w:rsid w:val="00C15E64"/>
    <w:rsid w:val="00C2004C"/>
    <w:rsid w:val="00C231BE"/>
    <w:rsid w:val="00C2344A"/>
    <w:rsid w:val="00C235A9"/>
    <w:rsid w:val="00C335A9"/>
    <w:rsid w:val="00C3589C"/>
    <w:rsid w:val="00C44ABF"/>
    <w:rsid w:val="00C46CF6"/>
    <w:rsid w:val="00C50CEB"/>
    <w:rsid w:val="00C540E1"/>
    <w:rsid w:val="00C55F5C"/>
    <w:rsid w:val="00C56CCE"/>
    <w:rsid w:val="00C57C39"/>
    <w:rsid w:val="00C6014C"/>
    <w:rsid w:val="00C61C19"/>
    <w:rsid w:val="00C64AC1"/>
    <w:rsid w:val="00C6561E"/>
    <w:rsid w:val="00C700B2"/>
    <w:rsid w:val="00C707B4"/>
    <w:rsid w:val="00C72820"/>
    <w:rsid w:val="00C759D5"/>
    <w:rsid w:val="00C80020"/>
    <w:rsid w:val="00C849EC"/>
    <w:rsid w:val="00C90389"/>
    <w:rsid w:val="00C93E30"/>
    <w:rsid w:val="00C95463"/>
    <w:rsid w:val="00C95615"/>
    <w:rsid w:val="00CA07D1"/>
    <w:rsid w:val="00CA26CA"/>
    <w:rsid w:val="00CA2A19"/>
    <w:rsid w:val="00CA2E53"/>
    <w:rsid w:val="00CA6788"/>
    <w:rsid w:val="00CB095D"/>
    <w:rsid w:val="00CB09DE"/>
    <w:rsid w:val="00CB1066"/>
    <w:rsid w:val="00CB5EE4"/>
    <w:rsid w:val="00CB7576"/>
    <w:rsid w:val="00CC0971"/>
    <w:rsid w:val="00CC1F1B"/>
    <w:rsid w:val="00CC661B"/>
    <w:rsid w:val="00CC7FA9"/>
    <w:rsid w:val="00CD21C0"/>
    <w:rsid w:val="00CD3FB7"/>
    <w:rsid w:val="00CD3FC9"/>
    <w:rsid w:val="00CD401B"/>
    <w:rsid w:val="00CD53E4"/>
    <w:rsid w:val="00CD5AD8"/>
    <w:rsid w:val="00CD5F1A"/>
    <w:rsid w:val="00CE0684"/>
    <w:rsid w:val="00CE3057"/>
    <w:rsid w:val="00CE435F"/>
    <w:rsid w:val="00CF41A7"/>
    <w:rsid w:val="00D03A98"/>
    <w:rsid w:val="00D05380"/>
    <w:rsid w:val="00D12CF0"/>
    <w:rsid w:val="00D13E05"/>
    <w:rsid w:val="00D171FA"/>
    <w:rsid w:val="00D172CD"/>
    <w:rsid w:val="00D17697"/>
    <w:rsid w:val="00D216BF"/>
    <w:rsid w:val="00D218B4"/>
    <w:rsid w:val="00D23513"/>
    <w:rsid w:val="00D2358F"/>
    <w:rsid w:val="00D2371B"/>
    <w:rsid w:val="00D2439A"/>
    <w:rsid w:val="00D30FFD"/>
    <w:rsid w:val="00D31CC6"/>
    <w:rsid w:val="00D32CB6"/>
    <w:rsid w:val="00D332B1"/>
    <w:rsid w:val="00D33C4F"/>
    <w:rsid w:val="00D34090"/>
    <w:rsid w:val="00D34CD9"/>
    <w:rsid w:val="00D36123"/>
    <w:rsid w:val="00D424E1"/>
    <w:rsid w:val="00D44018"/>
    <w:rsid w:val="00D50918"/>
    <w:rsid w:val="00D51266"/>
    <w:rsid w:val="00D52ADC"/>
    <w:rsid w:val="00D54932"/>
    <w:rsid w:val="00D60327"/>
    <w:rsid w:val="00D60A67"/>
    <w:rsid w:val="00D6232C"/>
    <w:rsid w:val="00D623F4"/>
    <w:rsid w:val="00D65BC2"/>
    <w:rsid w:val="00D70BC8"/>
    <w:rsid w:val="00D74E1D"/>
    <w:rsid w:val="00D826D9"/>
    <w:rsid w:val="00D847A1"/>
    <w:rsid w:val="00D8570C"/>
    <w:rsid w:val="00D86195"/>
    <w:rsid w:val="00D86979"/>
    <w:rsid w:val="00D86E6E"/>
    <w:rsid w:val="00D934C6"/>
    <w:rsid w:val="00D94EA9"/>
    <w:rsid w:val="00DA14A5"/>
    <w:rsid w:val="00DA68DE"/>
    <w:rsid w:val="00DB05DB"/>
    <w:rsid w:val="00DB154A"/>
    <w:rsid w:val="00DB2F8D"/>
    <w:rsid w:val="00DB3FAD"/>
    <w:rsid w:val="00DC09DD"/>
    <w:rsid w:val="00DC269B"/>
    <w:rsid w:val="00DC3555"/>
    <w:rsid w:val="00DC4673"/>
    <w:rsid w:val="00DD36D0"/>
    <w:rsid w:val="00DD4DDE"/>
    <w:rsid w:val="00DE04F7"/>
    <w:rsid w:val="00DE1293"/>
    <w:rsid w:val="00DE3361"/>
    <w:rsid w:val="00DF0E0B"/>
    <w:rsid w:val="00DF2260"/>
    <w:rsid w:val="00DF6F22"/>
    <w:rsid w:val="00E0199A"/>
    <w:rsid w:val="00E0250F"/>
    <w:rsid w:val="00E0697D"/>
    <w:rsid w:val="00E06D54"/>
    <w:rsid w:val="00E07944"/>
    <w:rsid w:val="00E125F6"/>
    <w:rsid w:val="00E13192"/>
    <w:rsid w:val="00E156C4"/>
    <w:rsid w:val="00E2404E"/>
    <w:rsid w:val="00E260CD"/>
    <w:rsid w:val="00E32C7A"/>
    <w:rsid w:val="00E32DC3"/>
    <w:rsid w:val="00E32E9E"/>
    <w:rsid w:val="00E35235"/>
    <w:rsid w:val="00E41268"/>
    <w:rsid w:val="00E56899"/>
    <w:rsid w:val="00E63539"/>
    <w:rsid w:val="00E6666F"/>
    <w:rsid w:val="00E70767"/>
    <w:rsid w:val="00E72BD9"/>
    <w:rsid w:val="00E75C94"/>
    <w:rsid w:val="00E808BA"/>
    <w:rsid w:val="00E8091B"/>
    <w:rsid w:val="00E87B89"/>
    <w:rsid w:val="00E9296B"/>
    <w:rsid w:val="00E92FBD"/>
    <w:rsid w:val="00E95D99"/>
    <w:rsid w:val="00E97A11"/>
    <w:rsid w:val="00EA233B"/>
    <w:rsid w:val="00EA756F"/>
    <w:rsid w:val="00EA7C1B"/>
    <w:rsid w:val="00EB2823"/>
    <w:rsid w:val="00EB34DB"/>
    <w:rsid w:val="00EC1416"/>
    <w:rsid w:val="00EC3D88"/>
    <w:rsid w:val="00EC536A"/>
    <w:rsid w:val="00EC628B"/>
    <w:rsid w:val="00ED4C26"/>
    <w:rsid w:val="00ED6530"/>
    <w:rsid w:val="00ED70F4"/>
    <w:rsid w:val="00EE221D"/>
    <w:rsid w:val="00EE31E4"/>
    <w:rsid w:val="00EE374C"/>
    <w:rsid w:val="00EE4561"/>
    <w:rsid w:val="00EE7E84"/>
    <w:rsid w:val="00EF192C"/>
    <w:rsid w:val="00EF1CC8"/>
    <w:rsid w:val="00EF5E7D"/>
    <w:rsid w:val="00EF69E7"/>
    <w:rsid w:val="00F04D32"/>
    <w:rsid w:val="00F053BD"/>
    <w:rsid w:val="00F07588"/>
    <w:rsid w:val="00F07FC1"/>
    <w:rsid w:val="00F144FC"/>
    <w:rsid w:val="00F14E66"/>
    <w:rsid w:val="00F20BCF"/>
    <w:rsid w:val="00F22085"/>
    <w:rsid w:val="00F23162"/>
    <w:rsid w:val="00F31F14"/>
    <w:rsid w:val="00F360F5"/>
    <w:rsid w:val="00F41201"/>
    <w:rsid w:val="00F4487D"/>
    <w:rsid w:val="00F46977"/>
    <w:rsid w:val="00F47152"/>
    <w:rsid w:val="00F50C31"/>
    <w:rsid w:val="00F50C7D"/>
    <w:rsid w:val="00F513DD"/>
    <w:rsid w:val="00F552CA"/>
    <w:rsid w:val="00F5649E"/>
    <w:rsid w:val="00F63D3B"/>
    <w:rsid w:val="00F65B7A"/>
    <w:rsid w:val="00F71D11"/>
    <w:rsid w:val="00F72A21"/>
    <w:rsid w:val="00F73FD0"/>
    <w:rsid w:val="00F74B4E"/>
    <w:rsid w:val="00F76A6F"/>
    <w:rsid w:val="00F80221"/>
    <w:rsid w:val="00F821B8"/>
    <w:rsid w:val="00F9015F"/>
    <w:rsid w:val="00F902C2"/>
    <w:rsid w:val="00F902DE"/>
    <w:rsid w:val="00F92197"/>
    <w:rsid w:val="00F92447"/>
    <w:rsid w:val="00F9249A"/>
    <w:rsid w:val="00F929F8"/>
    <w:rsid w:val="00FA04BE"/>
    <w:rsid w:val="00FA1F89"/>
    <w:rsid w:val="00FA2FC4"/>
    <w:rsid w:val="00FA6317"/>
    <w:rsid w:val="00FA7C71"/>
    <w:rsid w:val="00FB4A4A"/>
    <w:rsid w:val="00FB6F19"/>
    <w:rsid w:val="00FB7AFD"/>
    <w:rsid w:val="00FC049F"/>
    <w:rsid w:val="00FC561F"/>
    <w:rsid w:val="00FD38EB"/>
    <w:rsid w:val="00FF04F1"/>
    <w:rsid w:val="00FF3909"/>
    <w:rsid w:val="00FF4B88"/>
    <w:rsid w:val="00FF5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44CADB"/>
  <w15:docId w15:val="{D65A9376-74A6-4FBE-AD43-30699ADFC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D11"/>
    <w:pPr>
      <w:spacing w:after="200" w:line="276" w:lineRule="auto"/>
    </w:pPr>
    <w:rPr>
      <w:sz w:val="22"/>
      <w:szCs w:val="22"/>
      <w:lang w:eastAsia="en-US"/>
    </w:rPr>
  </w:style>
  <w:style w:type="paragraph" w:styleId="Heading1">
    <w:name w:val="heading 1"/>
    <w:basedOn w:val="Normal"/>
    <w:next w:val="Normal"/>
    <w:link w:val="Heading1Char"/>
    <w:uiPriority w:val="9"/>
    <w:qFormat/>
    <w:rsid w:val="004208F3"/>
    <w:pPr>
      <w:keepNext/>
      <w:keepLines/>
      <w:spacing w:before="240" w:after="0" w:line="240" w:lineRule="auto"/>
      <w:outlineLvl w:val="0"/>
    </w:pPr>
    <w:rPr>
      <w:rFonts w:ascii="Cambria" w:eastAsia="Times New Roman" w:hAnsi="Cambria"/>
      <w:color w:val="365F91"/>
      <w:sz w:val="32"/>
      <w:szCs w:val="32"/>
      <w:lang w:eastAsia="en-GB"/>
    </w:rPr>
  </w:style>
  <w:style w:type="paragraph" w:styleId="Heading2">
    <w:name w:val="heading 2"/>
    <w:basedOn w:val="Normal"/>
    <w:next w:val="Normal"/>
    <w:link w:val="Heading2Char"/>
    <w:uiPriority w:val="9"/>
    <w:unhideWhenUsed/>
    <w:qFormat/>
    <w:rsid w:val="003409AE"/>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875"/>
    <w:pPr>
      <w:ind w:left="720"/>
      <w:contextualSpacing/>
    </w:pPr>
  </w:style>
  <w:style w:type="character" w:styleId="Hyperlink">
    <w:name w:val="Hyperlink"/>
    <w:uiPriority w:val="99"/>
    <w:unhideWhenUsed/>
    <w:rsid w:val="00D2371B"/>
    <w:rPr>
      <w:color w:val="0000FF"/>
      <w:u w:val="single"/>
    </w:rPr>
  </w:style>
  <w:style w:type="character" w:styleId="HTMLCite">
    <w:name w:val="HTML Cite"/>
    <w:uiPriority w:val="99"/>
    <w:semiHidden/>
    <w:unhideWhenUsed/>
    <w:rsid w:val="000F28B3"/>
    <w:rPr>
      <w:i/>
      <w:iCs/>
    </w:rPr>
  </w:style>
  <w:style w:type="character" w:customStyle="1" w:styleId="Heading1Char">
    <w:name w:val="Heading 1 Char"/>
    <w:link w:val="Heading1"/>
    <w:uiPriority w:val="9"/>
    <w:rsid w:val="004208F3"/>
    <w:rPr>
      <w:rFonts w:ascii="Cambria" w:eastAsia="Times New Roman" w:hAnsi="Cambria" w:cs="Times New Roman"/>
      <w:color w:val="365F91"/>
      <w:sz w:val="32"/>
      <w:szCs w:val="32"/>
      <w:lang w:eastAsia="en-GB"/>
    </w:rPr>
  </w:style>
  <w:style w:type="character" w:customStyle="1" w:styleId="Heading2Char">
    <w:name w:val="Heading 2 Char"/>
    <w:link w:val="Heading2"/>
    <w:uiPriority w:val="9"/>
    <w:rsid w:val="003409AE"/>
    <w:rPr>
      <w:rFonts w:ascii="Cambria" w:eastAsia="Times New Roman" w:hAnsi="Cambria" w:cs="Times New Roman"/>
      <w:b/>
      <w:bCs/>
      <w:color w:val="4F81BD"/>
      <w:sz w:val="26"/>
      <w:szCs w:val="26"/>
    </w:rPr>
  </w:style>
  <w:style w:type="paragraph" w:customStyle="1" w:styleId="Default">
    <w:name w:val="Default"/>
    <w:rsid w:val="00451A15"/>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451A1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451A15"/>
    <w:pPr>
      <w:spacing w:before="480" w:line="276" w:lineRule="auto"/>
      <w:outlineLvl w:val="9"/>
    </w:pPr>
    <w:rPr>
      <w:b/>
      <w:bCs/>
      <w:sz w:val="28"/>
      <w:szCs w:val="28"/>
      <w:lang w:val="en-US" w:eastAsia="en-US"/>
    </w:rPr>
  </w:style>
  <w:style w:type="paragraph" w:styleId="TOC1">
    <w:name w:val="toc 1"/>
    <w:basedOn w:val="Normal"/>
    <w:next w:val="Normal"/>
    <w:autoRedefine/>
    <w:uiPriority w:val="39"/>
    <w:unhideWhenUsed/>
    <w:rsid w:val="00451A15"/>
    <w:pPr>
      <w:spacing w:after="100"/>
    </w:pPr>
  </w:style>
  <w:style w:type="paragraph" w:styleId="TOC2">
    <w:name w:val="toc 2"/>
    <w:basedOn w:val="Normal"/>
    <w:next w:val="Normal"/>
    <w:autoRedefine/>
    <w:uiPriority w:val="39"/>
    <w:unhideWhenUsed/>
    <w:rsid w:val="00451A15"/>
    <w:pPr>
      <w:spacing w:after="100"/>
      <w:ind w:left="220"/>
    </w:pPr>
  </w:style>
  <w:style w:type="paragraph" w:styleId="BalloonText">
    <w:name w:val="Balloon Text"/>
    <w:basedOn w:val="Normal"/>
    <w:link w:val="BalloonTextChar"/>
    <w:uiPriority w:val="99"/>
    <w:semiHidden/>
    <w:unhideWhenUsed/>
    <w:rsid w:val="00451A1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451A15"/>
    <w:rPr>
      <w:rFonts w:ascii="Tahoma" w:hAnsi="Tahoma" w:cs="Tahoma"/>
      <w:sz w:val="16"/>
      <w:szCs w:val="16"/>
    </w:rPr>
  </w:style>
  <w:style w:type="character" w:styleId="FollowedHyperlink">
    <w:name w:val="FollowedHyperlink"/>
    <w:uiPriority w:val="99"/>
    <w:semiHidden/>
    <w:unhideWhenUsed/>
    <w:rsid w:val="00E6666F"/>
    <w:rPr>
      <w:color w:val="800080"/>
      <w:u w:val="single"/>
    </w:rPr>
  </w:style>
  <w:style w:type="paragraph" w:styleId="Header">
    <w:name w:val="header"/>
    <w:basedOn w:val="Normal"/>
    <w:link w:val="HeaderChar"/>
    <w:uiPriority w:val="99"/>
    <w:unhideWhenUsed/>
    <w:rsid w:val="00D65B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BC2"/>
  </w:style>
  <w:style w:type="paragraph" w:styleId="Footer">
    <w:name w:val="footer"/>
    <w:basedOn w:val="Normal"/>
    <w:link w:val="FooterChar"/>
    <w:uiPriority w:val="99"/>
    <w:unhideWhenUsed/>
    <w:rsid w:val="00D65B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BC2"/>
  </w:style>
  <w:style w:type="character" w:customStyle="1" w:styleId="addmd">
    <w:name w:val="addmd"/>
    <w:basedOn w:val="DefaultParagraphFont"/>
    <w:rsid w:val="00485511"/>
  </w:style>
  <w:style w:type="character" w:customStyle="1" w:styleId="fn">
    <w:name w:val="fn"/>
    <w:basedOn w:val="DefaultParagraphFont"/>
    <w:rsid w:val="00492804"/>
  </w:style>
  <w:style w:type="paragraph" w:styleId="BodyTextIndent">
    <w:name w:val="Body Text Indent"/>
    <w:basedOn w:val="Default"/>
    <w:next w:val="Default"/>
    <w:link w:val="BodyTextIndentChar"/>
    <w:uiPriority w:val="99"/>
    <w:rsid w:val="00E56899"/>
    <w:rPr>
      <w:rFonts w:ascii="NEAOKJ+TimesNewRoman" w:hAnsi="NEAOKJ+TimesNewRoman" w:cs="Times New Roman"/>
      <w:color w:val="auto"/>
    </w:rPr>
  </w:style>
  <w:style w:type="character" w:customStyle="1" w:styleId="BodyTextIndentChar">
    <w:name w:val="Body Text Indent Char"/>
    <w:link w:val="BodyTextIndent"/>
    <w:uiPriority w:val="99"/>
    <w:rsid w:val="00E56899"/>
    <w:rPr>
      <w:rFonts w:ascii="NEAOKJ+TimesNewRoman" w:hAnsi="NEAOKJ+TimesNewRoman"/>
      <w:sz w:val="24"/>
      <w:szCs w:val="24"/>
    </w:rPr>
  </w:style>
  <w:style w:type="paragraph" w:styleId="Subtitle">
    <w:name w:val="Subtitle"/>
    <w:basedOn w:val="Normal"/>
    <w:next w:val="Normal"/>
    <w:link w:val="SubtitleChar"/>
    <w:uiPriority w:val="11"/>
    <w:qFormat/>
    <w:rsid w:val="00631685"/>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uiPriority w:val="11"/>
    <w:rsid w:val="00631685"/>
    <w:rPr>
      <w:rFonts w:ascii="Cambria" w:eastAsia="Times New Roman" w:hAnsi="Cambria" w:cs="Times New Roman"/>
      <w:i/>
      <w:iCs/>
      <w:color w:val="4F81BD"/>
      <w:spacing w:val="15"/>
      <w:sz w:val="24"/>
      <w:szCs w:val="24"/>
    </w:rPr>
  </w:style>
  <w:style w:type="character" w:customStyle="1" w:styleId="Subtitle1">
    <w:name w:val="Subtitle1"/>
    <w:basedOn w:val="DefaultParagraphFont"/>
    <w:rsid w:val="007829CA"/>
  </w:style>
  <w:style w:type="paragraph" w:customStyle="1" w:styleId="gb-buy-options-link">
    <w:name w:val="gb-buy-options-link"/>
    <w:basedOn w:val="Normal"/>
    <w:rsid w:val="007D2642"/>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gb-buy-options-arrow">
    <w:name w:val="gb-buy-options-arrow"/>
    <w:basedOn w:val="DefaultParagraphFont"/>
    <w:rsid w:val="007D2642"/>
  </w:style>
  <w:style w:type="character" w:customStyle="1" w:styleId="num-ratings">
    <w:name w:val="num-ratings"/>
    <w:basedOn w:val="DefaultParagraphFont"/>
    <w:rsid w:val="007D2642"/>
  </w:style>
  <w:style w:type="character" w:customStyle="1" w:styleId="count">
    <w:name w:val="count"/>
    <w:basedOn w:val="DefaultParagraphFont"/>
    <w:rsid w:val="007D2642"/>
  </w:style>
  <w:style w:type="paragraph" w:styleId="NormalWeb">
    <w:name w:val="Normal (Web)"/>
    <w:basedOn w:val="Normal"/>
    <w:uiPriority w:val="99"/>
    <w:semiHidden/>
    <w:unhideWhenUsed/>
    <w:rsid w:val="00D171FA"/>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uiPriority w:val="20"/>
    <w:qFormat/>
    <w:rsid w:val="00D171FA"/>
    <w:rPr>
      <w:i/>
      <w:iCs/>
    </w:rPr>
  </w:style>
  <w:style w:type="character" w:customStyle="1" w:styleId="ln2">
    <w:name w:val="ln2"/>
    <w:basedOn w:val="DefaultParagraphFont"/>
    <w:rsid w:val="00F20BCF"/>
  </w:style>
  <w:style w:type="character" w:customStyle="1" w:styleId="swplus">
    <w:name w:val="sw_plus"/>
    <w:basedOn w:val="DefaultParagraphFont"/>
    <w:rsid w:val="002A28B8"/>
  </w:style>
  <w:style w:type="character" w:customStyle="1" w:styleId="cbl">
    <w:name w:val="cbl"/>
    <w:basedOn w:val="DefaultParagraphFont"/>
    <w:rsid w:val="002A28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82575">
      <w:bodyDiv w:val="1"/>
      <w:marLeft w:val="0"/>
      <w:marRight w:val="0"/>
      <w:marTop w:val="0"/>
      <w:marBottom w:val="0"/>
      <w:divBdr>
        <w:top w:val="none" w:sz="0" w:space="0" w:color="auto"/>
        <w:left w:val="none" w:sz="0" w:space="0" w:color="auto"/>
        <w:bottom w:val="none" w:sz="0" w:space="0" w:color="auto"/>
        <w:right w:val="none" w:sz="0" w:space="0" w:color="auto"/>
      </w:divBdr>
      <w:divsChild>
        <w:div w:id="1666007975">
          <w:marLeft w:val="0"/>
          <w:marRight w:val="0"/>
          <w:marTop w:val="0"/>
          <w:marBottom w:val="0"/>
          <w:divBdr>
            <w:top w:val="none" w:sz="0" w:space="0" w:color="auto"/>
            <w:left w:val="none" w:sz="0" w:space="0" w:color="auto"/>
            <w:bottom w:val="none" w:sz="0" w:space="0" w:color="auto"/>
            <w:right w:val="none" w:sz="0" w:space="0" w:color="auto"/>
          </w:divBdr>
          <w:divsChild>
            <w:div w:id="83504304">
              <w:marLeft w:val="0"/>
              <w:marRight w:val="0"/>
              <w:marTop w:val="0"/>
              <w:marBottom w:val="0"/>
              <w:divBdr>
                <w:top w:val="none" w:sz="0" w:space="0" w:color="auto"/>
                <w:left w:val="none" w:sz="0" w:space="0" w:color="auto"/>
                <w:bottom w:val="none" w:sz="0" w:space="0" w:color="auto"/>
                <w:right w:val="none" w:sz="0" w:space="0" w:color="auto"/>
              </w:divBdr>
              <w:divsChild>
                <w:div w:id="658389777">
                  <w:marLeft w:val="0"/>
                  <w:marRight w:val="0"/>
                  <w:marTop w:val="0"/>
                  <w:marBottom w:val="0"/>
                  <w:divBdr>
                    <w:top w:val="none" w:sz="0" w:space="0" w:color="auto"/>
                    <w:left w:val="none" w:sz="0" w:space="0" w:color="auto"/>
                    <w:bottom w:val="none" w:sz="0" w:space="0" w:color="auto"/>
                    <w:right w:val="none" w:sz="0" w:space="0" w:color="auto"/>
                  </w:divBdr>
                  <w:divsChild>
                    <w:div w:id="94596768">
                      <w:marLeft w:val="0"/>
                      <w:marRight w:val="0"/>
                      <w:marTop w:val="0"/>
                      <w:marBottom w:val="0"/>
                      <w:divBdr>
                        <w:top w:val="none" w:sz="0" w:space="0" w:color="auto"/>
                        <w:left w:val="none" w:sz="0" w:space="0" w:color="auto"/>
                        <w:bottom w:val="none" w:sz="0" w:space="0" w:color="auto"/>
                        <w:right w:val="none" w:sz="0" w:space="0" w:color="auto"/>
                      </w:divBdr>
                      <w:divsChild>
                        <w:div w:id="1785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280809">
      <w:bodyDiv w:val="1"/>
      <w:marLeft w:val="0"/>
      <w:marRight w:val="0"/>
      <w:marTop w:val="0"/>
      <w:marBottom w:val="0"/>
      <w:divBdr>
        <w:top w:val="none" w:sz="0" w:space="0" w:color="auto"/>
        <w:left w:val="none" w:sz="0" w:space="0" w:color="auto"/>
        <w:bottom w:val="none" w:sz="0" w:space="0" w:color="auto"/>
        <w:right w:val="none" w:sz="0" w:space="0" w:color="auto"/>
      </w:divBdr>
      <w:divsChild>
        <w:div w:id="1547255686">
          <w:marLeft w:val="0"/>
          <w:marRight w:val="0"/>
          <w:marTop w:val="0"/>
          <w:marBottom w:val="0"/>
          <w:divBdr>
            <w:top w:val="none" w:sz="0" w:space="0" w:color="auto"/>
            <w:left w:val="none" w:sz="0" w:space="0" w:color="auto"/>
            <w:bottom w:val="none" w:sz="0" w:space="0" w:color="auto"/>
            <w:right w:val="none" w:sz="0" w:space="0" w:color="auto"/>
          </w:divBdr>
          <w:divsChild>
            <w:div w:id="902060848">
              <w:marLeft w:val="0"/>
              <w:marRight w:val="0"/>
              <w:marTop w:val="0"/>
              <w:marBottom w:val="0"/>
              <w:divBdr>
                <w:top w:val="none" w:sz="0" w:space="0" w:color="auto"/>
                <w:left w:val="none" w:sz="0" w:space="0" w:color="auto"/>
                <w:bottom w:val="none" w:sz="0" w:space="0" w:color="auto"/>
                <w:right w:val="none" w:sz="0" w:space="0" w:color="auto"/>
              </w:divBdr>
              <w:divsChild>
                <w:div w:id="2131512046">
                  <w:marLeft w:val="0"/>
                  <w:marRight w:val="0"/>
                  <w:marTop w:val="0"/>
                  <w:marBottom w:val="0"/>
                  <w:divBdr>
                    <w:top w:val="none" w:sz="0" w:space="0" w:color="auto"/>
                    <w:left w:val="none" w:sz="0" w:space="0" w:color="auto"/>
                    <w:bottom w:val="none" w:sz="0" w:space="0" w:color="auto"/>
                    <w:right w:val="none" w:sz="0" w:space="0" w:color="auto"/>
                  </w:divBdr>
                  <w:divsChild>
                    <w:div w:id="1762481408">
                      <w:marLeft w:val="0"/>
                      <w:marRight w:val="0"/>
                      <w:marTop w:val="0"/>
                      <w:marBottom w:val="0"/>
                      <w:divBdr>
                        <w:top w:val="none" w:sz="0" w:space="0" w:color="auto"/>
                        <w:left w:val="none" w:sz="0" w:space="0" w:color="auto"/>
                        <w:bottom w:val="none" w:sz="0" w:space="0" w:color="auto"/>
                        <w:right w:val="none" w:sz="0" w:space="0" w:color="auto"/>
                      </w:divBdr>
                      <w:divsChild>
                        <w:div w:id="1408309603">
                          <w:marLeft w:val="0"/>
                          <w:marRight w:val="0"/>
                          <w:marTop w:val="0"/>
                          <w:marBottom w:val="0"/>
                          <w:divBdr>
                            <w:top w:val="none" w:sz="0" w:space="0" w:color="auto"/>
                            <w:left w:val="none" w:sz="0" w:space="0" w:color="auto"/>
                            <w:bottom w:val="none" w:sz="0" w:space="0" w:color="auto"/>
                            <w:right w:val="none" w:sz="0" w:space="0" w:color="auto"/>
                          </w:divBdr>
                          <w:divsChild>
                            <w:div w:id="1130711417">
                              <w:marLeft w:val="0"/>
                              <w:marRight w:val="144"/>
                              <w:marTop w:val="0"/>
                              <w:marBottom w:val="0"/>
                              <w:divBdr>
                                <w:top w:val="none" w:sz="0" w:space="0" w:color="auto"/>
                                <w:left w:val="none" w:sz="0" w:space="0" w:color="auto"/>
                                <w:bottom w:val="none" w:sz="0" w:space="0" w:color="auto"/>
                                <w:right w:val="none" w:sz="0" w:space="0" w:color="auto"/>
                              </w:divBdr>
                            </w:div>
                            <w:div w:id="1612587176">
                              <w:marLeft w:val="0"/>
                              <w:marRight w:val="0"/>
                              <w:marTop w:val="0"/>
                              <w:marBottom w:val="24"/>
                              <w:divBdr>
                                <w:top w:val="none" w:sz="0" w:space="0" w:color="auto"/>
                                <w:left w:val="none" w:sz="0" w:space="0" w:color="auto"/>
                                <w:bottom w:val="none" w:sz="0" w:space="0" w:color="auto"/>
                                <w:right w:val="none" w:sz="0" w:space="0" w:color="auto"/>
                              </w:divBdr>
                              <w:divsChild>
                                <w:div w:id="834805227">
                                  <w:marLeft w:val="0"/>
                                  <w:marRight w:val="0"/>
                                  <w:marTop w:val="48"/>
                                  <w:marBottom w:val="48"/>
                                  <w:divBdr>
                                    <w:top w:val="none" w:sz="0" w:space="0" w:color="auto"/>
                                    <w:left w:val="none" w:sz="0" w:space="0" w:color="auto"/>
                                    <w:bottom w:val="none" w:sz="0" w:space="0" w:color="auto"/>
                                    <w:right w:val="none" w:sz="0" w:space="0" w:color="auto"/>
                                  </w:divBdr>
                                </w:div>
                                <w:div w:id="1450511365">
                                  <w:marLeft w:val="0"/>
                                  <w:marRight w:val="0"/>
                                  <w:marTop w:val="48"/>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390595">
      <w:bodyDiv w:val="1"/>
      <w:marLeft w:val="0"/>
      <w:marRight w:val="0"/>
      <w:marTop w:val="0"/>
      <w:marBottom w:val="0"/>
      <w:divBdr>
        <w:top w:val="none" w:sz="0" w:space="0" w:color="auto"/>
        <w:left w:val="none" w:sz="0" w:space="0" w:color="auto"/>
        <w:bottom w:val="none" w:sz="0" w:space="0" w:color="auto"/>
        <w:right w:val="none" w:sz="0" w:space="0" w:color="auto"/>
      </w:divBdr>
    </w:div>
    <w:div w:id="326637273">
      <w:bodyDiv w:val="1"/>
      <w:marLeft w:val="0"/>
      <w:marRight w:val="0"/>
      <w:marTop w:val="0"/>
      <w:marBottom w:val="0"/>
      <w:divBdr>
        <w:top w:val="none" w:sz="0" w:space="0" w:color="auto"/>
        <w:left w:val="none" w:sz="0" w:space="0" w:color="auto"/>
        <w:bottom w:val="none" w:sz="0" w:space="0" w:color="auto"/>
        <w:right w:val="none" w:sz="0" w:space="0" w:color="auto"/>
      </w:divBdr>
    </w:div>
    <w:div w:id="417485017">
      <w:bodyDiv w:val="1"/>
      <w:marLeft w:val="0"/>
      <w:marRight w:val="0"/>
      <w:marTop w:val="0"/>
      <w:marBottom w:val="0"/>
      <w:divBdr>
        <w:top w:val="none" w:sz="0" w:space="0" w:color="auto"/>
        <w:left w:val="none" w:sz="0" w:space="0" w:color="auto"/>
        <w:bottom w:val="none" w:sz="0" w:space="0" w:color="auto"/>
        <w:right w:val="none" w:sz="0" w:space="0" w:color="auto"/>
      </w:divBdr>
      <w:divsChild>
        <w:div w:id="256132742">
          <w:marLeft w:val="0"/>
          <w:marRight w:val="0"/>
          <w:marTop w:val="0"/>
          <w:marBottom w:val="24"/>
          <w:divBdr>
            <w:top w:val="none" w:sz="0" w:space="0" w:color="auto"/>
            <w:left w:val="none" w:sz="0" w:space="0" w:color="auto"/>
            <w:bottom w:val="none" w:sz="0" w:space="0" w:color="auto"/>
            <w:right w:val="none" w:sz="0" w:space="0" w:color="auto"/>
          </w:divBdr>
          <w:divsChild>
            <w:div w:id="1025982255">
              <w:marLeft w:val="0"/>
              <w:marRight w:val="0"/>
              <w:marTop w:val="48"/>
              <w:marBottom w:val="48"/>
              <w:divBdr>
                <w:top w:val="none" w:sz="0" w:space="0" w:color="auto"/>
                <w:left w:val="none" w:sz="0" w:space="0" w:color="auto"/>
                <w:bottom w:val="none" w:sz="0" w:space="0" w:color="auto"/>
                <w:right w:val="none" w:sz="0" w:space="0" w:color="auto"/>
              </w:divBdr>
            </w:div>
            <w:div w:id="1630435008">
              <w:marLeft w:val="0"/>
              <w:marRight w:val="0"/>
              <w:marTop w:val="48"/>
              <w:marBottom w:val="48"/>
              <w:divBdr>
                <w:top w:val="none" w:sz="0" w:space="0" w:color="auto"/>
                <w:left w:val="none" w:sz="0" w:space="0" w:color="auto"/>
                <w:bottom w:val="none" w:sz="0" w:space="0" w:color="auto"/>
                <w:right w:val="none" w:sz="0" w:space="0" w:color="auto"/>
              </w:divBdr>
            </w:div>
          </w:divsChild>
        </w:div>
        <w:div w:id="1899050657">
          <w:marLeft w:val="0"/>
          <w:marRight w:val="144"/>
          <w:marTop w:val="0"/>
          <w:marBottom w:val="0"/>
          <w:divBdr>
            <w:top w:val="none" w:sz="0" w:space="0" w:color="auto"/>
            <w:left w:val="none" w:sz="0" w:space="0" w:color="auto"/>
            <w:bottom w:val="none" w:sz="0" w:space="0" w:color="auto"/>
            <w:right w:val="none" w:sz="0" w:space="0" w:color="auto"/>
          </w:divBdr>
        </w:div>
      </w:divsChild>
    </w:div>
    <w:div w:id="429741727">
      <w:bodyDiv w:val="1"/>
      <w:marLeft w:val="0"/>
      <w:marRight w:val="0"/>
      <w:marTop w:val="0"/>
      <w:marBottom w:val="0"/>
      <w:divBdr>
        <w:top w:val="none" w:sz="0" w:space="0" w:color="auto"/>
        <w:left w:val="none" w:sz="0" w:space="0" w:color="auto"/>
        <w:bottom w:val="none" w:sz="0" w:space="0" w:color="auto"/>
        <w:right w:val="none" w:sz="0" w:space="0" w:color="auto"/>
      </w:divBdr>
      <w:divsChild>
        <w:div w:id="2090494197">
          <w:marLeft w:val="0"/>
          <w:marRight w:val="0"/>
          <w:marTop w:val="0"/>
          <w:marBottom w:val="0"/>
          <w:divBdr>
            <w:top w:val="none" w:sz="0" w:space="0" w:color="auto"/>
            <w:left w:val="none" w:sz="0" w:space="0" w:color="auto"/>
            <w:bottom w:val="none" w:sz="0" w:space="0" w:color="auto"/>
            <w:right w:val="none" w:sz="0" w:space="0" w:color="auto"/>
          </w:divBdr>
          <w:divsChild>
            <w:div w:id="734737335">
              <w:marLeft w:val="0"/>
              <w:marRight w:val="0"/>
              <w:marTop w:val="0"/>
              <w:marBottom w:val="0"/>
              <w:divBdr>
                <w:top w:val="none" w:sz="0" w:space="0" w:color="auto"/>
                <w:left w:val="none" w:sz="0" w:space="0" w:color="auto"/>
                <w:bottom w:val="none" w:sz="0" w:space="0" w:color="auto"/>
                <w:right w:val="none" w:sz="0" w:space="0" w:color="auto"/>
              </w:divBdr>
              <w:divsChild>
                <w:div w:id="1418988509">
                  <w:marLeft w:val="0"/>
                  <w:marRight w:val="0"/>
                  <w:marTop w:val="0"/>
                  <w:marBottom w:val="0"/>
                  <w:divBdr>
                    <w:top w:val="none" w:sz="0" w:space="0" w:color="auto"/>
                    <w:left w:val="none" w:sz="0" w:space="0" w:color="auto"/>
                    <w:bottom w:val="none" w:sz="0" w:space="0" w:color="auto"/>
                    <w:right w:val="none" w:sz="0" w:space="0" w:color="auto"/>
                  </w:divBdr>
                  <w:divsChild>
                    <w:div w:id="1033189425">
                      <w:marLeft w:val="0"/>
                      <w:marRight w:val="0"/>
                      <w:marTop w:val="0"/>
                      <w:marBottom w:val="0"/>
                      <w:divBdr>
                        <w:top w:val="none" w:sz="0" w:space="0" w:color="auto"/>
                        <w:left w:val="none" w:sz="0" w:space="0" w:color="auto"/>
                        <w:bottom w:val="none" w:sz="0" w:space="0" w:color="auto"/>
                        <w:right w:val="none" w:sz="0" w:space="0" w:color="auto"/>
                      </w:divBdr>
                      <w:divsChild>
                        <w:div w:id="78246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623446">
      <w:bodyDiv w:val="1"/>
      <w:marLeft w:val="0"/>
      <w:marRight w:val="0"/>
      <w:marTop w:val="0"/>
      <w:marBottom w:val="0"/>
      <w:divBdr>
        <w:top w:val="none" w:sz="0" w:space="0" w:color="auto"/>
        <w:left w:val="none" w:sz="0" w:space="0" w:color="auto"/>
        <w:bottom w:val="none" w:sz="0" w:space="0" w:color="auto"/>
        <w:right w:val="none" w:sz="0" w:space="0" w:color="auto"/>
      </w:divBdr>
    </w:div>
    <w:div w:id="605307792">
      <w:bodyDiv w:val="1"/>
      <w:marLeft w:val="0"/>
      <w:marRight w:val="0"/>
      <w:marTop w:val="0"/>
      <w:marBottom w:val="0"/>
      <w:divBdr>
        <w:top w:val="none" w:sz="0" w:space="0" w:color="auto"/>
        <w:left w:val="none" w:sz="0" w:space="0" w:color="auto"/>
        <w:bottom w:val="none" w:sz="0" w:space="0" w:color="auto"/>
        <w:right w:val="none" w:sz="0" w:space="0" w:color="auto"/>
      </w:divBdr>
    </w:div>
    <w:div w:id="831600568">
      <w:bodyDiv w:val="1"/>
      <w:marLeft w:val="0"/>
      <w:marRight w:val="0"/>
      <w:marTop w:val="0"/>
      <w:marBottom w:val="0"/>
      <w:divBdr>
        <w:top w:val="none" w:sz="0" w:space="0" w:color="auto"/>
        <w:left w:val="none" w:sz="0" w:space="0" w:color="auto"/>
        <w:bottom w:val="none" w:sz="0" w:space="0" w:color="auto"/>
        <w:right w:val="none" w:sz="0" w:space="0" w:color="auto"/>
      </w:divBdr>
      <w:divsChild>
        <w:div w:id="1316493595">
          <w:marLeft w:val="0"/>
          <w:marRight w:val="0"/>
          <w:marTop w:val="48"/>
          <w:marBottom w:val="48"/>
          <w:divBdr>
            <w:top w:val="none" w:sz="0" w:space="0" w:color="auto"/>
            <w:left w:val="none" w:sz="0" w:space="0" w:color="auto"/>
            <w:bottom w:val="none" w:sz="0" w:space="0" w:color="auto"/>
            <w:right w:val="none" w:sz="0" w:space="0" w:color="auto"/>
          </w:divBdr>
        </w:div>
        <w:div w:id="1533347639">
          <w:marLeft w:val="0"/>
          <w:marRight w:val="0"/>
          <w:marTop w:val="48"/>
          <w:marBottom w:val="48"/>
          <w:divBdr>
            <w:top w:val="none" w:sz="0" w:space="0" w:color="auto"/>
            <w:left w:val="none" w:sz="0" w:space="0" w:color="auto"/>
            <w:bottom w:val="none" w:sz="0" w:space="0" w:color="auto"/>
            <w:right w:val="none" w:sz="0" w:space="0" w:color="auto"/>
          </w:divBdr>
        </w:div>
      </w:divsChild>
    </w:div>
    <w:div w:id="847326440">
      <w:bodyDiv w:val="1"/>
      <w:marLeft w:val="0"/>
      <w:marRight w:val="0"/>
      <w:marTop w:val="0"/>
      <w:marBottom w:val="0"/>
      <w:divBdr>
        <w:top w:val="none" w:sz="0" w:space="0" w:color="auto"/>
        <w:left w:val="none" w:sz="0" w:space="0" w:color="auto"/>
        <w:bottom w:val="none" w:sz="0" w:space="0" w:color="auto"/>
        <w:right w:val="none" w:sz="0" w:space="0" w:color="auto"/>
      </w:divBdr>
      <w:divsChild>
        <w:div w:id="1356930375">
          <w:marLeft w:val="0"/>
          <w:marRight w:val="120"/>
          <w:marTop w:val="0"/>
          <w:marBottom w:val="72"/>
          <w:divBdr>
            <w:top w:val="none" w:sz="0" w:space="0" w:color="auto"/>
            <w:left w:val="none" w:sz="0" w:space="0" w:color="auto"/>
            <w:bottom w:val="none" w:sz="0" w:space="0" w:color="auto"/>
            <w:right w:val="none" w:sz="0" w:space="0" w:color="auto"/>
          </w:divBdr>
          <w:divsChild>
            <w:div w:id="813178284">
              <w:marLeft w:val="0"/>
              <w:marRight w:val="0"/>
              <w:marTop w:val="0"/>
              <w:marBottom w:val="48"/>
              <w:divBdr>
                <w:top w:val="none" w:sz="0" w:space="0" w:color="auto"/>
                <w:left w:val="none" w:sz="0" w:space="0" w:color="auto"/>
                <w:bottom w:val="none" w:sz="0" w:space="0" w:color="auto"/>
                <w:right w:val="none" w:sz="0" w:space="0" w:color="auto"/>
              </w:divBdr>
            </w:div>
            <w:div w:id="1820884168">
              <w:marLeft w:val="0"/>
              <w:marRight w:val="0"/>
              <w:marTop w:val="0"/>
              <w:marBottom w:val="48"/>
              <w:divBdr>
                <w:top w:val="none" w:sz="0" w:space="0" w:color="auto"/>
                <w:left w:val="none" w:sz="0" w:space="0" w:color="auto"/>
                <w:bottom w:val="none" w:sz="0" w:space="0" w:color="auto"/>
                <w:right w:val="none" w:sz="0" w:space="0" w:color="auto"/>
              </w:divBdr>
              <w:divsChild>
                <w:div w:id="489251396">
                  <w:marLeft w:val="0"/>
                  <w:marRight w:val="0"/>
                  <w:marTop w:val="60"/>
                  <w:marBottom w:val="0"/>
                  <w:divBdr>
                    <w:top w:val="none" w:sz="0" w:space="0" w:color="auto"/>
                    <w:left w:val="none" w:sz="0" w:space="0" w:color="auto"/>
                    <w:bottom w:val="none" w:sz="0" w:space="0" w:color="auto"/>
                    <w:right w:val="none" w:sz="0" w:space="0" w:color="auto"/>
                  </w:divBdr>
                  <w:divsChild>
                    <w:div w:id="1047726733">
                      <w:marLeft w:val="0"/>
                      <w:marRight w:val="96"/>
                      <w:marTop w:val="0"/>
                      <w:marBottom w:val="0"/>
                      <w:divBdr>
                        <w:top w:val="none" w:sz="0" w:space="0" w:color="auto"/>
                        <w:left w:val="none" w:sz="0" w:space="0" w:color="auto"/>
                        <w:bottom w:val="none" w:sz="0" w:space="0" w:color="auto"/>
                        <w:right w:val="none" w:sz="0" w:space="0" w:color="auto"/>
                      </w:divBdr>
                    </w:div>
                    <w:div w:id="149128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116255">
      <w:bodyDiv w:val="1"/>
      <w:marLeft w:val="0"/>
      <w:marRight w:val="0"/>
      <w:marTop w:val="0"/>
      <w:marBottom w:val="0"/>
      <w:divBdr>
        <w:top w:val="none" w:sz="0" w:space="0" w:color="auto"/>
        <w:left w:val="none" w:sz="0" w:space="0" w:color="auto"/>
        <w:bottom w:val="none" w:sz="0" w:space="0" w:color="auto"/>
        <w:right w:val="none" w:sz="0" w:space="0" w:color="auto"/>
      </w:divBdr>
    </w:div>
    <w:div w:id="953706542">
      <w:bodyDiv w:val="1"/>
      <w:marLeft w:val="0"/>
      <w:marRight w:val="0"/>
      <w:marTop w:val="0"/>
      <w:marBottom w:val="0"/>
      <w:divBdr>
        <w:top w:val="none" w:sz="0" w:space="0" w:color="auto"/>
        <w:left w:val="none" w:sz="0" w:space="0" w:color="auto"/>
        <w:bottom w:val="none" w:sz="0" w:space="0" w:color="auto"/>
        <w:right w:val="none" w:sz="0" w:space="0" w:color="auto"/>
      </w:divBdr>
      <w:divsChild>
        <w:div w:id="77793929">
          <w:marLeft w:val="0"/>
          <w:marRight w:val="0"/>
          <w:marTop w:val="0"/>
          <w:marBottom w:val="0"/>
          <w:divBdr>
            <w:top w:val="none" w:sz="0" w:space="0" w:color="auto"/>
            <w:left w:val="none" w:sz="0" w:space="0" w:color="auto"/>
            <w:bottom w:val="none" w:sz="0" w:space="0" w:color="auto"/>
            <w:right w:val="none" w:sz="0" w:space="0" w:color="auto"/>
          </w:divBdr>
          <w:divsChild>
            <w:div w:id="439833332">
              <w:marLeft w:val="0"/>
              <w:marRight w:val="0"/>
              <w:marTop w:val="0"/>
              <w:marBottom w:val="0"/>
              <w:divBdr>
                <w:top w:val="none" w:sz="0" w:space="0" w:color="auto"/>
                <w:left w:val="none" w:sz="0" w:space="0" w:color="auto"/>
                <w:bottom w:val="none" w:sz="0" w:space="0" w:color="auto"/>
                <w:right w:val="none" w:sz="0" w:space="0" w:color="auto"/>
              </w:divBdr>
              <w:divsChild>
                <w:div w:id="878005704">
                  <w:marLeft w:val="0"/>
                  <w:marRight w:val="0"/>
                  <w:marTop w:val="0"/>
                  <w:marBottom w:val="0"/>
                  <w:divBdr>
                    <w:top w:val="none" w:sz="0" w:space="0" w:color="auto"/>
                    <w:left w:val="none" w:sz="0" w:space="0" w:color="auto"/>
                    <w:bottom w:val="none" w:sz="0" w:space="0" w:color="auto"/>
                    <w:right w:val="none" w:sz="0" w:space="0" w:color="auto"/>
                  </w:divBdr>
                  <w:divsChild>
                    <w:div w:id="154228059">
                      <w:marLeft w:val="0"/>
                      <w:marRight w:val="0"/>
                      <w:marTop w:val="0"/>
                      <w:marBottom w:val="0"/>
                      <w:divBdr>
                        <w:top w:val="none" w:sz="0" w:space="0" w:color="auto"/>
                        <w:left w:val="none" w:sz="0" w:space="0" w:color="auto"/>
                        <w:bottom w:val="none" w:sz="0" w:space="0" w:color="auto"/>
                        <w:right w:val="none" w:sz="0" w:space="0" w:color="auto"/>
                      </w:divBdr>
                      <w:divsChild>
                        <w:div w:id="1348293201">
                          <w:marLeft w:val="0"/>
                          <w:marRight w:val="0"/>
                          <w:marTop w:val="0"/>
                          <w:marBottom w:val="0"/>
                          <w:divBdr>
                            <w:top w:val="none" w:sz="0" w:space="0" w:color="auto"/>
                            <w:left w:val="none" w:sz="0" w:space="0" w:color="auto"/>
                            <w:bottom w:val="none" w:sz="0" w:space="0" w:color="auto"/>
                            <w:right w:val="none" w:sz="0" w:space="0" w:color="auto"/>
                          </w:divBdr>
                          <w:divsChild>
                            <w:div w:id="64646450">
                              <w:marLeft w:val="0"/>
                              <w:marRight w:val="120"/>
                              <w:marTop w:val="0"/>
                              <w:marBottom w:val="0"/>
                              <w:divBdr>
                                <w:top w:val="none" w:sz="0" w:space="0" w:color="auto"/>
                                <w:left w:val="none" w:sz="0" w:space="0" w:color="auto"/>
                                <w:bottom w:val="none" w:sz="0" w:space="0" w:color="auto"/>
                                <w:right w:val="none" w:sz="0" w:space="0" w:color="auto"/>
                              </w:divBdr>
                            </w:div>
                            <w:div w:id="1115100991">
                              <w:marLeft w:val="0"/>
                              <w:marRight w:val="0"/>
                              <w:marTop w:val="0"/>
                              <w:marBottom w:val="20"/>
                              <w:divBdr>
                                <w:top w:val="none" w:sz="0" w:space="0" w:color="auto"/>
                                <w:left w:val="none" w:sz="0" w:space="0" w:color="auto"/>
                                <w:bottom w:val="none" w:sz="0" w:space="0" w:color="auto"/>
                                <w:right w:val="none" w:sz="0" w:space="0" w:color="auto"/>
                              </w:divBdr>
                              <w:divsChild>
                                <w:div w:id="470559215">
                                  <w:marLeft w:val="0"/>
                                  <w:marRight w:val="0"/>
                                  <w:marTop w:val="48"/>
                                  <w:marBottom w:val="48"/>
                                  <w:divBdr>
                                    <w:top w:val="none" w:sz="0" w:space="0" w:color="auto"/>
                                    <w:left w:val="none" w:sz="0" w:space="0" w:color="auto"/>
                                    <w:bottom w:val="none" w:sz="0" w:space="0" w:color="auto"/>
                                    <w:right w:val="none" w:sz="0" w:space="0" w:color="auto"/>
                                  </w:divBdr>
                                </w:div>
                                <w:div w:id="1183281794">
                                  <w:marLeft w:val="0"/>
                                  <w:marRight w:val="0"/>
                                  <w:marTop w:val="48"/>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0527620">
      <w:bodyDiv w:val="1"/>
      <w:marLeft w:val="0"/>
      <w:marRight w:val="0"/>
      <w:marTop w:val="0"/>
      <w:marBottom w:val="0"/>
      <w:divBdr>
        <w:top w:val="none" w:sz="0" w:space="0" w:color="auto"/>
        <w:left w:val="none" w:sz="0" w:space="0" w:color="auto"/>
        <w:bottom w:val="none" w:sz="0" w:space="0" w:color="auto"/>
        <w:right w:val="none" w:sz="0" w:space="0" w:color="auto"/>
      </w:divBdr>
    </w:div>
    <w:div w:id="1056853497">
      <w:bodyDiv w:val="1"/>
      <w:marLeft w:val="0"/>
      <w:marRight w:val="0"/>
      <w:marTop w:val="0"/>
      <w:marBottom w:val="0"/>
      <w:divBdr>
        <w:top w:val="none" w:sz="0" w:space="0" w:color="auto"/>
        <w:left w:val="none" w:sz="0" w:space="0" w:color="auto"/>
        <w:bottom w:val="none" w:sz="0" w:space="0" w:color="auto"/>
        <w:right w:val="none" w:sz="0" w:space="0" w:color="auto"/>
      </w:divBdr>
    </w:div>
    <w:div w:id="1063792936">
      <w:bodyDiv w:val="1"/>
      <w:marLeft w:val="0"/>
      <w:marRight w:val="0"/>
      <w:marTop w:val="0"/>
      <w:marBottom w:val="0"/>
      <w:divBdr>
        <w:top w:val="none" w:sz="0" w:space="0" w:color="auto"/>
        <w:left w:val="none" w:sz="0" w:space="0" w:color="auto"/>
        <w:bottom w:val="none" w:sz="0" w:space="0" w:color="auto"/>
        <w:right w:val="none" w:sz="0" w:space="0" w:color="auto"/>
      </w:divBdr>
    </w:div>
    <w:div w:id="1275752046">
      <w:bodyDiv w:val="1"/>
      <w:marLeft w:val="0"/>
      <w:marRight w:val="0"/>
      <w:marTop w:val="0"/>
      <w:marBottom w:val="0"/>
      <w:divBdr>
        <w:top w:val="none" w:sz="0" w:space="0" w:color="auto"/>
        <w:left w:val="none" w:sz="0" w:space="0" w:color="auto"/>
        <w:bottom w:val="none" w:sz="0" w:space="0" w:color="auto"/>
        <w:right w:val="none" w:sz="0" w:space="0" w:color="auto"/>
      </w:divBdr>
      <w:divsChild>
        <w:div w:id="574171189">
          <w:marLeft w:val="0"/>
          <w:marRight w:val="144"/>
          <w:marTop w:val="0"/>
          <w:marBottom w:val="0"/>
          <w:divBdr>
            <w:top w:val="none" w:sz="0" w:space="0" w:color="auto"/>
            <w:left w:val="none" w:sz="0" w:space="0" w:color="auto"/>
            <w:bottom w:val="none" w:sz="0" w:space="0" w:color="auto"/>
            <w:right w:val="none" w:sz="0" w:space="0" w:color="auto"/>
          </w:divBdr>
        </w:div>
        <w:div w:id="1531650369">
          <w:marLeft w:val="0"/>
          <w:marRight w:val="0"/>
          <w:marTop w:val="0"/>
          <w:marBottom w:val="24"/>
          <w:divBdr>
            <w:top w:val="none" w:sz="0" w:space="0" w:color="auto"/>
            <w:left w:val="none" w:sz="0" w:space="0" w:color="auto"/>
            <w:bottom w:val="none" w:sz="0" w:space="0" w:color="auto"/>
            <w:right w:val="none" w:sz="0" w:space="0" w:color="auto"/>
          </w:divBdr>
          <w:divsChild>
            <w:div w:id="391120911">
              <w:marLeft w:val="0"/>
              <w:marRight w:val="0"/>
              <w:marTop w:val="48"/>
              <w:marBottom w:val="48"/>
              <w:divBdr>
                <w:top w:val="none" w:sz="0" w:space="0" w:color="auto"/>
                <w:left w:val="none" w:sz="0" w:space="0" w:color="auto"/>
                <w:bottom w:val="none" w:sz="0" w:space="0" w:color="auto"/>
                <w:right w:val="none" w:sz="0" w:space="0" w:color="auto"/>
              </w:divBdr>
            </w:div>
            <w:div w:id="1134373383">
              <w:marLeft w:val="0"/>
              <w:marRight w:val="0"/>
              <w:marTop w:val="48"/>
              <w:marBottom w:val="48"/>
              <w:divBdr>
                <w:top w:val="none" w:sz="0" w:space="0" w:color="auto"/>
                <w:left w:val="none" w:sz="0" w:space="0" w:color="auto"/>
                <w:bottom w:val="none" w:sz="0" w:space="0" w:color="auto"/>
                <w:right w:val="none" w:sz="0" w:space="0" w:color="auto"/>
              </w:divBdr>
            </w:div>
          </w:divsChild>
        </w:div>
      </w:divsChild>
    </w:div>
    <w:div w:id="1332484442">
      <w:bodyDiv w:val="1"/>
      <w:marLeft w:val="0"/>
      <w:marRight w:val="0"/>
      <w:marTop w:val="0"/>
      <w:marBottom w:val="0"/>
      <w:divBdr>
        <w:top w:val="none" w:sz="0" w:space="0" w:color="auto"/>
        <w:left w:val="none" w:sz="0" w:space="0" w:color="auto"/>
        <w:bottom w:val="none" w:sz="0" w:space="0" w:color="auto"/>
        <w:right w:val="none" w:sz="0" w:space="0" w:color="auto"/>
      </w:divBdr>
      <w:divsChild>
        <w:div w:id="1601909832">
          <w:marLeft w:val="0"/>
          <w:marRight w:val="0"/>
          <w:marTop w:val="0"/>
          <w:marBottom w:val="0"/>
          <w:divBdr>
            <w:top w:val="none" w:sz="0" w:space="0" w:color="auto"/>
            <w:left w:val="none" w:sz="0" w:space="0" w:color="auto"/>
            <w:bottom w:val="none" w:sz="0" w:space="0" w:color="auto"/>
            <w:right w:val="none" w:sz="0" w:space="0" w:color="auto"/>
          </w:divBdr>
          <w:divsChild>
            <w:div w:id="1788617162">
              <w:marLeft w:val="0"/>
              <w:marRight w:val="0"/>
              <w:marTop w:val="0"/>
              <w:marBottom w:val="0"/>
              <w:divBdr>
                <w:top w:val="none" w:sz="0" w:space="0" w:color="auto"/>
                <w:left w:val="none" w:sz="0" w:space="0" w:color="auto"/>
                <w:bottom w:val="none" w:sz="0" w:space="0" w:color="auto"/>
                <w:right w:val="none" w:sz="0" w:space="0" w:color="auto"/>
              </w:divBdr>
              <w:divsChild>
                <w:div w:id="271786202">
                  <w:marLeft w:val="0"/>
                  <w:marRight w:val="0"/>
                  <w:marTop w:val="0"/>
                  <w:marBottom w:val="0"/>
                  <w:divBdr>
                    <w:top w:val="none" w:sz="0" w:space="0" w:color="auto"/>
                    <w:left w:val="none" w:sz="0" w:space="0" w:color="auto"/>
                    <w:bottom w:val="none" w:sz="0" w:space="0" w:color="auto"/>
                    <w:right w:val="none" w:sz="0" w:space="0" w:color="auto"/>
                  </w:divBdr>
                  <w:divsChild>
                    <w:div w:id="1994600795">
                      <w:marLeft w:val="0"/>
                      <w:marRight w:val="0"/>
                      <w:marTop w:val="36"/>
                      <w:marBottom w:val="0"/>
                      <w:divBdr>
                        <w:top w:val="none" w:sz="0" w:space="0" w:color="auto"/>
                        <w:left w:val="none" w:sz="0" w:space="0" w:color="auto"/>
                        <w:bottom w:val="none" w:sz="0" w:space="0" w:color="auto"/>
                        <w:right w:val="none" w:sz="0" w:space="0" w:color="auto"/>
                      </w:divBdr>
                      <w:divsChild>
                        <w:div w:id="342437327">
                          <w:marLeft w:val="0"/>
                          <w:marRight w:val="0"/>
                          <w:marTop w:val="0"/>
                          <w:marBottom w:val="0"/>
                          <w:divBdr>
                            <w:top w:val="none" w:sz="0" w:space="0" w:color="auto"/>
                            <w:left w:val="none" w:sz="0" w:space="0" w:color="auto"/>
                            <w:bottom w:val="none" w:sz="0" w:space="0" w:color="auto"/>
                            <w:right w:val="none" w:sz="0" w:space="0" w:color="auto"/>
                          </w:divBdr>
                          <w:divsChild>
                            <w:div w:id="161049688">
                              <w:marLeft w:val="1656"/>
                              <w:marRight w:val="3168"/>
                              <w:marTop w:val="0"/>
                              <w:marBottom w:val="0"/>
                              <w:divBdr>
                                <w:top w:val="none" w:sz="0" w:space="0" w:color="auto"/>
                                <w:left w:val="none" w:sz="0" w:space="0" w:color="auto"/>
                                <w:bottom w:val="none" w:sz="0" w:space="0" w:color="auto"/>
                                <w:right w:val="none" w:sz="0" w:space="0" w:color="auto"/>
                              </w:divBdr>
                              <w:divsChild>
                                <w:div w:id="1199658621">
                                  <w:marLeft w:val="0"/>
                                  <w:marRight w:val="0"/>
                                  <w:marTop w:val="0"/>
                                  <w:marBottom w:val="0"/>
                                  <w:divBdr>
                                    <w:top w:val="none" w:sz="0" w:space="0" w:color="auto"/>
                                    <w:left w:val="none" w:sz="0" w:space="0" w:color="auto"/>
                                    <w:bottom w:val="none" w:sz="0" w:space="0" w:color="auto"/>
                                    <w:right w:val="none" w:sz="0" w:space="0" w:color="auto"/>
                                  </w:divBdr>
                                  <w:divsChild>
                                    <w:div w:id="565143034">
                                      <w:marLeft w:val="0"/>
                                      <w:marRight w:val="0"/>
                                      <w:marTop w:val="0"/>
                                      <w:marBottom w:val="0"/>
                                      <w:divBdr>
                                        <w:top w:val="none" w:sz="0" w:space="0" w:color="auto"/>
                                        <w:left w:val="none" w:sz="0" w:space="0" w:color="auto"/>
                                        <w:bottom w:val="none" w:sz="0" w:space="0" w:color="auto"/>
                                        <w:right w:val="none" w:sz="0" w:space="0" w:color="auto"/>
                                      </w:divBdr>
                                      <w:divsChild>
                                        <w:div w:id="99421022">
                                          <w:marLeft w:val="0"/>
                                          <w:marRight w:val="0"/>
                                          <w:marTop w:val="0"/>
                                          <w:marBottom w:val="0"/>
                                          <w:divBdr>
                                            <w:top w:val="none" w:sz="0" w:space="0" w:color="auto"/>
                                            <w:left w:val="none" w:sz="0" w:space="0" w:color="auto"/>
                                            <w:bottom w:val="none" w:sz="0" w:space="0" w:color="auto"/>
                                            <w:right w:val="none" w:sz="0" w:space="0" w:color="auto"/>
                                          </w:divBdr>
                                          <w:divsChild>
                                            <w:div w:id="169764027">
                                              <w:marLeft w:val="0"/>
                                              <w:marRight w:val="0"/>
                                              <w:marTop w:val="72"/>
                                              <w:marBottom w:val="0"/>
                                              <w:divBdr>
                                                <w:top w:val="none" w:sz="0" w:space="0" w:color="auto"/>
                                                <w:left w:val="none" w:sz="0" w:space="0" w:color="auto"/>
                                                <w:bottom w:val="none" w:sz="0" w:space="0" w:color="auto"/>
                                                <w:right w:val="none" w:sz="0" w:space="0" w:color="auto"/>
                                              </w:divBdr>
                                              <w:divsChild>
                                                <w:div w:id="718675830">
                                                  <w:marLeft w:val="0"/>
                                                  <w:marRight w:val="0"/>
                                                  <w:marTop w:val="0"/>
                                                  <w:marBottom w:val="0"/>
                                                  <w:divBdr>
                                                    <w:top w:val="none" w:sz="0" w:space="0" w:color="auto"/>
                                                    <w:left w:val="none" w:sz="0" w:space="0" w:color="auto"/>
                                                    <w:bottom w:val="none" w:sz="0" w:space="0" w:color="auto"/>
                                                    <w:right w:val="none" w:sz="0" w:space="0" w:color="auto"/>
                                                  </w:divBdr>
                                                  <w:divsChild>
                                                    <w:div w:id="235170691">
                                                      <w:marLeft w:val="0"/>
                                                      <w:marRight w:val="0"/>
                                                      <w:marTop w:val="0"/>
                                                      <w:marBottom w:val="0"/>
                                                      <w:divBdr>
                                                        <w:top w:val="none" w:sz="0" w:space="0" w:color="auto"/>
                                                        <w:left w:val="none" w:sz="0" w:space="0" w:color="auto"/>
                                                        <w:bottom w:val="none" w:sz="0" w:space="0" w:color="auto"/>
                                                        <w:right w:val="none" w:sz="0" w:space="0" w:color="auto"/>
                                                      </w:divBdr>
                                                      <w:divsChild>
                                                        <w:div w:id="670915988">
                                                          <w:marLeft w:val="0"/>
                                                          <w:marRight w:val="0"/>
                                                          <w:marTop w:val="0"/>
                                                          <w:marBottom w:val="0"/>
                                                          <w:divBdr>
                                                            <w:top w:val="none" w:sz="0" w:space="0" w:color="auto"/>
                                                            <w:left w:val="none" w:sz="0" w:space="0" w:color="auto"/>
                                                            <w:bottom w:val="none" w:sz="0" w:space="0" w:color="auto"/>
                                                            <w:right w:val="none" w:sz="0" w:space="0" w:color="auto"/>
                                                          </w:divBdr>
                                                          <w:divsChild>
                                                            <w:div w:id="13462273">
                                                              <w:marLeft w:val="0"/>
                                                              <w:marRight w:val="0"/>
                                                              <w:marTop w:val="0"/>
                                                              <w:marBottom w:val="312"/>
                                                              <w:divBdr>
                                                                <w:top w:val="none" w:sz="0" w:space="0" w:color="auto"/>
                                                                <w:left w:val="none" w:sz="0" w:space="0" w:color="auto"/>
                                                                <w:bottom w:val="none" w:sz="0" w:space="0" w:color="auto"/>
                                                                <w:right w:val="none" w:sz="0" w:space="0" w:color="auto"/>
                                                              </w:divBdr>
                                                              <w:divsChild>
                                                                <w:div w:id="2099325234">
                                                                  <w:marLeft w:val="0"/>
                                                                  <w:marRight w:val="0"/>
                                                                  <w:marTop w:val="0"/>
                                                                  <w:marBottom w:val="0"/>
                                                                  <w:divBdr>
                                                                    <w:top w:val="none" w:sz="0" w:space="0" w:color="auto"/>
                                                                    <w:left w:val="none" w:sz="0" w:space="0" w:color="auto"/>
                                                                    <w:bottom w:val="none" w:sz="0" w:space="0" w:color="auto"/>
                                                                    <w:right w:val="none" w:sz="0" w:space="0" w:color="auto"/>
                                                                  </w:divBdr>
                                                                  <w:divsChild>
                                                                    <w:div w:id="424809543">
                                                                      <w:marLeft w:val="0"/>
                                                                      <w:marRight w:val="0"/>
                                                                      <w:marTop w:val="0"/>
                                                                      <w:marBottom w:val="0"/>
                                                                      <w:divBdr>
                                                                        <w:top w:val="none" w:sz="0" w:space="0" w:color="auto"/>
                                                                        <w:left w:val="none" w:sz="0" w:space="0" w:color="auto"/>
                                                                        <w:bottom w:val="none" w:sz="0" w:space="0" w:color="auto"/>
                                                                        <w:right w:val="none" w:sz="0" w:space="0" w:color="auto"/>
                                                                      </w:divBdr>
                                                                      <w:divsChild>
                                                                        <w:div w:id="45692018">
                                                                          <w:marLeft w:val="0"/>
                                                                          <w:marRight w:val="0"/>
                                                                          <w:marTop w:val="0"/>
                                                                          <w:marBottom w:val="0"/>
                                                                          <w:divBdr>
                                                                            <w:top w:val="none" w:sz="0" w:space="0" w:color="auto"/>
                                                                            <w:left w:val="none" w:sz="0" w:space="0" w:color="auto"/>
                                                                            <w:bottom w:val="none" w:sz="0" w:space="0" w:color="auto"/>
                                                                            <w:right w:val="none" w:sz="0" w:space="0" w:color="auto"/>
                                                                          </w:divBdr>
                                                                          <w:divsChild>
                                                                            <w:div w:id="2109040410">
                                                                              <w:marLeft w:val="0"/>
                                                                              <w:marRight w:val="0"/>
                                                                              <w:marTop w:val="0"/>
                                                                              <w:marBottom w:val="0"/>
                                                                              <w:divBdr>
                                                                                <w:top w:val="none" w:sz="0" w:space="0" w:color="auto"/>
                                                                                <w:left w:val="none" w:sz="0" w:space="0" w:color="auto"/>
                                                                                <w:bottom w:val="none" w:sz="0" w:space="0" w:color="auto"/>
                                                                                <w:right w:val="none" w:sz="0" w:space="0" w:color="auto"/>
                                                                              </w:divBdr>
                                                                              <w:divsChild>
                                                                                <w:div w:id="26033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3046875">
      <w:bodyDiv w:val="1"/>
      <w:marLeft w:val="0"/>
      <w:marRight w:val="0"/>
      <w:marTop w:val="0"/>
      <w:marBottom w:val="0"/>
      <w:divBdr>
        <w:top w:val="none" w:sz="0" w:space="0" w:color="auto"/>
        <w:left w:val="none" w:sz="0" w:space="0" w:color="auto"/>
        <w:bottom w:val="none" w:sz="0" w:space="0" w:color="auto"/>
        <w:right w:val="none" w:sz="0" w:space="0" w:color="auto"/>
      </w:divBdr>
      <w:divsChild>
        <w:div w:id="486242875">
          <w:marLeft w:val="0"/>
          <w:marRight w:val="120"/>
          <w:marTop w:val="0"/>
          <w:marBottom w:val="0"/>
          <w:divBdr>
            <w:top w:val="none" w:sz="0" w:space="0" w:color="auto"/>
            <w:left w:val="none" w:sz="0" w:space="0" w:color="auto"/>
            <w:bottom w:val="none" w:sz="0" w:space="0" w:color="auto"/>
            <w:right w:val="none" w:sz="0" w:space="0" w:color="auto"/>
          </w:divBdr>
        </w:div>
        <w:div w:id="1871068183">
          <w:marLeft w:val="0"/>
          <w:marRight w:val="0"/>
          <w:marTop w:val="0"/>
          <w:marBottom w:val="20"/>
          <w:divBdr>
            <w:top w:val="none" w:sz="0" w:space="0" w:color="auto"/>
            <w:left w:val="none" w:sz="0" w:space="0" w:color="auto"/>
            <w:bottom w:val="none" w:sz="0" w:space="0" w:color="auto"/>
            <w:right w:val="none" w:sz="0" w:space="0" w:color="auto"/>
          </w:divBdr>
          <w:divsChild>
            <w:div w:id="253713297">
              <w:marLeft w:val="0"/>
              <w:marRight w:val="0"/>
              <w:marTop w:val="48"/>
              <w:marBottom w:val="48"/>
              <w:divBdr>
                <w:top w:val="none" w:sz="0" w:space="0" w:color="auto"/>
                <w:left w:val="none" w:sz="0" w:space="0" w:color="auto"/>
                <w:bottom w:val="none" w:sz="0" w:space="0" w:color="auto"/>
                <w:right w:val="none" w:sz="0" w:space="0" w:color="auto"/>
              </w:divBdr>
            </w:div>
            <w:div w:id="1500654205">
              <w:marLeft w:val="0"/>
              <w:marRight w:val="0"/>
              <w:marTop w:val="48"/>
              <w:marBottom w:val="48"/>
              <w:divBdr>
                <w:top w:val="none" w:sz="0" w:space="0" w:color="auto"/>
                <w:left w:val="none" w:sz="0" w:space="0" w:color="auto"/>
                <w:bottom w:val="none" w:sz="0" w:space="0" w:color="auto"/>
                <w:right w:val="none" w:sz="0" w:space="0" w:color="auto"/>
              </w:divBdr>
            </w:div>
          </w:divsChild>
        </w:div>
      </w:divsChild>
    </w:div>
    <w:div w:id="1433352549">
      <w:bodyDiv w:val="1"/>
      <w:marLeft w:val="0"/>
      <w:marRight w:val="0"/>
      <w:marTop w:val="0"/>
      <w:marBottom w:val="0"/>
      <w:divBdr>
        <w:top w:val="none" w:sz="0" w:space="0" w:color="auto"/>
        <w:left w:val="none" w:sz="0" w:space="0" w:color="auto"/>
        <w:bottom w:val="none" w:sz="0" w:space="0" w:color="auto"/>
        <w:right w:val="none" w:sz="0" w:space="0" w:color="auto"/>
      </w:divBdr>
      <w:divsChild>
        <w:div w:id="1085031014">
          <w:marLeft w:val="0"/>
          <w:marRight w:val="120"/>
          <w:marTop w:val="0"/>
          <w:marBottom w:val="72"/>
          <w:divBdr>
            <w:top w:val="none" w:sz="0" w:space="0" w:color="auto"/>
            <w:left w:val="none" w:sz="0" w:space="0" w:color="auto"/>
            <w:bottom w:val="none" w:sz="0" w:space="0" w:color="auto"/>
            <w:right w:val="none" w:sz="0" w:space="0" w:color="auto"/>
          </w:divBdr>
          <w:divsChild>
            <w:div w:id="387729745">
              <w:marLeft w:val="0"/>
              <w:marRight w:val="0"/>
              <w:marTop w:val="0"/>
              <w:marBottom w:val="48"/>
              <w:divBdr>
                <w:top w:val="none" w:sz="0" w:space="0" w:color="auto"/>
                <w:left w:val="none" w:sz="0" w:space="0" w:color="auto"/>
                <w:bottom w:val="none" w:sz="0" w:space="0" w:color="auto"/>
                <w:right w:val="none" w:sz="0" w:space="0" w:color="auto"/>
              </w:divBdr>
            </w:div>
            <w:div w:id="1122773863">
              <w:marLeft w:val="0"/>
              <w:marRight w:val="0"/>
              <w:marTop w:val="0"/>
              <w:marBottom w:val="48"/>
              <w:divBdr>
                <w:top w:val="none" w:sz="0" w:space="0" w:color="auto"/>
                <w:left w:val="none" w:sz="0" w:space="0" w:color="auto"/>
                <w:bottom w:val="none" w:sz="0" w:space="0" w:color="auto"/>
                <w:right w:val="none" w:sz="0" w:space="0" w:color="auto"/>
              </w:divBdr>
              <w:divsChild>
                <w:div w:id="1362434612">
                  <w:marLeft w:val="0"/>
                  <w:marRight w:val="0"/>
                  <w:marTop w:val="60"/>
                  <w:marBottom w:val="0"/>
                  <w:divBdr>
                    <w:top w:val="none" w:sz="0" w:space="0" w:color="auto"/>
                    <w:left w:val="none" w:sz="0" w:space="0" w:color="auto"/>
                    <w:bottom w:val="none" w:sz="0" w:space="0" w:color="auto"/>
                    <w:right w:val="none" w:sz="0" w:space="0" w:color="auto"/>
                  </w:divBdr>
                  <w:divsChild>
                    <w:div w:id="1437560295">
                      <w:marLeft w:val="0"/>
                      <w:marRight w:val="0"/>
                      <w:marTop w:val="0"/>
                      <w:marBottom w:val="0"/>
                      <w:divBdr>
                        <w:top w:val="none" w:sz="0" w:space="0" w:color="auto"/>
                        <w:left w:val="none" w:sz="0" w:space="0" w:color="auto"/>
                        <w:bottom w:val="none" w:sz="0" w:space="0" w:color="auto"/>
                        <w:right w:val="none" w:sz="0" w:space="0" w:color="auto"/>
                      </w:divBdr>
                    </w:div>
                    <w:div w:id="1914967370">
                      <w:marLeft w:val="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573849">
      <w:bodyDiv w:val="1"/>
      <w:marLeft w:val="0"/>
      <w:marRight w:val="0"/>
      <w:marTop w:val="0"/>
      <w:marBottom w:val="0"/>
      <w:divBdr>
        <w:top w:val="none" w:sz="0" w:space="0" w:color="auto"/>
        <w:left w:val="none" w:sz="0" w:space="0" w:color="auto"/>
        <w:bottom w:val="none" w:sz="0" w:space="0" w:color="auto"/>
        <w:right w:val="none" w:sz="0" w:space="0" w:color="auto"/>
      </w:divBdr>
    </w:div>
    <w:div w:id="1501895486">
      <w:bodyDiv w:val="1"/>
      <w:marLeft w:val="0"/>
      <w:marRight w:val="0"/>
      <w:marTop w:val="0"/>
      <w:marBottom w:val="0"/>
      <w:divBdr>
        <w:top w:val="none" w:sz="0" w:space="0" w:color="auto"/>
        <w:left w:val="none" w:sz="0" w:space="0" w:color="auto"/>
        <w:bottom w:val="none" w:sz="0" w:space="0" w:color="auto"/>
        <w:right w:val="none" w:sz="0" w:space="0" w:color="auto"/>
      </w:divBdr>
      <w:divsChild>
        <w:div w:id="704522362">
          <w:marLeft w:val="0"/>
          <w:marRight w:val="0"/>
          <w:marTop w:val="0"/>
          <w:marBottom w:val="30"/>
          <w:divBdr>
            <w:top w:val="none" w:sz="0" w:space="0" w:color="auto"/>
            <w:left w:val="none" w:sz="0" w:space="0" w:color="auto"/>
            <w:bottom w:val="none" w:sz="0" w:space="0" w:color="auto"/>
            <w:right w:val="none" w:sz="0" w:space="0" w:color="auto"/>
          </w:divBdr>
          <w:divsChild>
            <w:div w:id="742992982">
              <w:marLeft w:val="0"/>
              <w:marRight w:val="0"/>
              <w:marTop w:val="48"/>
              <w:marBottom w:val="48"/>
              <w:divBdr>
                <w:top w:val="none" w:sz="0" w:space="0" w:color="auto"/>
                <w:left w:val="none" w:sz="0" w:space="0" w:color="auto"/>
                <w:bottom w:val="none" w:sz="0" w:space="0" w:color="auto"/>
                <w:right w:val="none" w:sz="0" w:space="0" w:color="auto"/>
              </w:divBdr>
            </w:div>
            <w:div w:id="1773629752">
              <w:marLeft w:val="0"/>
              <w:marRight w:val="0"/>
              <w:marTop w:val="48"/>
              <w:marBottom w:val="48"/>
              <w:divBdr>
                <w:top w:val="none" w:sz="0" w:space="0" w:color="auto"/>
                <w:left w:val="none" w:sz="0" w:space="0" w:color="auto"/>
                <w:bottom w:val="none" w:sz="0" w:space="0" w:color="auto"/>
                <w:right w:val="none" w:sz="0" w:space="0" w:color="auto"/>
              </w:divBdr>
            </w:div>
          </w:divsChild>
        </w:div>
        <w:div w:id="998272185">
          <w:marLeft w:val="0"/>
          <w:marRight w:val="180"/>
          <w:marTop w:val="0"/>
          <w:marBottom w:val="0"/>
          <w:divBdr>
            <w:top w:val="none" w:sz="0" w:space="0" w:color="auto"/>
            <w:left w:val="none" w:sz="0" w:space="0" w:color="auto"/>
            <w:bottom w:val="none" w:sz="0" w:space="0" w:color="auto"/>
            <w:right w:val="none" w:sz="0" w:space="0" w:color="auto"/>
          </w:divBdr>
        </w:div>
      </w:divsChild>
    </w:div>
    <w:div w:id="1518933540">
      <w:bodyDiv w:val="1"/>
      <w:marLeft w:val="0"/>
      <w:marRight w:val="0"/>
      <w:marTop w:val="0"/>
      <w:marBottom w:val="0"/>
      <w:divBdr>
        <w:top w:val="none" w:sz="0" w:space="0" w:color="auto"/>
        <w:left w:val="none" w:sz="0" w:space="0" w:color="auto"/>
        <w:bottom w:val="none" w:sz="0" w:space="0" w:color="auto"/>
        <w:right w:val="none" w:sz="0" w:space="0" w:color="auto"/>
      </w:divBdr>
    </w:div>
    <w:div w:id="1531383674">
      <w:bodyDiv w:val="1"/>
      <w:marLeft w:val="0"/>
      <w:marRight w:val="0"/>
      <w:marTop w:val="0"/>
      <w:marBottom w:val="0"/>
      <w:divBdr>
        <w:top w:val="none" w:sz="0" w:space="0" w:color="auto"/>
        <w:left w:val="none" w:sz="0" w:space="0" w:color="auto"/>
        <w:bottom w:val="none" w:sz="0" w:space="0" w:color="auto"/>
        <w:right w:val="none" w:sz="0" w:space="0" w:color="auto"/>
      </w:divBdr>
      <w:divsChild>
        <w:div w:id="2104832596">
          <w:marLeft w:val="0"/>
          <w:marRight w:val="0"/>
          <w:marTop w:val="0"/>
          <w:marBottom w:val="0"/>
          <w:divBdr>
            <w:top w:val="none" w:sz="0" w:space="0" w:color="auto"/>
            <w:left w:val="none" w:sz="0" w:space="0" w:color="auto"/>
            <w:bottom w:val="none" w:sz="0" w:space="0" w:color="auto"/>
            <w:right w:val="none" w:sz="0" w:space="0" w:color="auto"/>
          </w:divBdr>
        </w:div>
        <w:div w:id="1316374450">
          <w:marLeft w:val="-90"/>
          <w:marRight w:val="0"/>
          <w:marTop w:val="0"/>
          <w:marBottom w:val="150"/>
          <w:divBdr>
            <w:top w:val="none" w:sz="0" w:space="0" w:color="auto"/>
            <w:left w:val="none" w:sz="0" w:space="0" w:color="auto"/>
            <w:bottom w:val="none" w:sz="0" w:space="0" w:color="auto"/>
            <w:right w:val="none" w:sz="0" w:space="0" w:color="auto"/>
          </w:divBdr>
          <w:divsChild>
            <w:div w:id="1648973325">
              <w:marLeft w:val="0"/>
              <w:marRight w:val="0"/>
              <w:marTop w:val="100"/>
              <w:marBottom w:val="100"/>
              <w:divBdr>
                <w:top w:val="none" w:sz="0" w:space="0" w:color="auto"/>
                <w:left w:val="none" w:sz="0" w:space="0" w:color="auto"/>
                <w:bottom w:val="none" w:sz="0" w:space="0" w:color="auto"/>
                <w:right w:val="none" w:sz="0" w:space="0" w:color="auto"/>
              </w:divBdr>
            </w:div>
            <w:div w:id="777800902">
              <w:marLeft w:val="0"/>
              <w:marRight w:val="0"/>
              <w:marTop w:val="100"/>
              <w:marBottom w:val="100"/>
              <w:divBdr>
                <w:top w:val="none" w:sz="0" w:space="0" w:color="auto"/>
                <w:left w:val="none" w:sz="0" w:space="0" w:color="auto"/>
                <w:bottom w:val="none" w:sz="0" w:space="0" w:color="auto"/>
                <w:right w:val="none" w:sz="0" w:space="0" w:color="auto"/>
              </w:divBdr>
            </w:div>
            <w:div w:id="633560830">
              <w:marLeft w:val="0"/>
              <w:marRight w:val="0"/>
              <w:marTop w:val="100"/>
              <w:marBottom w:val="100"/>
              <w:divBdr>
                <w:top w:val="none" w:sz="0" w:space="0" w:color="auto"/>
                <w:left w:val="none" w:sz="0" w:space="0" w:color="auto"/>
                <w:bottom w:val="none" w:sz="0" w:space="0" w:color="auto"/>
                <w:right w:val="none" w:sz="0" w:space="0" w:color="auto"/>
              </w:divBdr>
            </w:div>
            <w:div w:id="2110394134">
              <w:marLeft w:val="0"/>
              <w:marRight w:val="0"/>
              <w:marTop w:val="100"/>
              <w:marBottom w:val="100"/>
              <w:divBdr>
                <w:top w:val="none" w:sz="0" w:space="0" w:color="auto"/>
                <w:left w:val="none" w:sz="0" w:space="0" w:color="auto"/>
                <w:bottom w:val="none" w:sz="0" w:space="0" w:color="auto"/>
                <w:right w:val="none" w:sz="0" w:space="0" w:color="auto"/>
              </w:divBdr>
            </w:div>
          </w:divsChild>
        </w:div>
        <w:div w:id="1129518981">
          <w:marLeft w:val="0"/>
          <w:marRight w:val="0"/>
          <w:marTop w:val="0"/>
          <w:marBottom w:val="0"/>
          <w:divBdr>
            <w:top w:val="none" w:sz="0" w:space="0" w:color="auto"/>
            <w:left w:val="none" w:sz="0" w:space="0" w:color="auto"/>
            <w:bottom w:val="none" w:sz="0" w:space="0" w:color="auto"/>
            <w:right w:val="none" w:sz="0" w:space="0" w:color="auto"/>
          </w:divBdr>
        </w:div>
        <w:div w:id="1426416856">
          <w:marLeft w:val="0"/>
          <w:marRight w:val="0"/>
          <w:marTop w:val="0"/>
          <w:marBottom w:val="0"/>
          <w:divBdr>
            <w:top w:val="none" w:sz="0" w:space="0" w:color="auto"/>
            <w:left w:val="none" w:sz="0" w:space="0" w:color="auto"/>
            <w:bottom w:val="none" w:sz="0" w:space="0" w:color="auto"/>
            <w:right w:val="none" w:sz="0" w:space="0" w:color="auto"/>
          </w:divBdr>
        </w:div>
        <w:div w:id="1432358070">
          <w:marLeft w:val="0"/>
          <w:marRight w:val="0"/>
          <w:marTop w:val="0"/>
          <w:marBottom w:val="0"/>
          <w:divBdr>
            <w:top w:val="none" w:sz="0" w:space="0" w:color="auto"/>
            <w:left w:val="none" w:sz="0" w:space="0" w:color="auto"/>
            <w:bottom w:val="none" w:sz="0" w:space="0" w:color="auto"/>
            <w:right w:val="none" w:sz="0" w:space="0" w:color="auto"/>
          </w:divBdr>
        </w:div>
        <w:div w:id="592709042">
          <w:marLeft w:val="0"/>
          <w:marRight w:val="0"/>
          <w:marTop w:val="0"/>
          <w:marBottom w:val="0"/>
          <w:divBdr>
            <w:top w:val="none" w:sz="0" w:space="0" w:color="auto"/>
            <w:left w:val="none" w:sz="0" w:space="0" w:color="auto"/>
            <w:bottom w:val="none" w:sz="0" w:space="0" w:color="auto"/>
            <w:right w:val="none" w:sz="0" w:space="0" w:color="auto"/>
          </w:divBdr>
        </w:div>
        <w:div w:id="2086756566">
          <w:marLeft w:val="0"/>
          <w:marRight w:val="0"/>
          <w:marTop w:val="0"/>
          <w:marBottom w:val="0"/>
          <w:divBdr>
            <w:top w:val="none" w:sz="0" w:space="0" w:color="auto"/>
            <w:left w:val="none" w:sz="0" w:space="0" w:color="auto"/>
            <w:bottom w:val="none" w:sz="0" w:space="0" w:color="auto"/>
            <w:right w:val="none" w:sz="0" w:space="0" w:color="auto"/>
          </w:divBdr>
        </w:div>
        <w:div w:id="245964955">
          <w:marLeft w:val="0"/>
          <w:marRight w:val="0"/>
          <w:marTop w:val="0"/>
          <w:marBottom w:val="0"/>
          <w:divBdr>
            <w:top w:val="none" w:sz="0" w:space="0" w:color="auto"/>
            <w:left w:val="none" w:sz="0" w:space="0" w:color="auto"/>
            <w:bottom w:val="none" w:sz="0" w:space="0" w:color="auto"/>
            <w:right w:val="none" w:sz="0" w:space="0" w:color="auto"/>
          </w:divBdr>
        </w:div>
      </w:divsChild>
    </w:div>
    <w:div w:id="1555235910">
      <w:bodyDiv w:val="1"/>
      <w:marLeft w:val="0"/>
      <w:marRight w:val="0"/>
      <w:marTop w:val="0"/>
      <w:marBottom w:val="0"/>
      <w:divBdr>
        <w:top w:val="none" w:sz="0" w:space="0" w:color="auto"/>
        <w:left w:val="none" w:sz="0" w:space="0" w:color="auto"/>
        <w:bottom w:val="none" w:sz="0" w:space="0" w:color="auto"/>
        <w:right w:val="none" w:sz="0" w:space="0" w:color="auto"/>
      </w:divBdr>
    </w:div>
    <w:div w:id="1665164553">
      <w:bodyDiv w:val="1"/>
      <w:marLeft w:val="0"/>
      <w:marRight w:val="0"/>
      <w:marTop w:val="0"/>
      <w:marBottom w:val="0"/>
      <w:divBdr>
        <w:top w:val="none" w:sz="0" w:space="0" w:color="auto"/>
        <w:left w:val="none" w:sz="0" w:space="0" w:color="auto"/>
        <w:bottom w:val="none" w:sz="0" w:space="0" w:color="auto"/>
        <w:right w:val="none" w:sz="0" w:space="0" w:color="auto"/>
      </w:divBdr>
      <w:divsChild>
        <w:div w:id="565334538">
          <w:marLeft w:val="0"/>
          <w:marRight w:val="0"/>
          <w:marTop w:val="0"/>
          <w:marBottom w:val="20"/>
          <w:divBdr>
            <w:top w:val="none" w:sz="0" w:space="0" w:color="auto"/>
            <w:left w:val="none" w:sz="0" w:space="0" w:color="auto"/>
            <w:bottom w:val="none" w:sz="0" w:space="0" w:color="auto"/>
            <w:right w:val="none" w:sz="0" w:space="0" w:color="auto"/>
          </w:divBdr>
          <w:divsChild>
            <w:div w:id="219875730">
              <w:marLeft w:val="0"/>
              <w:marRight w:val="0"/>
              <w:marTop w:val="48"/>
              <w:marBottom w:val="48"/>
              <w:divBdr>
                <w:top w:val="none" w:sz="0" w:space="0" w:color="auto"/>
                <w:left w:val="none" w:sz="0" w:space="0" w:color="auto"/>
                <w:bottom w:val="none" w:sz="0" w:space="0" w:color="auto"/>
                <w:right w:val="none" w:sz="0" w:space="0" w:color="auto"/>
              </w:divBdr>
            </w:div>
            <w:div w:id="1312977391">
              <w:marLeft w:val="0"/>
              <w:marRight w:val="0"/>
              <w:marTop w:val="48"/>
              <w:marBottom w:val="48"/>
              <w:divBdr>
                <w:top w:val="none" w:sz="0" w:space="0" w:color="auto"/>
                <w:left w:val="none" w:sz="0" w:space="0" w:color="auto"/>
                <w:bottom w:val="none" w:sz="0" w:space="0" w:color="auto"/>
                <w:right w:val="none" w:sz="0" w:space="0" w:color="auto"/>
              </w:divBdr>
            </w:div>
          </w:divsChild>
        </w:div>
        <w:div w:id="1231428689">
          <w:marLeft w:val="0"/>
          <w:marRight w:val="120"/>
          <w:marTop w:val="0"/>
          <w:marBottom w:val="0"/>
          <w:divBdr>
            <w:top w:val="none" w:sz="0" w:space="0" w:color="auto"/>
            <w:left w:val="none" w:sz="0" w:space="0" w:color="auto"/>
            <w:bottom w:val="none" w:sz="0" w:space="0" w:color="auto"/>
            <w:right w:val="none" w:sz="0" w:space="0" w:color="auto"/>
          </w:divBdr>
        </w:div>
      </w:divsChild>
    </w:div>
    <w:div w:id="1750349629">
      <w:bodyDiv w:val="1"/>
      <w:marLeft w:val="0"/>
      <w:marRight w:val="0"/>
      <w:marTop w:val="0"/>
      <w:marBottom w:val="0"/>
      <w:divBdr>
        <w:top w:val="none" w:sz="0" w:space="0" w:color="auto"/>
        <w:left w:val="none" w:sz="0" w:space="0" w:color="auto"/>
        <w:bottom w:val="none" w:sz="0" w:space="0" w:color="auto"/>
        <w:right w:val="none" w:sz="0" w:space="0" w:color="auto"/>
      </w:divBdr>
      <w:divsChild>
        <w:div w:id="1647592062">
          <w:marLeft w:val="0"/>
          <w:marRight w:val="0"/>
          <w:marTop w:val="0"/>
          <w:marBottom w:val="0"/>
          <w:divBdr>
            <w:top w:val="none" w:sz="0" w:space="0" w:color="auto"/>
            <w:left w:val="none" w:sz="0" w:space="0" w:color="auto"/>
            <w:bottom w:val="none" w:sz="0" w:space="0" w:color="auto"/>
            <w:right w:val="none" w:sz="0" w:space="0" w:color="auto"/>
          </w:divBdr>
          <w:divsChild>
            <w:div w:id="1329792286">
              <w:marLeft w:val="0"/>
              <w:marRight w:val="0"/>
              <w:marTop w:val="0"/>
              <w:marBottom w:val="0"/>
              <w:divBdr>
                <w:top w:val="none" w:sz="0" w:space="0" w:color="auto"/>
                <w:left w:val="none" w:sz="0" w:space="0" w:color="auto"/>
                <w:bottom w:val="none" w:sz="0" w:space="0" w:color="auto"/>
                <w:right w:val="none" w:sz="0" w:space="0" w:color="auto"/>
              </w:divBdr>
              <w:divsChild>
                <w:div w:id="1216046890">
                  <w:marLeft w:val="0"/>
                  <w:marRight w:val="0"/>
                  <w:marTop w:val="0"/>
                  <w:marBottom w:val="0"/>
                  <w:divBdr>
                    <w:top w:val="none" w:sz="0" w:space="0" w:color="auto"/>
                    <w:left w:val="none" w:sz="0" w:space="0" w:color="auto"/>
                    <w:bottom w:val="none" w:sz="0" w:space="0" w:color="auto"/>
                    <w:right w:val="none" w:sz="0" w:space="0" w:color="auto"/>
                  </w:divBdr>
                  <w:divsChild>
                    <w:div w:id="1803501991">
                      <w:marLeft w:val="0"/>
                      <w:marRight w:val="0"/>
                      <w:marTop w:val="0"/>
                      <w:marBottom w:val="0"/>
                      <w:divBdr>
                        <w:top w:val="none" w:sz="0" w:space="0" w:color="auto"/>
                        <w:left w:val="none" w:sz="0" w:space="0" w:color="auto"/>
                        <w:bottom w:val="none" w:sz="0" w:space="0" w:color="auto"/>
                        <w:right w:val="none" w:sz="0" w:space="0" w:color="auto"/>
                      </w:divBdr>
                      <w:divsChild>
                        <w:div w:id="395248102">
                          <w:marLeft w:val="0"/>
                          <w:marRight w:val="0"/>
                          <w:marTop w:val="0"/>
                          <w:marBottom w:val="0"/>
                          <w:divBdr>
                            <w:top w:val="none" w:sz="0" w:space="0" w:color="auto"/>
                            <w:left w:val="none" w:sz="0" w:space="0" w:color="auto"/>
                            <w:bottom w:val="none" w:sz="0" w:space="0" w:color="auto"/>
                            <w:right w:val="none" w:sz="0" w:space="0" w:color="auto"/>
                          </w:divBdr>
                          <w:divsChild>
                            <w:div w:id="1031498472">
                              <w:marLeft w:val="0"/>
                              <w:marRight w:val="120"/>
                              <w:marTop w:val="0"/>
                              <w:marBottom w:val="0"/>
                              <w:divBdr>
                                <w:top w:val="none" w:sz="0" w:space="0" w:color="auto"/>
                                <w:left w:val="none" w:sz="0" w:space="0" w:color="auto"/>
                                <w:bottom w:val="none" w:sz="0" w:space="0" w:color="auto"/>
                                <w:right w:val="none" w:sz="0" w:space="0" w:color="auto"/>
                              </w:divBdr>
                            </w:div>
                            <w:div w:id="2115513481">
                              <w:marLeft w:val="0"/>
                              <w:marRight w:val="0"/>
                              <w:marTop w:val="0"/>
                              <w:marBottom w:val="20"/>
                              <w:divBdr>
                                <w:top w:val="none" w:sz="0" w:space="0" w:color="auto"/>
                                <w:left w:val="none" w:sz="0" w:space="0" w:color="auto"/>
                                <w:bottom w:val="none" w:sz="0" w:space="0" w:color="auto"/>
                                <w:right w:val="none" w:sz="0" w:space="0" w:color="auto"/>
                              </w:divBdr>
                              <w:divsChild>
                                <w:div w:id="355813871">
                                  <w:marLeft w:val="0"/>
                                  <w:marRight w:val="0"/>
                                  <w:marTop w:val="48"/>
                                  <w:marBottom w:val="48"/>
                                  <w:divBdr>
                                    <w:top w:val="none" w:sz="0" w:space="0" w:color="auto"/>
                                    <w:left w:val="none" w:sz="0" w:space="0" w:color="auto"/>
                                    <w:bottom w:val="none" w:sz="0" w:space="0" w:color="auto"/>
                                    <w:right w:val="none" w:sz="0" w:space="0" w:color="auto"/>
                                  </w:divBdr>
                                </w:div>
                                <w:div w:id="2131246155">
                                  <w:marLeft w:val="0"/>
                                  <w:marRight w:val="0"/>
                                  <w:marTop w:val="48"/>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369345">
      <w:bodyDiv w:val="1"/>
      <w:marLeft w:val="0"/>
      <w:marRight w:val="0"/>
      <w:marTop w:val="0"/>
      <w:marBottom w:val="0"/>
      <w:divBdr>
        <w:top w:val="none" w:sz="0" w:space="0" w:color="auto"/>
        <w:left w:val="none" w:sz="0" w:space="0" w:color="auto"/>
        <w:bottom w:val="none" w:sz="0" w:space="0" w:color="auto"/>
        <w:right w:val="none" w:sz="0" w:space="0" w:color="auto"/>
      </w:divBdr>
    </w:div>
    <w:div w:id="1800804886">
      <w:bodyDiv w:val="1"/>
      <w:marLeft w:val="0"/>
      <w:marRight w:val="0"/>
      <w:marTop w:val="0"/>
      <w:marBottom w:val="0"/>
      <w:divBdr>
        <w:top w:val="none" w:sz="0" w:space="0" w:color="auto"/>
        <w:left w:val="none" w:sz="0" w:space="0" w:color="auto"/>
        <w:bottom w:val="none" w:sz="0" w:space="0" w:color="auto"/>
        <w:right w:val="none" w:sz="0" w:space="0" w:color="auto"/>
      </w:divBdr>
      <w:divsChild>
        <w:div w:id="270747559">
          <w:marLeft w:val="0"/>
          <w:marRight w:val="0"/>
          <w:marTop w:val="0"/>
          <w:marBottom w:val="22"/>
          <w:divBdr>
            <w:top w:val="none" w:sz="0" w:space="0" w:color="auto"/>
            <w:left w:val="none" w:sz="0" w:space="0" w:color="auto"/>
            <w:bottom w:val="none" w:sz="0" w:space="0" w:color="auto"/>
            <w:right w:val="none" w:sz="0" w:space="0" w:color="auto"/>
          </w:divBdr>
          <w:divsChild>
            <w:div w:id="277760436">
              <w:marLeft w:val="0"/>
              <w:marRight w:val="0"/>
              <w:marTop w:val="28"/>
              <w:marBottom w:val="28"/>
              <w:divBdr>
                <w:top w:val="none" w:sz="0" w:space="0" w:color="auto"/>
                <w:left w:val="none" w:sz="0" w:space="0" w:color="auto"/>
                <w:bottom w:val="none" w:sz="0" w:space="0" w:color="auto"/>
                <w:right w:val="none" w:sz="0" w:space="0" w:color="auto"/>
              </w:divBdr>
            </w:div>
            <w:div w:id="1856990690">
              <w:marLeft w:val="0"/>
              <w:marRight w:val="0"/>
              <w:marTop w:val="28"/>
              <w:marBottom w:val="28"/>
              <w:divBdr>
                <w:top w:val="none" w:sz="0" w:space="0" w:color="auto"/>
                <w:left w:val="none" w:sz="0" w:space="0" w:color="auto"/>
                <w:bottom w:val="none" w:sz="0" w:space="0" w:color="auto"/>
                <w:right w:val="none" w:sz="0" w:space="0" w:color="auto"/>
              </w:divBdr>
            </w:div>
          </w:divsChild>
        </w:div>
        <w:div w:id="1455833466">
          <w:marLeft w:val="0"/>
          <w:marRight w:val="131"/>
          <w:marTop w:val="0"/>
          <w:marBottom w:val="0"/>
          <w:divBdr>
            <w:top w:val="none" w:sz="0" w:space="0" w:color="auto"/>
            <w:left w:val="none" w:sz="0" w:space="0" w:color="auto"/>
            <w:bottom w:val="none" w:sz="0" w:space="0" w:color="auto"/>
            <w:right w:val="none" w:sz="0" w:space="0" w:color="auto"/>
          </w:divBdr>
        </w:div>
      </w:divsChild>
    </w:div>
    <w:div w:id="1806853913">
      <w:bodyDiv w:val="1"/>
      <w:marLeft w:val="0"/>
      <w:marRight w:val="0"/>
      <w:marTop w:val="0"/>
      <w:marBottom w:val="0"/>
      <w:divBdr>
        <w:top w:val="none" w:sz="0" w:space="0" w:color="auto"/>
        <w:left w:val="none" w:sz="0" w:space="0" w:color="auto"/>
        <w:bottom w:val="none" w:sz="0" w:space="0" w:color="auto"/>
        <w:right w:val="none" w:sz="0" w:space="0" w:color="auto"/>
      </w:divBdr>
    </w:div>
    <w:div w:id="1821341850">
      <w:bodyDiv w:val="1"/>
      <w:marLeft w:val="0"/>
      <w:marRight w:val="0"/>
      <w:marTop w:val="0"/>
      <w:marBottom w:val="0"/>
      <w:divBdr>
        <w:top w:val="none" w:sz="0" w:space="0" w:color="auto"/>
        <w:left w:val="none" w:sz="0" w:space="0" w:color="auto"/>
        <w:bottom w:val="none" w:sz="0" w:space="0" w:color="auto"/>
        <w:right w:val="none" w:sz="0" w:space="0" w:color="auto"/>
      </w:divBdr>
    </w:div>
    <w:div w:id="1922644131">
      <w:bodyDiv w:val="1"/>
      <w:marLeft w:val="0"/>
      <w:marRight w:val="0"/>
      <w:marTop w:val="0"/>
      <w:marBottom w:val="0"/>
      <w:divBdr>
        <w:top w:val="none" w:sz="0" w:space="0" w:color="auto"/>
        <w:left w:val="none" w:sz="0" w:space="0" w:color="auto"/>
        <w:bottom w:val="none" w:sz="0" w:space="0" w:color="auto"/>
        <w:right w:val="none" w:sz="0" w:space="0" w:color="auto"/>
      </w:divBdr>
    </w:div>
    <w:div w:id="1946304260">
      <w:bodyDiv w:val="1"/>
      <w:marLeft w:val="0"/>
      <w:marRight w:val="0"/>
      <w:marTop w:val="0"/>
      <w:marBottom w:val="0"/>
      <w:divBdr>
        <w:top w:val="none" w:sz="0" w:space="0" w:color="auto"/>
        <w:left w:val="none" w:sz="0" w:space="0" w:color="auto"/>
        <w:bottom w:val="none" w:sz="0" w:space="0" w:color="auto"/>
        <w:right w:val="none" w:sz="0" w:space="0" w:color="auto"/>
      </w:divBdr>
    </w:div>
    <w:div w:id="2033912825">
      <w:bodyDiv w:val="1"/>
      <w:marLeft w:val="0"/>
      <w:marRight w:val="0"/>
      <w:marTop w:val="0"/>
      <w:marBottom w:val="0"/>
      <w:divBdr>
        <w:top w:val="none" w:sz="0" w:space="0" w:color="auto"/>
        <w:left w:val="none" w:sz="0" w:space="0" w:color="auto"/>
        <w:bottom w:val="none" w:sz="0" w:space="0" w:color="auto"/>
        <w:right w:val="none" w:sz="0" w:space="0" w:color="auto"/>
      </w:divBdr>
      <w:divsChild>
        <w:div w:id="925920397">
          <w:marLeft w:val="0"/>
          <w:marRight w:val="0"/>
          <w:marTop w:val="0"/>
          <w:marBottom w:val="30"/>
          <w:divBdr>
            <w:top w:val="none" w:sz="0" w:space="0" w:color="auto"/>
            <w:left w:val="none" w:sz="0" w:space="0" w:color="auto"/>
            <w:bottom w:val="none" w:sz="0" w:space="0" w:color="auto"/>
            <w:right w:val="none" w:sz="0" w:space="0" w:color="auto"/>
          </w:divBdr>
          <w:divsChild>
            <w:div w:id="1105003837">
              <w:marLeft w:val="0"/>
              <w:marRight w:val="0"/>
              <w:marTop w:val="48"/>
              <w:marBottom w:val="48"/>
              <w:divBdr>
                <w:top w:val="none" w:sz="0" w:space="0" w:color="auto"/>
                <w:left w:val="none" w:sz="0" w:space="0" w:color="auto"/>
                <w:bottom w:val="none" w:sz="0" w:space="0" w:color="auto"/>
                <w:right w:val="none" w:sz="0" w:space="0" w:color="auto"/>
              </w:divBdr>
            </w:div>
            <w:div w:id="2133282553">
              <w:marLeft w:val="0"/>
              <w:marRight w:val="0"/>
              <w:marTop w:val="48"/>
              <w:marBottom w:val="48"/>
              <w:divBdr>
                <w:top w:val="none" w:sz="0" w:space="0" w:color="auto"/>
                <w:left w:val="none" w:sz="0" w:space="0" w:color="auto"/>
                <w:bottom w:val="none" w:sz="0" w:space="0" w:color="auto"/>
                <w:right w:val="none" w:sz="0" w:space="0" w:color="auto"/>
              </w:divBdr>
            </w:div>
          </w:divsChild>
        </w:div>
        <w:div w:id="1323194442">
          <w:marLeft w:val="0"/>
          <w:marRight w:val="18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1821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F5706B-87B1-4517-A333-FC9C41225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9</Pages>
  <Words>1184</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Christopher Anim - Unit 3</vt:lpstr>
    </vt:vector>
  </TitlesOfParts>
  <Company>HP</Company>
  <LinksUpToDate>false</LinksUpToDate>
  <CharactersWithSpaces>7920</CharactersWithSpaces>
  <SharedDoc>false</SharedDoc>
  <HLinks>
    <vt:vector size="54" baseType="variant">
      <vt:variant>
        <vt:i4>1245240</vt:i4>
      </vt:variant>
      <vt:variant>
        <vt:i4>50</vt:i4>
      </vt:variant>
      <vt:variant>
        <vt:i4>0</vt:i4>
      </vt:variant>
      <vt:variant>
        <vt:i4>5</vt:i4>
      </vt:variant>
      <vt:variant>
        <vt:lpwstr/>
      </vt:variant>
      <vt:variant>
        <vt:lpwstr>_Toc42643694</vt:lpwstr>
      </vt:variant>
      <vt:variant>
        <vt:i4>1310776</vt:i4>
      </vt:variant>
      <vt:variant>
        <vt:i4>44</vt:i4>
      </vt:variant>
      <vt:variant>
        <vt:i4>0</vt:i4>
      </vt:variant>
      <vt:variant>
        <vt:i4>5</vt:i4>
      </vt:variant>
      <vt:variant>
        <vt:lpwstr/>
      </vt:variant>
      <vt:variant>
        <vt:lpwstr>_Toc42643693</vt:lpwstr>
      </vt:variant>
      <vt:variant>
        <vt:i4>1376312</vt:i4>
      </vt:variant>
      <vt:variant>
        <vt:i4>38</vt:i4>
      </vt:variant>
      <vt:variant>
        <vt:i4>0</vt:i4>
      </vt:variant>
      <vt:variant>
        <vt:i4>5</vt:i4>
      </vt:variant>
      <vt:variant>
        <vt:lpwstr/>
      </vt:variant>
      <vt:variant>
        <vt:lpwstr>_Toc42643692</vt:lpwstr>
      </vt:variant>
      <vt:variant>
        <vt:i4>1441848</vt:i4>
      </vt:variant>
      <vt:variant>
        <vt:i4>32</vt:i4>
      </vt:variant>
      <vt:variant>
        <vt:i4>0</vt:i4>
      </vt:variant>
      <vt:variant>
        <vt:i4>5</vt:i4>
      </vt:variant>
      <vt:variant>
        <vt:lpwstr/>
      </vt:variant>
      <vt:variant>
        <vt:lpwstr>_Toc42643691</vt:lpwstr>
      </vt:variant>
      <vt:variant>
        <vt:i4>1507384</vt:i4>
      </vt:variant>
      <vt:variant>
        <vt:i4>26</vt:i4>
      </vt:variant>
      <vt:variant>
        <vt:i4>0</vt:i4>
      </vt:variant>
      <vt:variant>
        <vt:i4>5</vt:i4>
      </vt:variant>
      <vt:variant>
        <vt:lpwstr/>
      </vt:variant>
      <vt:variant>
        <vt:lpwstr>_Toc42643690</vt:lpwstr>
      </vt:variant>
      <vt:variant>
        <vt:i4>1966137</vt:i4>
      </vt:variant>
      <vt:variant>
        <vt:i4>20</vt:i4>
      </vt:variant>
      <vt:variant>
        <vt:i4>0</vt:i4>
      </vt:variant>
      <vt:variant>
        <vt:i4>5</vt:i4>
      </vt:variant>
      <vt:variant>
        <vt:lpwstr/>
      </vt:variant>
      <vt:variant>
        <vt:lpwstr>_Toc42643689</vt:lpwstr>
      </vt:variant>
      <vt:variant>
        <vt:i4>2031673</vt:i4>
      </vt:variant>
      <vt:variant>
        <vt:i4>14</vt:i4>
      </vt:variant>
      <vt:variant>
        <vt:i4>0</vt:i4>
      </vt:variant>
      <vt:variant>
        <vt:i4>5</vt:i4>
      </vt:variant>
      <vt:variant>
        <vt:lpwstr/>
      </vt:variant>
      <vt:variant>
        <vt:lpwstr>_Toc42643688</vt:lpwstr>
      </vt:variant>
      <vt:variant>
        <vt:i4>1048633</vt:i4>
      </vt:variant>
      <vt:variant>
        <vt:i4>8</vt:i4>
      </vt:variant>
      <vt:variant>
        <vt:i4>0</vt:i4>
      </vt:variant>
      <vt:variant>
        <vt:i4>5</vt:i4>
      </vt:variant>
      <vt:variant>
        <vt:lpwstr/>
      </vt:variant>
      <vt:variant>
        <vt:lpwstr>_Toc42643687</vt:lpwstr>
      </vt:variant>
      <vt:variant>
        <vt:i4>1114169</vt:i4>
      </vt:variant>
      <vt:variant>
        <vt:i4>2</vt:i4>
      </vt:variant>
      <vt:variant>
        <vt:i4>0</vt:i4>
      </vt:variant>
      <vt:variant>
        <vt:i4>5</vt:i4>
      </vt:variant>
      <vt:variant>
        <vt:lpwstr/>
      </vt:variant>
      <vt:variant>
        <vt:lpwstr>_Toc42643686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Christopher Anim - Unit 3</dc:title>
  <dc:creator>Chrismo</dc:creator>
  <cp:lastModifiedBy>Christopher Anim</cp:lastModifiedBy>
  <cp:revision>15</cp:revision>
  <dcterms:created xsi:type="dcterms:W3CDTF">2020-06-23T00:41:00Z</dcterms:created>
  <dcterms:modified xsi:type="dcterms:W3CDTF">2020-08-04T00:58:00Z</dcterms:modified>
</cp:coreProperties>
</file>