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741F7B65" wp14:editId="76CDBF9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7B5C3D" w:rsidRDefault="00B22739" w:rsidP="00A851DA">
      <w:pPr>
        <w:rPr>
          <w:lang w:val="en-US"/>
        </w:rPr>
      </w:pPr>
      <w:r w:rsidRPr="007B5C3D">
        <w:rPr>
          <w:noProof/>
        </w:rPr>
        <mc:AlternateContent>
          <mc:Choice Requires="wps">
            <w:drawing>
              <wp:anchor distT="0" distB="0" distL="114300" distR="114300" simplePos="0" relativeHeight="251660288" behindDoc="0" locked="0" layoutInCell="1" allowOverlap="1" wp14:anchorId="4E3CAF7E" wp14:editId="09255D4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B5C3D" w:rsidRDefault="00607874" w:rsidP="00A851DA">
      <w:pPr>
        <w:rPr>
          <w:lang w:val="en-US"/>
        </w:rPr>
      </w:pPr>
    </w:p>
    <w:p w:rsidR="00607874" w:rsidRPr="007B5C3D" w:rsidRDefault="00607874" w:rsidP="00A851DA">
      <w:pPr>
        <w:rPr>
          <w:lang w:val="en-US"/>
        </w:rPr>
      </w:pPr>
    </w:p>
    <w:p w:rsidR="00607874" w:rsidRPr="007B5C3D"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7B5C3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B5C3D" w:rsidRDefault="00A851DA">
            <w:pPr>
              <w:rPr>
                <w:b/>
                <w:color w:val="002060"/>
              </w:rPr>
            </w:pPr>
            <w:r w:rsidRPr="007B5C3D">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B5C3D" w:rsidRDefault="00B22739">
            <w:pPr>
              <w:pStyle w:val="Default"/>
              <w:rPr>
                <w:rFonts w:asciiTheme="minorHAnsi" w:hAnsiTheme="minorHAnsi"/>
              </w:rPr>
            </w:pPr>
            <w:r w:rsidRPr="007B5C3D">
              <w:rPr>
                <w:rFonts w:asciiTheme="minorHAnsi" w:hAnsiTheme="minorHAnsi"/>
              </w:rPr>
              <w:t xml:space="preserve">Antonia McIntyre </w:t>
            </w:r>
          </w:p>
        </w:tc>
      </w:tr>
      <w:tr w:rsidR="00A851DA" w:rsidRPr="007B5C3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B5C3D" w:rsidRDefault="00A851DA">
            <w:pPr>
              <w:rPr>
                <w:b/>
                <w:color w:val="002060"/>
              </w:rPr>
            </w:pPr>
            <w:r w:rsidRPr="007B5C3D">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B5C3D" w:rsidRDefault="00FA2952">
            <w:pPr>
              <w:pStyle w:val="Default"/>
              <w:rPr>
                <w:rFonts w:asciiTheme="minorHAnsi" w:hAnsiTheme="minorHAnsi"/>
              </w:rPr>
            </w:pPr>
            <w:r w:rsidRPr="007B5C3D">
              <w:rPr>
                <w:rFonts w:asciiTheme="minorHAnsi" w:hAnsiTheme="minorHAnsi"/>
              </w:rPr>
              <w:t>1410</w:t>
            </w:r>
          </w:p>
        </w:tc>
      </w:tr>
      <w:tr w:rsidR="00A851DA" w:rsidRPr="007B5C3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B5C3D" w:rsidRDefault="00A851DA">
            <w:pPr>
              <w:rPr>
                <w:b/>
                <w:color w:val="002060"/>
              </w:rPr>
            </w:pPr>
            <w:r w:rsidRPr="007B5C3D">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B5C3D" w:rsidRDefault="00FA2952">
            <w:pPr>
              <w:pStyle w:val="Default"/>
              <w:rPr>
                <w:rFonts w:asciiTheme="minorHAnsi" w:hAnsiTheme="minorHAnsi"/>
              </w:rPr>
            </w:pPr>
            <w:r w:rsidRPr="007B5C3D">
              <w:rPr>
                <w:rFonts w:asciiTheme="minorHAnsi" w:hAnsiTheme="minorHAnsi"/>
              </w:rPr>
              <w:t xml:space="preserve">Diploma in Forensic Accounting </w:t>
            </w:r>
          </w:p>
        </w:tc>
      </w:tr>
      <w:tr w:rsidR="00A851DA" w:rsidRPr="007B5C3D"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B5C3D" w:rsidRDefault="00A851DA">
            <w:pPr>
              <w:rPr>
                <w:b/>
                <w:color w:val="002060"/>
              </w:rPr>
            </w:pPr>
            <w:r w:rsidRPr="007B5C3D">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B5C3D" w:rsidRDefault="00CE7990">
            <w:r>
              <w:t>9</w:t>
            </w:r>
          </w:p>
        </w:tc>
      </w:tr>
    </w:tbl>
    <w:p w:rsidR="00CC2FB3" w:rsidRPr="007B5C3D" w:rsidRDefault="00CC2FB3" w:rsidP="00A851DA">
      <w:pPr>
        <w:rPr>
          <w:b/>
          <w:lang w:val="en-US"/>
        </w:rPr>
      </w:pPr>
    </w:p>
    <w:p w:rsidR="00443E6F" w:rsidRPr="007B5C3D" w:rsidRDefault="00527C11" w:rsidP="00A851DA">
      <w:pPr>
        <w:rPr>
          <w:b/>
          <w:sz w:val="28"/>
          <w:lang w:val="en-US"/>
        </w:rPr>
      </w:pPr>
      <w:r w:rsidRPr="007B5C3D">
        <w:rPr>
          <w:b/>
          <w:sz w:val="28"/>
          <w:lang w:val="en-US"/>
        </w:rPr>
        <w:t>Marking Criteria:</w:t>
      </w:r>
    </w:p>
    <w:p w:rsidR="00443E6F" w:rsidRPr="007B5C3D" w:rsidRDefault="00527C11" w:rsidP="00A851DA">
      <w:pPr>
        <w:rPr>
          <w:lang w:val="en-US"/>
        </w:rPr>
      </w:pPr>
      <w:r w:rsidRPr="007B5C3D">
        <w:rPr>
          <w:b/>
          <w:lang w:val="en-US"/>
        </w:rPr>
        <w:t xml:space="preserve"> </w:t>
      </w:r>
      <w:r w:rsidRPr="007B5C3D">
        <w:rPr>
          <w:lang w:val="en-US"/>
        </w:rPr>
        <w:t>We expect the learner</w:t>
      </w:r>
      <w:r w:rsidR="00443E6F" w:rsidRPr="007B5C3D">
        <w:rPr>
          <w:lang w:val="en-US"/>
        </w:rPr>
        <w:t>s</w:t>
      </w:r>
      <w:r w:rsidRPr="007B5C3D">
        <w:rPr>
          <w:lang w:val="en-US"/>
        </w:rPr>
        <w:t xml:space="preserve"> to write minimum one well expressed point in</w:t>
      </w:r>
      <w:r w:rsidR="00443E6F" w:rsidRPr="007B5C3D">
        <w:rPr>
          <w:lang w:val="en-US"/>
        </w:rPr>
        <w:t xml:space="preserve"> </w:t>
      </w:r>
      <w:r w:rsidRPr="007B5C3D">
        <w:rPr>
          <w:lang w:val="en-US"/>
        </w:rPr>
        <w:t>three lines</w:t>
      </w:r>
      <w:r w:rsidR="00443E6F" w:rsidRPr="007B5C3D">
        <w:rPr>
          <w:lang w:val="en-US"/>
        </w:rPr>
        <w:t xml:space="preserve"> against each allocated mark. This means one need</w:t>
      </w:r>
      <w:r w:rsidR="009E41F4" w:rsidRPr="007B5C3D">
        <w:rPr>
          <w:lang w:val="en-US"/>
        </w:rPr>
        <w:t>s</w:t>
      </w:r>
      <w:r w:rsidR="00443E6F" w:rsidRPr="007B5C3D">
        <w:rPr>
          <w:lang w:val="en-US"/>
        </w:rPr>
        <w:t xml:space="preserve"> to write 15 lines with </w:t>
      </w:r>
      <w:r w:rsidR="00402786" w:rsidRPr="007B5C3D">
        <w:rPr>
          <w:lang w:val="en-US"/>
        </w:rPr>
        <w:t>5 well expressed</w:t>
      </w:r>
      <w:r w:rsidR="00443E6F" w:rsidRPr="007B5C3D">
        <w:rPr>
          <w:lang w:val="en-US"/>
        </w:rPr>
        <w:t xml:space="preserve"> points to get high grades for a 5 marks question.</w:t>
      </w:r>
    </w:p>
    <w:p w:rsidR="00527C11" w:rsidRPr="007B5C3D" w:rsidRDefault="00687EE8" w:rsidP="00A851DA">
      <w:pPr>
        <w:rPr>
          <w:lang w:val="en-US"/>
        </w:rPr>
      </w:pPr>
      <w:r w:rsidRPr="007B5C3D">
        <w:rPr>
          <w:lang w:val="en-US"/>
        </w:rPr>
        <w:t xml:space="preserve">For high grades use </w:t>
      </w:r>
      <w:r w:rsidR="00527C11" w:rsidRPr="007B5C3D">
        <w:rPr>
          <w:lang w:val="en-US"/>
        </w:rPr>
        <w:t xml:space="preserve">examples and illustrations </w:t>
      </w:r>
      <w:r w:rsidR="00443E6F" w:rsidRPr="007B5C3D">
        <w:rPr>
          <w:lang w:val="en-US"/>
        </w:rPr>
        <w:t>where appropriate</w:t>
      </w:r>
      <w:r w:rsidRPr="007B5C3D">
        <w:rPr>
          <w:lang w:val="en-US"/>
        </w:rPr>
        <w:t>.</w:t>
      </w:r>
      <w:r w:rsidR="00443E6F" w:rsidRPr="007B5C3D">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91F7F" w:rsidRPr="007B5C3D" w:rsidRDefault="00891F7F" w:rsidP="00891F7F">
            <w:pPr>
              <w:pStyle w:val="ListParagraph"/>
              <w:numPr>
                <w:ilvl w:val="0"/>
                <w:numId w:val="3"/>
              </w:numPr>
              <w:pBdr>
                <w:top w:val="nil"/>
                <w:left w:val="nil"/>
                <w:bottom w:val="nil"/>
                <w:right w:val="nil"/>
                <w:between w:val="nil"/>
                <w:bar w:val="nil"/>
              </w:pBdr>
              <w:ind w:left="426" w:hanging="426"/>
              <w:contextualSpacing w:val="0"/>
              <w:jc w:val="both"/>
              <w:rPr>
                <w:rFonts w:ascii="Arial" w:hAnsi="Arial" w:cs="Arial"/>
                <w:color w:val="000000"/>
                <w:sz w:val="24"/>
                <w:szCs w:val="24"/>
                <w:u w:color="000000"/>
                <w:bdr w:val="nil"/>
              </w:rPr>
            </w:pPr>
            <w:r w:rsidRPr="007B5C3D">
              <w:rPr>
                <w:rFonts w:ascii="Arial" w:hAnsi="Arial" w:cs="Arial"/>
                <w:color w:val="000000"/>
                <w:sz w:val="24"/>
                <w:szCs w:val="24"/>
                <w:u w:color="000000"/>
                <w:bdr w:val="nil"/>
              </w:rPr>
              <w:t>Short answers:</w:t>
            </w:r>
          </w:p>
          <w:p w:rsidR="00891F7F" w:rsidRPr="007B5C3D" w:rsidRDefault="00891F7F" w:rsidP="00891F7F">
            <w:pPr>
              <w:pStyle w:val="ListParagraph"/>
              <w:jc w:val="both"/>
              <w:rPr>
                <w:rFonts w:ascii="Arial" w:hAnsi="Arial" w:cs="Arial"/>
                <w:color w:val="000000"/>
                <w:sz w:val="24"/>
                <w:szCs w:val="24"/>
                <w:u w:color="000000"/>
                <w:bdr w:val="nil"/>
              </w:rPr>
            </w:pPr>
          </w:p>
          <w:p w:rsidR="002D5D1F" w:rsidRDefault="00B8440E" w:rsidP="009D6256">
            <w:pPr>
              <w:pStyle w:val="ListParagraph"/>
              <w:numPr>
                <w:ilvl w:val="0"/>
                <w:numId w:val="21"/>
              </w:numPr>
              <w:autoSpaceDE w:val="0"/>
              <w:autoSpaceDN w:val="0"/>
              <w:adjustRightInd w:val="0"/>
              <w:ind w:left="851" w:hanging="491"/>
              <w:jc w:val="both"/>
              <w:rPr>
                <w:rFonts w:ascii="Arial" w:hAnsi="Arial" w:cs="Arial"/>
                <w:color w:val="000000"/>
                <w:sz w:val="24"/>
                <w:szCs w:val="24"/>
                <w:u w:color="000000"/>
                <w:bdr w:val="nil"/>
              </w:rPr>
            </w:pPr>
            <w:r w:rsidRPr="00B8440E">
              <w:rPr>
                <w:rFonts w:ascii="Arial" w:hAnsi="Arial" w:cs="Arial"/>
                <w:color w:val="000000"/>
                <w:sz w:val="24"/>
                <w:szCs w:val="24"/>
                <w:u w:color="000000"/>
                <w:bdr w:val="nil"/>
              </w:rPr>
              <w:t>Outline the factors on which fraud risk assessment depends</w:t>
            </w:r>
            <w:r w:rsidR="002D5D1F" w:rsidRPr="002D5D1F">
              <w:rPr>
                <w:rFonts w:ascii="Arial" w:hAnsi="Arial" w:cs="Arial"/>
                <w:color w:val="000000"/>
                <w:sz w:val="24"/>
                <w:szCs w:val="24"/>
                <w:u w:color="000000"/>
                <w:bdr w:val="nil"/>
              </w:rPr>
              <w:t>?</w:t>
            </w:r>
          </w:p>
          <w:p w:rsidR="002D5D1F" w:rsidRDefault="002D5D1F" w:rsidP="009D6256">
            <w:pPr>
              <w:pStyle w:val="ListParagraph"/>
              <w:autoSpaceDE w:val="0"/>
              <w:autoSpaceDN w:val="0"/>
              <w:adjustRightInd w:val="0"/>
              <w:ind w:left="851"/>
              <w:jc w:val="both"/>
              <w:rPr>
                <w:rFonts w:ascii="Arial" w:hAnsi="Arial" w:cs="Arial"/>
                <w:color w:val="000000"/>
                <w:sz w:val="24"/>
                <w:szCs w:val="24"/>
                <w:u w:color="000000"/>
                <w:bdr w:val="nil"/>
              </w:rPr>
            </w:pPr>
          </w:p>
          <w:p w:rsidR="002D5D1F" w:rsidRPr="002D5D1F" w:rsidRDefault="00B8440E" w:rsidP="009D6256">
            <w:pPr>
              <w:pStyle w:val="Body"/>
              <w:ind w:left="785"/>
              <w:jc w:val="both"/>
              <w:rPr>
                <w:rFonts w:ascii="Arial" w:hAnsi="Arial" w:cs="Arial"/>
                <w:sz w:val="24"/>
                <w:szCs w:val="24"/>
              </w:rPr>
            </w:pPr>
            <w:r w:rsidRPr="00B8440E">
              <w:rPr>
                <w:rFonts w:ascii="Arial" w:hAnsi="Arial" w:cs="Arial"/>
                <w:sz w:val="24"/>
                <w:szCs w:val="24"/>
              </w:rPr>
              <w:t>The factors to be considered during a fraud risk assessment are probability and impact.  Probability is the measurement of the likelihood of the fraud actually occurring and impact measures the effect on the organisation of the fraud taking place.  The organisation is at most risk from a potential fraud which is highly probable with a high impact.  By measuring the probability against impact, an organisation can decide what procedures need to be put into place to minimise risk</w:t>
            </w:r>
            <w:r w:rsidR="009146B0">
              <w:rPr>
                <w:rFonts w:ascii="Arial" w:hAnsi="Arial" w:cs="Arial"/>
                <w:sz w:val="24"/>
                <w:szCs w:val="24"/>
              </w:rPr>
              <w:t>.</w:t>
            </w:r>
          </w:p>
          <w:p w:rsidR="002D5D1F" w:rsidRDefault="002D5D1F" w:rsidP="009D6256">
            <w:pPr>
              <w:pStyle w:val="ListParagraph"/>
              <w:autoSpaceDE w:val="0"/>
              <w:autoSpaceDN w:val="0"/>
              <w:adjustRightInd w:val="0"/>
              <w:ind w:left="851"/>
              <w:jc w:val="both"/>
              <w:rPr>
                <w:rFonts w:ascii="Arial" w:hAnsi="Arial" w:cs="Arial"/>
                <w:color w:val="000000"/>
                <w:sz w:val="24"/>
                <w:szCs w:val="24"/>
                <w:u w:color="000000"/>
                <w:bdr w:val="nil"/>
              </w:rPr>
            </w:pPr>
          </w:p>
          <w:p w:rsidR="002D5D1F" w:rsidRDefault="002D5D1F" w:rsidP="009D6256">
            <w:pPr>
              <w:pStyle w:val="ListParagraph"/>
              <w:autoSpaceDE w:val="0"/>
              <w:autoSpaceDN w:val="0"/>
              <w:adjustRightInd w:val="0"/>
              <w:ind w:left="851"/>
              <w:jc w:val="both"/>
              <w:rPr>
                <w:rFonts w:ascii="Arial" w:hAnsi="Arial" w:cs="Arial"/>
                <w:color w:val="000000"/>
                <w:sz w:val="24"/>
                <w:szCs w:val="24"/>
                <w:u w:color="000000"/>
                <w:bdr w:val="nil"/>
              </w:rPr>
            </w:pPr>
          </w:p>
          <w:p w:rsidR="002D5D1F" w:rsidRPr="002D5D1F" w:rsidRDefault="00B8440E" w:rsidP="009D6256">
            <w:pPr>
              <w:pStyle w:val="ListParagraph"/>
              <w:numPr>
                <w:ilvl w:val="0"/>
                <w:numId w:val="21"/>
              </w:numPr>
              <w:autoSpaceDE w:val="0"/>
              <w:autoSpaceDN w:val="0"/>
              <w:adjustRightInd w:val="0"/>
              <w:ind w:left="851" w:hanging="491"/>
              <w:jc w:val="both"/>
              <w:rPr>
                <w:rFonts w:ascii="Arial" w:hAnsi="Arial" w:cs="Arial"/>
                <w:color w:val="000000"/>
                <w:sz w:val="24"/>
                <w:szCs w:val="24"/>
                <w:u w:color="000000"/>
                <w:bdr w:val="nil"/>
              </w:rPr>
            </w:pPr>
            <w:r w:rsidRPr="00B8440E">
              <w:rPr>
                <w:rFonts w:ascii="Arial" w:hAnsi="Arial" w:cs="Arial"/>
                <w:color w:val="000000"/>
                <w:sz w:val="24"/>
                <w:szCs w:val="24"/>
                <w:u w:color="000000"/>
                <w:bdr w:val="nil"/>
              </w:rPr>
              <w:t>What are the main concepts about risk assessment</w:t>
            </w:r>
            <w:r w:rsidR="002D5D1F" w:rsidRPr="002D5D1F">
              <w:rPr>
                <w:rFonts w:ascii="Arial" w:hAnsi="Arial" w:cs="Arial"/>
                <w:color w:val="000000"/>
                <w:sz w:val="24"/>
                <w:szCs w:val="24"/>
                <w:u w:color="000000"/>
                <w:bdr w:val="nil"/>
              </w:rPr>
              <w:t>?</w:t>
            </w:r>
          </w:p>
          <w:p w:rsidR="002D5D1F" w:rsidRDefault="002D5D1F" w:rsidP="009D6256">
            <w:pPr>
              <w:pStyle w:val="Body"/>
              <w:ind w:left="785"/>
              <w:jc w:val="both"/>
              <w:rPr>
                <w:rFonts w:ascii="Arial" w:hAnsi="Arial" w:cs="Arial"/>
                <w:sz w:val="24"/>
                <w:szCs w:val="24"/>
              </w:rPr>
            </w:pPr>
            <w:r>
              <w:rPr>
                <w:rFonts w:ascii="Arial" w:hAnsi="Arial" w:cs="Arial"/>
                <w:sz w:val="24"/>
                <w:szCs w:val="24"/>
              </w:rPr>
              <w:tab/>
            </w:r>
          </w:p>
          <w:p w:rsidR="00C86AEE" w:rsidRDefault="00B8440E" w:rsidP="009D6256">
            <w:pPr>
              <w:pStyle w:val="Body"/>
              <w:ind w:left="785"/>
              <w:jc w:val="both"/>
              <w:rPr>
                <w:rFonts w:ascii="Arial" w:hAnsi="Arial" w:cs="Arial"/>
                <w:sz w:val="24"/>
                <w:szCs w:val="24"/>
              </w:rPr>
            </w:pPr>
            <w:r w:rsidRPr="00B8440E">
              <w:rPr>
                <w:rFonts w:ascii="Arial" w:hAnsi="Arial" w:cs="Arial"/>
                <w:sz w:val="24"/>
                <w:szCs w:val="24"/>
              </w:rPr>
              <w:t>The main concepts about risk assessment are the investigators knowledge of the fraud environment, accounting information systems, fraud schemes, fraud indicators and the fraud triangle</w:t>
            </w:r>
            <w:r w:rsidR="009D6256">
              <w:rPr>
                <w:rFonts w:ascii="Arial" w:hAnsi="Arial" w:cs="Arial"/>
                <w:sz w:val="24"/>
                <w:szCs w:val="24"/>
              </w:rPr>
              <w:t xml:space="preserve">.  </w:t>
            </w:r>
          </w:p>
          <w:p w:rsidR="00C86AEE" w:rsidRDefault="00C86AEE" w:rsidP="009D6256">
            <w:pPr>
              <w:pStyle w:val="Body"/>
              <w:ind w:left="785"/>
              <w:jc w:val="both"/>
              <w:rPr>
                <w:rFonts w:ascii="Arial" w:hAnsi="Arial" w:cs="Arial"/>
                <w:sz w:val="24"/>
                <w:szCs w:val="24"/>
              </w:rPr>
            </w:pPr>
          </w:p>
          <w:p w:rsidR="002D5D1F" w:rsidRPr="002D5D1F" w:rsidRDefault="009D6256" w:rsidP="00B8440E">
            <w:pPr>
              <w:pStyle w:val="Body"/>
              <w:ind w:left="785"/>
              <w:jc w:val="both"/>
              <w:rPr>
                <w:rFonts w:ascii="Arial" w:hAnsi="Arial" w:cs="Arial"/>
                <w:sz w:val="24"/>
                <w:szCs w:val="24"/>
              </w:rPr>
            </w:pPr>
            <w:r>
              <w:rPr>
                <w:rFonts w:ascii="Arial" w:hAnsi="Arial" w:cs="Arial"/>
                <w:sz w:val="24"/>
                <w:szCs w:val="24"/>
              </w:rPr>
              <w:t xml:space="preserve">  </w:t>
            </w:r>
          </w:p>
          <w:p w:rsidR="002D5D1F" w:rsidRDefault="00B8440E" w:rsidP="002D5D1F">
            <w:pPr>
              <w:pStyle w:val="ListParagraph"/>
              <w:numPr>
                <w:ilvl w:val="0"/>
                <w:numId w:val="21"/>
              </w:numPr>
              <w:autoSpaceDE w:val="0"/>
              <w:autoSpaceDN w:val="0"/>
              <w:adjustRightInd w:val="0"/>
              <w:ind w:left="851" w:hanging="491"/>
              <w:rPr>
                <w:rFonts w:ascii="Arial" w:hAnsi="Arial" w:cs="Arial"/>
                <w:color w:val="000000"/>
                <w:sz w:val="24"/>
                <w:szCs w:val="24"/>
                <w:u w:color="000000"/>
                <w:bdr w:val="nil"/>
              </w:rPr>
            </w:pPr>
            <w:r w:rsidRPr="00B8440E">
              <w:rPr>
                <w:rFonts w:ascii="Arial" w:hAnsi="Arial" w:cs="Arial"/>
                <w:color w:val="000000"/>
                <w:sz w:val="24"/>
                <w:szCs w:val="24"/>
                <w:u w:color="000000"/>
                <w:bdr w:val="nil"/>
              </w:rPr>
              <w:t>What are the internal factors that should be considered for fraud risk assessment</w:t>
            </w:r>
            <w:r w:rsidR="002D5D1F" w:rsidRPr="002D5D1F">
              <w:rPr>
                <w:rFonts w:ascii="Arial" w:hAnsi="Arial" w:cs="Arial"/>
                <w:color w:val="000000"/>
                <w:sz w:val="24"/>
                <w:szCs w:val="24"/>
                <w:u w:color="000000"/>
                <w:bdr w:val="nil"/>
              </w:rPr>
              <w:t>?</w:t>
            </w:r>
          </w:p>
          <w:p w:rsidR="007F2F4B" w:rsidRDefault="007F2F4B" w:rsidP="007F2F4B">
            <w:pPr>
              <w:pStyle w:val="Body"/>
              <w:ind w:left="851"/>
              <w:rPr>
                <w:rFonts w:ascii="Arial" w:hAnsi="Arial" w:cs="Arial"/>
                <w:sz w:val="24"/>
                <w:szCs w:val="24"/>
              </w:rPr>
            </w:pPr>
          </w:p>
          <w:p w:rsidR="00C86AEE" w:rsidRPr="002D5D1F" w:rsidRDefault="00B8440E" w:rsidP="00C86AEE">
            <w:pPr>
              <w:pStyle w:val="Body"/>
              <w:ind w:left="851"/>
              <w:jc w:val="both"/>
              <w:rPr>
                <w:rFonts w:ascii="Arial" w:hAnsi="Arial" w:cs="Arial"/>
                <w:sz w:val="24"/>
                <w:szCs w:val="24"/>
              </w:rPr>
            </w:pPr>
            <w:r w:rsidRPr="00B8440E">
              <w:rPr>
                <w:rFonts w:ascii="Arial" w:hAnsi="Arial" w:cs="Arial"/>
                <w:sz w:val="24"/>
                <w:szCs w:val="24"/>
              </w:rPr>
              <w:t xml:space="preserve">It is important to consider the types of frauds that are most likely to occur in a particular organisation or division.  It is equally as important to consider who the most likely perpetrators will be.  The fraud risk can only be managed and have counter measures put in place if it is properly identified. A risk </w:t>
            </w:r>
            <w:r w:rsidRPr="00B8440E">
              <w:rPr>
                <w:rFonts w:ascii="Arial" w:hAnsi="Arial" w:cs="Arial"/>
                <w:sz w:val="24"/>
                <w:szCs w:val="24"/>
              </w:rPr>
              <w:lastRenderedPageBreak/>
              <w:t>assessment is not a one off exercise but a continuous process</w:t>
            </w:r>
            <w:r w:rsidR="00C86AEE">
              <w:rPr>
                <w:rFonts w:ascii="Arial" w:hAnsi="Arial" w:cs="Arial"/>
                <w:sz w:val="24"/>
                <w:szCs w:val="24"/>
              </w:rPr>
              <w:t xml:space="preserve">. </w:t>
            </w:r>
          </w:p>
          <w:p w:rsidR="002D5D1F" w:rsidRPr="002D5D1F" w:rsidRDefault="002D5D1F" w:rsidP="002D5D1F">
            <w:pPr>
              <w:autoSpaceDE w:val="0"/>
              <w:autoSpaceDN w:val="0"/>
              <w:adjustRightInd w:val="0"/>
              <w:ind w:left="851" w:hanging="491"/>
              <w:rPr>
                <w:rFonts w:ascii="Arial" w:eastAsia="Calibri" w:hAnsi="Arial" w:cs="Arial"/>
                <w:color w:val="000000"/>
                <w:sz w:val="24"/>
                <w:szCs w:val="24"/>
                <w:u w:color="000000"/>
                <w:bdr w:val="nil"/>
              </w:rPr>
            </w:pPr>
          </w:p>
          <w:p w:rsidR="002D5D1F" w:rsidRPr="002D5D1F" w:rsidRDefault="00B8440E" w:rsidP="002D5D1F">
            <w:pPr>
              <w:pStyle w:val="ListParagraph"/>
              <w:numPr>
                <w:ilvl w:val="0"/>
                <w:numId w:val="21"/>
              </w:numPr>
              <w:autoSpaceDE w:val="0"/>
              <w:autoSpaceDN w:val="0"/>
              <w:adjustRightInd w:val="0"/>
              <w:ind w:left="851" w:hanging="491"/>
              <w:rPr>
                <w:rFonts w:ascii="Arial" w:hAnsi="Arial" w:cs="Arial"/>
                <w:color w:val="000000"/>
                <w:sz w:val="24"/>
                <w:szCs w:val="24"/>
                <w:u w:color="000000"/>
                <w:bdr w:val="nil"/>
              </w:rPr>
            </w:pPr>
            <w:r w:rsidRPr="00B8440E">
              <w:rPr>
                <w:rFonts w:ascii="Arial" w:hAnsi="Arial" w:cs="Arial"/>
                <w:color w:val="000000"/>
                <w:sz w:val="24"/>
                <w:szCs w:val="24"/>
                <w:u w:color="000000"/>
                <w:bdr w:val="nil"/>
              </w:rPr>
              <w:t>What is ‘inherent risk’</w:t>
            </w:r>
            <w:r w:rsidR="002D5D1F" w:rsidRPr="002D5D1F">
              <w:rPr>
                <w:rFonts w:ascii="Arial" w:hAnsi="Arial" w:cs="Arial"/>
                <w:color w:val="000000"/>
                <w:sz w:val="24"/>
                <w:szCs w:val="24"/>
                <w:u w:color="000000"/>
                <w:bdr w:val="nil"/>
              </w:rPr>
              <w:t>?</w:t>
            </w:r>
          </w:p>
          <w:p w:rsidR="002D5D1F" w:rsidRDefault="002D5D1F" w:rsidP="002D5D1F">
            <w:pPr>
              <w:autoSpaceDE w:val="0"/>
              <w:autoSpaceDN w:val="0"/>
              <w:adjustRightInd w:val="0"/>
              <w:ind w:left="851" w:hanging="491"/>
              <w:rPr>
                <w:rFonts w:ascii="Arial" w:eastAsia="Calibri" w:hAnsi="Arial" w:cs="Arial"/>
                <w:color w:val="000000"/>
                <w:sz w:val="24"/>
                <w:szCs w:val="24"/>
                <w:u w:color="000000"/>
                <w:bdr w:val="nil"/>
              </w:rPr>
            </w:pPr>
          </w:p>
          <w:p w:rsidR="00B8440E" w:rsidRPr="00B8440E" w:rsidRDefault="00B8440E" w:rsidP="00B8440E">
            <w:pPr>
              <w:pStyle w:val="ListParagraph"/>
              <w:ind w:left="851"/>
              <w:jc w:val="both"/>
              <w:rPr>
                <w:rFonts w:ascii="Arial" w:hAnsi="Arial" w:cs="Arial"/>
                <w:color w:val="000000"/>
                <w:sz w:val="24"/>
                <w:szCs w:val="24"/>
                <w:u w:color="000000"/>
                <w:bdr w:val="nil"/>
              </w:rPr>
            </w:pPr>
            <w:r w:rsidRPr="00B8440E">
              <w:rPr>
                <w:rFonts w:ascii="Arial" w:hAnsi="Arial" w:cs="Arial"/>
                <w:color w:val="000000"/>
                <w:sz w:val="24"/>
                <w:szCs w:val="24"/>
                <w:u w:color="000000"/>
                <w:bdr w:val="nil"/>
              </w:rPr>
              <w:t xml:space="preserve">Inherent risk is the risk which exists before any controls are put into place.   By identifying the inherent risks which exist within an organisation, controls can be identified  and put into place in order to reduce the risk. </w:t>
            </w:r>
          </w:p>
          <w:p w:rsidR="00C65AE9" w:rsidRPr="002D5D1F" w:rsidRDefault="00C65AE9" w:rsidP="00C65AE9">
            <w:pPr>
              <w:pStyle w:val="ListParagraph"/>
              <w:ind w:left="785"/>
              <w:jc w:val="both"/>
              <w:rPr>
                <w:rFonts w:ascii="Arial" w:hAnsi="Arial" w:cs="Arial"/>
                <w:color w:val="000000"/>
                <w:sz w:val="24"/>
                <w:szCs w:val="24"/>
                <w:u w:color="000000"/>
                <w:bdr w:val="nil"/>
              </w:rPr>
            </w:pPr>
            <w:r>
              <w:rPr>
                <w:rFonts w:ascii="Arial" w:hAnsi="Arial" w:cs="Arial"/>
                <w:color w:val="000000"/>
                <w:sz w:val="24"/>
                <w:szCs w:val="24"/>
                <w:u w:color="000000"/>
                <w:bdr w:val="nil"/>
              </w:rPr>
              <w:t xml:space="preserve">. </w:t>
            </w:r>
          </w:p>
          <w:p w:rsidR="002D5D1F" w:rsidRPr="002D5D1F" w:rsidRDefault="002D5D1F" w:rsidP="002D5D1F">
            <w:pPr>
              <w:autoSpaceDE w:val="0"/>
              <w:autoSpaceDN w:val="0"/>
              <w:adjustRightInd w:val="0"/>
              <w:ind w:left="851" w:hanging="491"/>
              <w:rPr>
                <w:rFonts w:ascii="Arial" w:eastAsia="Calibri" w:hAnsi="Arial" w:cs="Arial"/>
                <w:color w:val="000000"/>
                <w:sz w:val="24"/>
                <w:szCs w:val="24"/>
                <w:u w:color="000000"/>
                <w:bdr w:val="nil"/>
              </w:rPr>
            </w:pPr>
          </w:p>
          <w:p w:rsidR="002D5D1F" w:rsidRPr="002D5D1F" w:rsidRDefault="00CE7990" w:rsidP="009734E0">
            <w:pPr>
              <w:pStyle w:val="ListParagraph"/>
              <w:numPr>
                <w:ilvl w:val="0"/>
                <w:numId w:val="21"/>
              </w:numPr>
              <w:autoSpaceDE w:val="0"/>
              <w:autoSpaceDN w:val="0"/>
              <w:adjustRightInd w:val="0"/>
              <w:ind w:left="851" w:hanging="491"/>
              <w:jc w:val="both"/>
              <w:rPr>
                <w:rFonts w:ascii="Arial" w:hAnsi="Arial" w:cs="Arial"/>
                <w:color w:val="000000"/>
                <w:sz w:val="24"/>
                <w:szCs w:val="24"/>
                <w:u w:color="000000"/>
                <w:bdr w:val="nil"/>
              </w:rPr>
            </w:pPr>
            <w:r w:rsidRPr="00CE7990">
              <w:rPr>
                <w:rFonts w:ascii="Arial" w:hAnsi="Arial" w:cs="Arial"/>
                <w:color w:val="000000"/>
                <w:sz w:val="24"/>
                <w:szCs w:val="24"/>
                <w:u w:color="000000"/>
                <w:bdr w:val="nil"/>
              </w:rPr>
              <w:t>Define the term ‘residual risk’.</w:t>
            </w:r>
          </w:p>
          <w:p w:rsidR="00F918F6" w:rsidRDefault="00F918F6" w:rsidP="009734E0">
            <w:pPr>
              <w:pStyle w:val="ListParagraph"/>
              <w:ind w:left="709" w:hanging="349"/>
              <w:jc w:val="both"/>
              <w:rPr>
                <w:rFonts w:ascii="Arial" w:hAnsi="Arial" w:cs="Arial"/>
                <w:color w:val="000000"/>
                <w:sz w:val="24"/>
                <w:szCs w:val="24"/>
                <w:u w:color="000000"/>
                <w:bdr w:val="nil"/>
              </w:rPr>
            </w:pPr>
          </w:p>
          <w:p w:rsidR="00C27286" w:rsidRPr="009734E0" w:rsidRDefault="00CE7990" w:rsidP="009734E0">
            <w:pPr>
              <w:pStyle w:val="ListParagraph"/>
              <w:ind w:left="851"/>
              <w:jc w:val="both"/>
              <w:rPr>
                <w:rFonts w:ascii="Arial" w:hAnsi="Arial" w:cs="Arial"/>
                <w:color w:val="000000"/>
                <w:sz w:val="24"/>
                <w:szCs w:val="24"/>
                <w:u w:color="000000"/>
                <w:bdr w:val="nil"/>
              </w:rPr>
            </w:pPr>
            <w:r w:rsidRPr="00CE7990">
              <w:rPr>
                <w:rFonts w:ascii="Arial" w:hAnsi="Arial" w:cs="Arial"/>
                <w:color w:val="000000"/>
                <w:sz w:val="24"/>
                <w:szCs w:val="24"/>
                <w:u w:color="000000"/>
                <w:bdr w:val="nil"/>
              </w:rPr>
              <w:t>Residual risk is the risk that exists despite every effort being made to avoid it.  The risk is out with the realms of control.  Residual risk can be assessed by comparing inherent risk to the controls that have been put into place.  An organisation may deal with residual risk by obtaining insurance against any potential losses</w:t>
            </w:r>
            <w:r w:rsidR="00C27286">
              <w:rPr>
                <w:rFonts w:ascii="Arial" w:hAnsi="Arial" w:cs="Arial"/>
                <w:color w:val="000000"/>
                <w:sz w:val="24"/>
                <w:szCs w:val="24"/>
                <w:u w:color="000000"/>
                <w:bdr w:val="nil"/>
              </w:rPr>
              <w:t xml:space="preserve">. </w:t>
            </w:r>
          </w:p>
          <w:p w:rsidR="009734E0" w:rsidRDefault="009734E0" w:rsidP="009734E0">
            <w:pPr>
              <w:pStyle w:val="ListParagraph"/>
              <w:ind w:left="851"/>
              <w:jc w:val="both"/>
              <w:rPr>
                <w:rFonts w:ascii="Arial" w:hAnsi="Arial" w:cs="Arial"/>
                <w:color w:val="000000"/>
                <w:sz w:val="24"/>
                <w:szCs w:val="24"/>
                <w:u w:color="000000"/>
                <w:bdr w:val="nil"/>
              </w:rPr>
            </w:pPr>
          </w:p>
          <w:p w:rsidR="00F918F6" w:rsidRDefault="00CE7990" w:rsidP="002D5D1F">
            <w:pPr>
              <w:pStyle w:val="ListParagraph"/>
              <w:numPr>
                <w:ilvl w:val="0"/>
                <w:numId w:val="20"/>
              </w:numPr>
              <w:pBdr>
                <w:top w:val="nil"/>
                <w:left w:val="nil"/>
                <w:bottom w:val="nil"/>
                <w:right w:val="nil"/>
                <w:between w:val="nil"/>
                <w:bar w:val="nil"/>
              </w:pBdr>
              <w:ind w:hanging="720"/>
              <w:contextualSpacing w:val="0"/>
              <w:rPr>
                <w:rFonts w:ascii="Arial" w:hAnsi="Arial" w:cs="Arial"/>
                <w:color w:val="000000"/>
                <w:sz w:val="24"/>
                <w:szCs w:val="24"/>
                <w:u w:color="000000"/>
                <w:bdr w:val="nil"/>
              </w:rPr>
            </w:pPr>
            <w:r w:rsidRPr="00CE7990">
              <w:rPr>
                <w:rFonts w:ascii="Arial" w:hAnsi="Arial" w:cs="Arial"/>
                <w:color w:val="000000"/>
                <w:sz w:val="24"/>
                <w:szCs w:val="24"/>
                <w:u w:color="000000"/>
                <w:bdr w:val="nil"/>
              </w:rPr>
              <w:t>Prepare a fraud - risk assessment check list for any business of your choice</w:t>
            </w:r>
            <w:r w:rsidR="005104E4">
              <w:rPr>
                <w:rFonts w:ascii="Arial" w:hAnsi="Arial" w:cs="Arial"/>
                <w:color w:val="000000"/>
                <w:sz w:val="24"/>
                <w:szCs w:val="24"/>
                <w:u w:color="000000"/>
                <w:bdr w:val="nil"/>
              </w:rPr>
              <w:t>.</w:t>
            </w:r>
          </w:p>
          <w:p w:rsidR="007C46CE" w:rsidRDefault="007C46CE" w:rsidP="007C46CE">
            <w:pPr>
              <w:pBdr>
                <w:top w:val="nil"/>
                <w:left w:val="nil"/>
                <w:bottom w:val="nil"/>
                <w:right w:val="nil"/>
                <w:between w:val="nil"/>
                <w:bar w:val="nil"/>
              </w:pBdr>
              <w:rPr>
                <w:rFonts w:ascii="Arial" w:hAnsi="Arial" w:cs="Arial"/>
                <w:color w:val="000000"/>
                <w:sz w:val="24"/>
                <w:szCs w:val="24"/>
                <w:u w:color="000000"/>
                <w:bdr w:val="nil"/>
              </w:rPr>
            </w:pPr>
          </w:p>
          <w:p w:rsidR="007C46CE" w:rsidRPr="007C46CE" w:rsidRDefault="007C46CE" w:rsidP="007C46CE">
            <w:pPr>
              <w:pBdr>
                <w:top w:val="nil"/>
                <w:left w:val="nil"/>
                <w:bottom w:val="nil"/>
                <w:right w:val="nil"/>
                <w:between w:val="nil"/>
                <w:bar w:val="nil"/>
              </w:pBdr>
              <w:ind w:left="720"/>
              <w:rPr>
                <w:rFonts w:ascii="Arial" w:hAnsi="Arial" w:cs="Arial"/>
                <w:color w:val="000000"/>
                <w:sz w:val="24"/>
                <w:szCs w:val="24"/>
                <w:u w:color="000000"/>
                <w:bdr w:val="nil"/>
              </w:rPr>
            </w:pPr>
            <w:r>
              <w:rPr>
                <w:rFonts w:ascii="Arial" w:hAnsi="Arial" w:cs="Arial"/>
                <w:color w:val="000000"/>
                <w:sz w:val="24"/>
                <w:szCs w:val="24"/>
                <w:u w:color="000000"/>
                <w:bdr w:val="nil"/>
              </w:rPr>
              <w:t xml:space="preserve">See </w:t>
            </w:r>
            <w:r w:rsidR="000D12C4">
              <w:rPr>
                <w:rFonts w:ascii="Arial" w:hAnsi="Arial" w:cs="Arial"/>
                <w:color w:val="000000"/>
                <w:sz w:val="24"/>
                <w:szCs w:val="24"/>
                <w:u w:color="000000"/>
                <w:bdr w:val="nil"/>
              </w:rPr>
              <w:t>below</w:t>
            </w:r>
            <w:bookmarkStart w:id="0" w:name="_GoBack"/>
            <w:bookmarkEnd w:id="0"/>
            <w:r>
              <w:rPr>
                <w:rFonts w:ascii="Arial" w:hAnsi="Arial" w:cs="Arial"/>
                <w:color w:val="000000"/>
                <w:sz w:val="24"/>
                <w:szCs w:val="24"/>
                <w:u w:color="000000"/>
                <w:bdr w:val="nil"/>
              </w:rPr>
              <w:t>.</w:t>
            </w:r>
          </w:p>
          <w:p w:rsidR="00F918F6" w:rsidRPr="00F918F6" w:rsidRDefault="00F918F6" w:rsidP="002D5D1F">
            <w:pPr>
              <w:pStyle w:val="ListParagraph"/>
              <w:ind w:hanging="720"/>
              <w:contextualSpacing w:val="0"/>
              <w:rPr>
                <w:rFonts w:ascii="Arial" w:hAnsi="Arial" w:cs="Arial"/>
                <w:color w:val="000000"/>
                <w:sz w:val="24"/>
                <w:szCs w:val="24"/>
                <w:u w:color="000000"/>
                <w:bdr w:val="nil"/>
              </w:rPr>
            </w:pPr>
          </w:p>
          <w:p w:rsidR="00CC2FB3" w:rsidRPr="007B5C3D" w:rsidRDefault="00CC2FB3" w:rsidP="00CE7990">
            <w:pPr>
              <w:jc w:val="both"/>
              <w:rPr>
                <w:rFonts w:ascii="Arial" w:eastAsia="Calibri" w:hAnsi="Arial" w:cs="Arial"/>
                <w:color w:val="000000"/>
                <w:sz w:val="24"/>
                <w:szCs w:val="24"/>
                <w:u w:color="000000"/>
                <w:bdr w:val="nil"/>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E611B7">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1F7F" w:rsidP="00A851DA">
            <w:pPr>
              <w:rPr>
                <w:rFonts w:cs="Bliss-Regular"/>
                <w:color w:val="000000"/>
              </w:rPr>
            </w:pPr>
            <w:r>
              <w:rPr>
                <w:rFonts w:cs="Bliss-Regular"/>
                <w:noProof/>
                <w:color w:val="000000"/>
              </w:rPr>
              <w:drawing>
                <wp:inline distT="0" distB="0" distL="0" distR="0" wp14:anchorId="7979155B" wp14:editId="353541B7">
                  <wp:extent cx="1360967" cy="344653"/>
                  <wp:effectExtent l="0" t="0" r="0" b="0"/>
                  <wp:docPr id="2" name="Picture 2" descr="S:\Team Members Area\Current Staff\Julie Sutherland\Signatures\Antonia signa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am Members Area\Current Staff\Julie Sutherland\Signatures\Antonia signature.b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338" cy="347279"/>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rsidR="00405895" w:rsidRPr="00E611B7" w:rsidRDefault="00CE7990" w:rsidP="009D6256">
            <w:pPr>
              <w:jc w:val="center"/>
              <w:rPr>
                <w:rFonts w:ascii="Arial" w:hAnsi="Arial" w:cs="Arial"/>
                <w:color w:val="000000"/>
                <w:sz w:val="24"/>
                <w:szCs w:val="24"/>
              </w:rPr>
            </w:pPr>
            <w:r>
              <w:rPr>
                <w:rFonts w:ascii="Arial" w:hAnsi="Arial" w:cs="Arial"/>
                <w:color w:val="000000"/>
                <w:sz w:val="24"/>
                <w:szCs w:val="24"/>
              </w:rPr>
              <w:t>06/09</w:t>
            </w:r>
            <w:r w:rsidR="00E611B7" w:rsidRPr="00E611B7">
              <w:rPr>
                <w:rFonts w:ascii="Arial" w:hAnsi="Arial" w:cs="Arial"/>
                <w:color w:val="000000"/>
                <w:sz w:val="24"/>
                <w:szCs w:val="24"/>
              </w:rPr>
              <w:t>/201</w:t>
            </w:r>
            <w:r w:rsidR="009D6256">
              <w:rPr>
                <w:rFonts w:ascii="Arial" w:hAnsi="Arial" w:cs="Arial"/>
                <w:color w:val="000000"/>
                <w:sz w:val="24"/>
                <w:szCs w:val="24"/>
              </w:rPr>
              <w:t>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0D12C4" w:rsidRDefault="000D12C4" w:rsidP="007B5C3D">
      <w:pPr>
        <w:rPr>
          <w:rFonts w:cs="Times New Roman"/>
          <w:sz w:val="24"/>
          <w:szCs w:val="32"/>
        </w:rPr>
        <w:sectPr w:rsidR="000D12C4" w:rsidSect="00187EB4">
          <w:pgSz w:w="11906" w:h="16838"/>
          <w:pgMar w:top="1440" w:right="1440" w:bottom="1440" w:left="1440" w:header="708" w:footer="708" w:gutter="0"/>
          <w:cols w:space="708"/>
          <w:docGrid w:linePitch="360"/>
        </w:sectPr>
      </w:pPr>
    </w:p>
    <w:p w:rsidR="000D12C4" w:rsidRPr="00191D23" w:rsidRDefault="000D12C4" w:rsidP="000D12C4">
      <w:pPr>
        <w:ind w:left="-851"/>
        <w:rPr>
          <w:b/>
          <w:sz w:val="24"/>
          <w:szCs w:val="24"/>
        </w:rPr>
      </w:pPr>
      <w:r w:rsidRPr="00191D23">
        <w:rPr>
          <w:b/>
          <w:sz w:val="24"/>
          <w:szCs w:val="24"/>
        </w:rPr>
        <w:lastRenderedPageBreak/>
        <w:t>Fraud Risk Assessment</w:t>
      </w:r>
      <w:r>
        <w:rPr>
          <w:b/>
          <w:sz w:val="24"/>
          <w:szCs w:val="24"/>
        </w:rPr>
        <w:t xml:space="preserve"> Checklist</w:t>
      </w:r>
    </w:p>
    <w:tbl>
      <w:tblPr>
        <w:tblStyle w:val="TableGrid"/>
        <w:tblW w:w="15168" w:type="dxa"/>
        <w:tblInd w:w="-743" w:type="dxa"/>
        <w:tblLayout w:type="fixed"/>
        <w:tblLook w:val="04A0" w:firstRow="1" w:lastRow="0" w:firstColumn="1" w:lastColumn="0" w:noHBand="0" w:noVBand="1"/>
      </w:tblPr>
      <w:tblGrid>
        <w:gridCol w:w="3261"/>
        <w:gridCol w:w="851"/>
        <w:gridCol w:w="850"/>
        <w:gridCol w:w="1276"/>
        <w:gridCol w:w="2835"/>
        <w:gridCol w:w="992"/>
        <w:gridCol w:w="1216"/>
        <w:gridCol w:w="2753"/>
        <w:gridCol w:w="1134"/>
      </w:tblGrid>
      <w:tr w:rsidR="000D12C4" w:rsidTr="002A4D6F">
        <w:tc>
          <w:tcPr>
            <w:tcW w:w="15168" w:type="dxa"/>
            <w:gridSpan w:val="9"/>
            <w:shd w:val="clear" w:color="auto" w:fill="92CDDC" w:themeFill="accent5" w:themeFillTint="99"/>
          </w:tcPr>
          <w:p w:rsidR="000D12C4" w:rsidRDefault="000D12C4" w:rsidP="002A4D6F">
            <w:pPr>
              <w:rPr>
                <w:b/>
              </w:rPr>
            </w:pPr>
            <w:r>
              <w:rPr>
                <w:b/>
              </w:rPr>
              <w:t>Insolvency Division – Creditor Distributions</w:t>
            </w:r>
          </w:p>
        </w:tc>
      </w:tr>
      <w:tr w:rsidR="000D12C4" w:rsidTr="002A4D6F">
        <w:tc>
          <w:tcPr>
            <w:tcW w:w="3261" w:type="dxa"/>
            <w:vMerge w:val="restart"/>
            <w:shd w:val="clear" w:color="auto" w:fill="DAEEF3" w:themeFill="accent5" w:themeFillTint="33"/>
          </w:tcPr>
          <w:p w:rsidR="000D12C4" w:rsidRDefault="000D12C4" w:rsidP="002A4D6F">
            <w:pPr>
              <w:rPr>
                <w:b/>
              </w:rPr>
            </w:pPr>
          </w:p>
          <w:p w:rsidR="000D12C4" w:rsidRDefault="000D12C4" w:rsidP="002A4D6F">
            <w:pPr>
              <w:rPr>
                <w:b/>
              </w:rPr>
            </w:pPr>
            <w:r>
              <w:rPr>
                <w:b/>
              </w:rPr>
              <w:t>Specific Risk</w:t>
            </w:r>
          </w:p>
        </w:tc>
        <w:tc>
          <w:tcPr>
            <w:tcW w:w="851" w:type="dxa"/>
            <w:vMerge w:val="restart"/>
            <w:shd w:val="clear" w:color="auto" w:fill="DAEEF3" w:themeFill="accent5" w:themeFillTint="33"/>
          </w:tcPr>
          <w:p w:rsidR="000D12C4" w:rsidRDefault="000D12C4" w:rsidP="002A4D6F">
            <w:pPr>
              <w:jc w:val="center"/>
              <w:rPr>
                <w:b/>
              </w:rPr>
            </w:pPr>
            <w:r>
              <w:rPr>
                <w:b/>
              </w:rPr>
              <w:t>Risk Owner</w:t>
            </w:r>
          </w:p>
        </w:tc>
        <w:tc>
          <w:tcPr>
            <w:tcW w:w="2126" w:type="dxa"/>
            <w:gridSpan w:val="2"/>
            <w:shd w:val="clear" w:color="auto" w:fill="DAEEF3" w:themeFill="accent5" w:themeFillTint="33"/>
          </w:tcPr>
          <w:p w:rsidR="000D12C4" w:rsidRDefault="000D12C4" w:rsidP="002A4D6F">
            <w:pPr>
              <w:jc w:val="center"/>
              <w:rPr>
                <w:b/>
              </w:rPr>
            </w:pPr>
            <w:r>
              <w:rPr>
                <w:b/>
              </w:rPr>
              <w:t>Inherent Assessment</w:t>
            </w:r>
          </w:p>
        </w:tc>
        <w:tc>
          <w:tcPr>
            <w:tcW w:w="2835" w:type="dxa"/>
            <w:vMerge w:val="restart"/>
            <w:shd w:val="clear" w:color="auto" w:fill="DAEEF3" w:themeFill="accent5" w:themeFillTint="33"/>
          </w:tcPr>
          <w:p w:rsidR="000D12C4" w:rsidRDefault="000D12C4" w:rsidP="002A4D6F">
            <w:pPr>
              <w:jc w:val="center"/>
              <w:rPr>
                <w:b/>
              </w:rPr>
            </w:pPr>
          </w:p>
          <w:p w:rsidR="000D12C4" w:rsidRDefault="000D12C4" w:rsidP="002A4D6F">
            <w:pPr>
              <w:jc w:val="center"/>
              <w:rPr>
                <w:b/>
              </w:rPr>
            </w:pPr>
            <w:r>
              <w:rPr>
                <w:b/>
              </w:rPr>
              <w:t>Controls Assessment</w:t>
            </w:r>
          </w:p>
        </w:tc>
        <w:tc>
          <w:tcPr>
            <w:tcW w:w="2208" w:type="dxa"/>
            <w:gridSpan w:val="2"/>
            <w:shd w:val="clear" w:color="auto" w:fill="DAEEF3" w:themeFill="accent5" w:themeFillTint="33"/>
          </w:tcPr>
          <w:p w:rsidR="000D12C4" w:rsidRDefault="000D12C4" w:rsidP="002A4D6F">
            <w:pPr>
              <w:jc w:val="center"/>
              <w:rPr>
                <w:b/>
              </w:rPr>
            </w:pPr>
          </w:p>
          <w:p w:rsidR="000D12C4" w:rsidRDefault="000D12C4" w:rsidP="002A4D6F">
            <w:pPr>
              <w:jc w:val="center"/>
              <w:rPr>
                <w:b/>
              </w:rPr>
            </w:pPr>
            <w:r>
              <w:rPr>
                <w:b/>
              </w:rPr>
              <w:t>Residual Assessment</w:t>
            </w:r>
          </w:p>
        </w:tc>
        <w:tc>
          <w:tcPr>
            <w:tcW w:w="2753" w:type="dxa"/>
            <w:vMerge w:val="restart"/>
            <w:shd w:val="clear" w:color="auto" w:fill="DAEEF3" w:themeFill="accent5" w:themeFillTint="33"/>
          </w:tcPr>
          <w:p w:rsidR="000D12C4" w:rsidRDefault="000D12C4" w:rsidP="002A4D6F">
            <w:pPr>
              <w:jc w:val="center"/>
              <w:rPr>
                <w:b/>
              </w:rPr>
            </w:pPr>
            <w:r>
              <w:rPr>
                <w:b/>
              </w:rPr>
              <w:t>Action Planned</w:t>
            </w:r>
          </w:p>
        </w:tc>
        <w:tc>
          <w:tcPr>
            <w:tcW w:w="1134" w:type="dxa"/>
            <w:vMerge w:val="restart"/>
            <w:shd w:val="clear" w:color="auto" w:fill="DAEEF3" w:themeFill="accent5" w:themeFillTint="33"/>
          </w:tcPr>
          <w:p w:rsidR="000D12C4" w:rsidRDefault="000D12C4" w:rsidP="002A4D6F">
            <w:pPr>
              <w:jc w:val="center"/>
              <w:rPr>
                <w:b/>
              </w:rPr>
            </w:pPr>
            <w:r>
              <w:rPr>
                <w:b/>
              </w:rPr>
              <w:t>Target Date</w:t>
            </w:r>
          </w:p>
          <w:p w:rsidR="000D12C4" w:rsidRDefault="000D12C4" w:rsidP="002A4D6F">
            <w:pPr>
              <w:jc w:val="center"/>
              <w:rPr>
                <w:b/>
              </w:rPr>
            </w:pPr>
          </w:p>
        </w:tc>
      </w:tr>
      <w:tr w:rsidR="000D12C4" w:rsidTr="002A4D6F">
        <w:tc>
          <w:tcPr>
            <w:tcW w:w="3261" w:type="dxa"/>
            <w:vMerge/>
            <w:shd w:val="clear" w:color="auto" w:fill="DAEEF3" w:themeFill="accent5" w:themeFillTint="33"/>
          </w:tcPr>
          <w:p w:rsidR="000D12C4" w:rsidRDefault="000D12C4" w:rsidP="002A4D6F">
            <w:pPr>
              <w:rPr>
                <w:b/>
              </w:rPr>
            </w:pPr>
          </w:p>
        </w:tc>
        <w:tc>
          <w:tcPr>
            <w:tcW w:w="851" w:type="dxa"/>
            <w:vMerge/>
            <w:shd w:val="clear" w:color="auto" w:fill="DAEEF3" w:themeFill="accent5" w:themeFillTint="33"/>
          </w:tcPr>
          <w:p w:rsidR="000D12C4" w:rsidRDefault="000D12C4" w:rsidP="002A4D6F">
            <w:pPr>
              <w:rPr>
                <w:b/>
              </w:rPr>
            </w:pPr>
          </w:p>
        </w:tc>
        <w:tc>
          <w:tcPr>
            <w:tcW w:w="850" w:type="dxa"/>
            <w:shd w:val="clear" w:color="auto" w:fill="DAEEF3" w:themeFill="accent5" w:themeFillTint="33"/>
          </w:tcPr>
          <w:p w:rsidR="000D12C4" w:rsidRDefault="000D12C4" w:rsidP="002A4D6F">
            <w:pPr>
              <w:jc w:val="center"/>
              <w:rPr>
                <w:b/>
              </w:rPr>
            </w:pPr>
            <w:r>
              <w:rPr>
                <w:b/>
              </w:rPr>
              <w:t>Impact</w:t>
            </w:r>
          </w:p>
        </w:tc>
        <w:tc>
          <w:tcPr>
            <w:tcW w:w="1276" w:type="dxa"/>
            <w:shd w:val="clear" w:color="auto" w:fill="DAEEF3" w:themeFill="accent5" w:themeFillTint="33"/>
          </w:tcPr>
          <w:p w:rsidR="000D12C4" w:rsidRDefault="000D12C4" w:rsidP="002A4D6F">
            <w:pPr>
              <w:jc w:val="center"/>
              <w:rPr>
                <w:b/>
              </w:rPr>
            </w:pPr>
            <w:r>
              <w:rPr>
                <w:b/>
              </w:rPr>
              <w:t>Likelihood</w:t>
            </w:r>
          </w:p>
        </w:tc>
        <w:tc>
          <w:tcPr>
            <w:tcW w:w="2835" w:type="dxa"/>
            <w:vMerge/>
            <w:shd w:val="clear" w:color="auto" w:fill="DAEEF3" w:themeFill="accent5" w:themeFillTint="33"/>
          </w:tcPr>
          <w:p w:rsidR="000D12C4" w:rsidRDefault="000D12C4" w:rsidP="002A4D6F">
            <w:pPr>
              <w:jc w:val="center"/>
              <w:rPr>
                <w:b/>
              </w:rPr>
            </w:pPr>
          </w:p>
        </w:tc>
        <w:tc>
          <w:tcPr>
            <w:tcW w:w="992" w:type="dxa"/>
            <w:shd w:val="clear" w:color="auto" w:fill="DAEEF3" w:themeFill="accent5" w:themeFillTint="33"/>
          </w:tcPr>
          <w:p w:rsidR="000D12C4" w:rsidRDefault="000D12C4" w:rsidP="002A4D6F">
            <w:pPr>
              <w:jc w:val="center"/>
              <w:rPr>
                <w:b/>
              </w:rPr>
            </w:pPr>
            <w:r>
              <w:rPr>
                <w:b/>
              </w:rPr>
              <w:t>Impact</w:t>
            </w:r>
          </w:p>
        </w:tc>
        <w:tc>
          <w:tcPr>
            <w:tcW w:w="1216" w:type="dxa"/>
            <w:shd w:val="clear" w:color="auto" w:fill="DAEEF3" w:themeFill="accent5" w:themeFillTint="33"/>
          </w:tcPr>
          <w:p w:rsidR="000D12C4" w:rsidRDefault="000D12C4" w:rsidP="002A4D6F">
            <w:pPr>
              <w:jc w:val="center"/>
              <w:rPr>
                <w:b/>
              </w:rPr>
            </w:pPr>
            <w:r>
              <w:rPr>
                <w:b/>
              </w:rPr>
              <w:t>Likelihood</w:t>
            </w:r>
          </w:p>
        </w:tc>
        <w:tc>
          <w:tcPr>
            <w:tcW w:w="2753" w:type="dxa"/>
            <w:vMerge/>
            <w:shd w:val="clear" w:color="auto" w:fill="DAEEF3" w:themeFill="accent5" w:themeFillTint="33"/>
          </w:tcPr>
          <w:p w:rsidR="000D12C4" w:rsidRDefault="000D12C4" w:rsidP="002A4D6F">
            <w:pPr>
              <w:rPr>
                <w:b/>
              </w:rPr>
            </w:pPr>
          </w:p>
        </w:tc>
        <w:tc>
          <w:tcPr>
            <w:tcW w:w="1134" w:type="dxa"/>
            <w:vMerge/>
            <w:shd w:val="clear" w:color="auto" w:fill="DAEEF3" w:themeFill="accent5" w:themeFillTint="33"/>
          </w:tcPr>
          <w:p w:rsidR="000D12C4" w:rsidRDefault="000D12C4" w:rsidP="002A4D6F">
            <w:pPr>
              <w:rPr>
                <w:b/>
              </w:rPr>
            </w:pPr>
          </w:p>
        </w:tc>
      </w:tr>
      <w:tr w:rsidR="000D12C4" w:rsidTr="002A4D6F">
        <w:tc>
          <w:tcPr>
            <w:tcW w:w="3261" w:type="dxa"/>
            <w:shd w:val="clear" w:color="auto" w:fill="EAF1DD" w:themeFill="accent3" w:themeFillTint="33"/>
          </w:tcPr>
          <w:p w:rsidR="000D12C4" w:rsidRDefault="000D12C4" w:rsidP="002A4D6F">
            <w:pPr>
              <w:rPr>
                <w:b/>
              </w:rPr>
            </w:pPr>
          </w:p>
          <w:p w:rsidR="000D12C4" w:rsidRDefault="000D12C4" w:rsidP="002A4D6F">
            <w:pPr>
              <w:rPr>
                <w:b/>
              </w:rPr>
            </w:pPr>
            <w:r>
              <w:rPr>
                <w:b/>
              </w:rPr>
              <w:t>Employment of a high risk individual</w:t>
            </w:r>
          </w:p>
        </w:tc>
        <w:tc>
          <w:tcPr>
            <w:tcW w:w="851" w:type="dxa"/>
            <w:shd w:val="clear" w:color="auto" w:fill="EAF1DD" w:themeFill="accent3" w:themeFillTint="33"/>
          </w:tcPr>
          <w:p w:rsidR="000D12C4" w:rsidRDefault="000D12C4" w:rsidP="002A4D6F">
            <w:pPr>
              <w:rPr>
                <w:b/>
              </w:rPr>
            </w:pPr>
          </w:p>
          <w:p w:rsidR="000D12C4" w:rsidRDefault="000D12C4" w:rsidP="002A4D6F">
            <w:pPr>
              <w:rPr>
                <w:b/>
              </w:rPr>
            </w:pPr>
            <w:r>
              <w:rPr>
                <w:b/>
              </w:rPr>
              <w:t>AMC</w:t>
            </w:r>
          </w:p>
        </w:tc>
        <w:tc>
          <w:tcPr>
            <w:tcW w:w="850" w:type="dxa"/>
            <w:shd w:val="clear" w:color="auto" w:fill="EAF1DD" w:themeFill="accent3" w:themeFillTint="33"/>
          </w:tcPr>
          <w:p w:rsidR="000D12C4" w:rsidRDefault="000D12C4" w:rsidP="002A4D6F">
            <w:pPr>
              <w:rPr>
                <w:b/>
              </w:rPr>
            </w:pPr>
          </w:p>
          <w:p w:rsidR="000D12C4" w:rsidRDefault="000D12C4" w:rsidP="002A4D6F">
            <w:pPr>
              <w:rPr>
                <w:b/>
              </w:rPr>
            </w:pPr>
            <w:r>
              <w:rPr>
                <w:b/>
              </w:rPr>
              <w:t>High</w:t>
            </w:r>
          </w:p>
        </w:tc>
        <w:tc>
          <w:tcPr>
            <w:tcW w:w="1276" w:type="dxa"/>
            <w:shd w:val="clear" w:color="auto" w:fill="EAF1DD" w:themeFill="accent3" w:themeFillTint="33"/>
          </w:tcPr>
          <w:p w:rsidR="000D12C4" w:rsidRDefault="000D12C4" w:rsidP="002A4D6F">
            <w:pPr>
              <w:rPr>
                <w:b/>
              </w:rPr>
            </w:pPr>
          </w:p>
          <w:p w:rsidR="000D12C4" w:rsidRDefault="000D12C4" w:rsidP="002A4D6F">
            <w:pPr>
              <w:rPr>
                <w:b/>
              </w:rPr>
            </w:pPr>
            <w:r>
              <w:rPr>
                <w:b/>
              </w:rPr>
              <w:t>Medium</w:t>
            </w:r>
          </w:p>
        </w:tc>
        <w:tc>
          <w:tcPr>
            <w:tcW w:w="2835" w:type="dxa"/>
            <w:shd w:val="clear" w:color="auto" w:fill="EAF1DD" w:themeFill="accent3" w:themeFillTint="33"/>
          </w:tcPr>
          <w:p w:rsidR="000D12C4" w:rsidRDefault="000D12C4" w:rsidP="002A4D6F">
            <w:pPr>
              <w:rPr>
                <w:b/>
              </w:rPr>
            </w:pPr>
          </w:p>
          <w:p w:rsidR="000D12C4" w:rsidRDefault="000D12C4" w:rsidP="002A4D6F">
            <w:pPr>
              <w:rPr>
                <w:b/>
              </w:rPr>
            </w:pPr>
            <w:r>
              <w:rPr>
                <w:b/>
              </w:rPr>
              <w:t>Satisfactory background checks to carried out on each employee BEFORE they can commence employment.</w:t>
            </w:r>
          </w:p>
        </w:tc>
        <w:tc>
          <w:tcPr>
            <w:tcW w:w="992" w:type="dxa"/>
            <w:shd w:val="clear" w:color="auto" w:fill="EAF1DD" w:themeFill="accent3" w:themeFillTint="33"/>
          </w:tcPr>
          <w:p w:rsidR="000D12C4" w:rsidRDefault="000D12C4" w:rsidP="002A4D6F">
            <w:pPr>
              <w:rPr>
                <w:b/>
              </w:rPr>
            </w:pPr>
          </w:p>
          <w:p w:rsidR="000D12C4" w:rsidRDefault="000D12C4" w:rsidP="002A4D6F">
            <w:pPr>
              <w:rPr>
                <w:b/>
              </w:rPr>
            </w:pPr>
            <w:r>
              <w:rPr>
                <w:b/>
              </w:rPr>
              <w:t>Low</w:t>
            </w:r>
          </w:p>
        </w:tc>
        <w:tc>
          <w:tcPr>
            <w:tcW w:w="1216" w:type="dxa"/>
            <w:shd w:val="clear" w:color="auto" w:fill="EAF1DD" w:themeFill="accent3" w:themeFillTint="33"/>
          </w:tcPr>
          <w:p w:rsidR="000D12C4" w:rsidRDefault="000D12C4" w:rsidP="002A4D6F">
            <w:pPr>
              <w:rPr>
                <w:b/>
              </w:rPr>
            </w:pPr>
          </w:p>
          <w:p w:rsidR="000D12C4" w:rsidRDefault="000D12C4" w:rsidP="002A4D6F">
            <w:pPr>
              <w:rPr>
                <w:b/>
              </w:rPr>
            </w:pPr>
            <w:r>
              <w:rPr>
                <w:b/>
              </w:rPr>
              <w:t>Low</w:t>
            </w:r>
          </w:p>
        </w:tc>
        <w:tc>
          <w:tcPr>
            <w:tcW w:w="2753" w:type="dxa"/>
            <w:shd w:val="clear" w:color="auto" w:fill="EAF1DD" w:themeFill="accent3" w:themeFillTint="33"/>
          </w:tcPr>
          <w:p w:rsidR="000D12C4" w:rsidRDefault="000D12C4" w:rsidP="002A4D6F">
            <w:pPr>
              <w:rPr>
                <w:b/>
              </w:rPr>
            </w:pPr>
          </w:p>
          <w:p w:rsidR="000D12C4" w:rsidRDefault="000D12C4" w:rsidP="002A4D6F">
            <w:pPr>
              <w:rPr>
                <w:b/>
              </w:rPr>
            </w:pPr>
            <w:r>
              <w:rPr>
                <w:b/>
              </w:rPr>
              <w:t>Background checks form part of the employment process.  Test a sample of employee records to ensure that control is properly adhered to</w:t>
            </w:r>
          </w:p>
          <w:p w:rsidR="000D12C4" w:rsidRDefault="000D12C4" w:rsidP="002A4D6F">
            <w:pPr>
              <w:rPr>
                <w:b/>
              </w:rPr>
            </w:pPr>
          </w:p>
        </w:tc>
        <w:tc>
          <w:tcPr>
            <w:tcW w:w="1134" w:type="dxa"/>
            <w:shd w:val="clear" w:color="auto" w:fill="EAF1DD" w:themeFill="accent3" w:themeFillTint="33"/>
          </w:tcPr>
          <w:p w:rsidR="000D12C4" w:rsidRDefault="000D12C4" w:rsidP="002A4D6F">
            <w:pPr>
              <w:rPr>
                <w:b/>
              </w:rPr>
            </w:pPr>
          </w:p>
          <w:p w:rsidR="000D12C4" w:rsidRDefault="000D12C4" w:rsidP="002A4D6F">
            <w:pPr>
              <w:rPr>
                <w:b/>
              </w:rPr>
            </w:pPr>
            <w:r>
              <w:rPr>
                <w:b/>
              </w:rPr>
              <w:t>30/09/18</w:t>
            </w:r>
          </w:p>
        </w:tc>
      </w:tr>
      <w:tr w:rsidR="000D12C4" w:rsidTr="002A4D6F">
        <w:tc>
          <w:tcPr>
            <w:tcW w:w="3261" w:type="dxa"/>
            <w:shd w:val="clear" w:color="auto" w:fill="FDE9D9" w:themeFill="accent6" w:themeFillTint="33"/>
          </w:tcPr>
          <w:p w:rsidR="000D12C4" w:rsidRDefault="000D12C4" w:rsidP="002A4D6F">
            <w:pPr>
              <w:rPr>
                <w:b/>
              </w:rPr>
            </w:pPr>
          </w:p>
          <w:p w:rsidR="000D12C4" w:rsidRDefault="000D12C4" w:rsidP="002A4D6F">
            <w:pPr>
              <w:rPr>
                <w:b/>
              </w:rPr>
            </w:pPr>
            <w:r>
              <w:rPr>
                <w:b/>
              </w:rPr>
              <w:t>Employee becomes high risk during employment due to a change in personal circumstances</w:t>
            </w:r>
          </w:p>
          <w:p w:rsidR="000D12C4" w:rsidRDefault="000D12C4" w:rsidP="002A4D6F">
            <w:pPr>
              <w:rPr>
                <w:b/>
              </w:rPr>
            </w:pPr>
          </w:p>
        </w:tc>
        <w:tc>
          <w:tcPr>
            <w:tcW w:w="851" w:type="dxa"/>
            <w:shd w:val="clear" w:color="auto" w:fill="FDE9D9" w:themeFill="accent6" w:themeFillTint="33"/>
          </w:tcPr>
          <w:p w:rsidR="000D12C4" w:rsidRDefault="000D12C4" w:rsidP="002A4D6F">
            <w:pPr>
              <w:rPr>
                <w:b/>
              </w:rPr>
            </w:pPr>
          </w:p>
          <w:p w:rsidR="000D12C4" w:rsidRDefault="000D12C4" w:rsidP="002A4D6F">
            <w:pPr>
              <w:rPr>
                <w:b/>
              </w:rPr>
            </w:pPr>
            <w:r>
              <w:rPr>
                <w:b/>
              </w:rPr>
              <w:t>AMC</w:t>
            </w:r>
          </w:p>
        </w:tc>
        <w:tc>
          <w:tcPr>
            <w:tcW w:w="850" w:type="dxa"/>
            <w:shd w:val="clear" w:color="auto" w:fill="FDE9D9" w:themeFill="accent6" w:themeFillTint="33"/>
          </w:tcPr>
          <w:p w:rsidR="000D12C4" w:rsidRDefault="000D12C4" w:rsidP="002A4D6F">
            <w:pPr>
              <w:rPr>
                <w:b/>
              </w:rPr>
            </w:pPr>
          </w:p>
          <w:p w:rsidR="000D12C4" w:rsidRDefault="000D12C4" w:rsidP="002A4D6F">
            <w:pPr>
              <w:rPr>
                <w:b/>
              </w:rPr>
            </w:pPr>
            <w:r>
              <w:rPr>
                <w:b/>
              </w:rPr>
              <w:t>High</w:t>
            </w:r>
          </w:p>
        </w:tc>
        <w:tc>
          <w:tcPr>
            <w:tcW w:w="1276" w:type="dxa"/>
            <w:shd w:val="clear" w:color="auto" w:fill="FDE9D9" w:themeFill="accent6" w:themeFillTint="33"/>
          </w:tcPr>
          <w:p w:rsidR="000D12C4" w:rsidRDefault="000D12C4" w:rsidP="002A4D6F">
            <w:pPr>
              <w:rPr>
                <w:b/>
              </w:rPr>
            </w:pPr>
          </w:p>
          <w:p w:rsidR="000D12C4" w:rsidRDefault="000D12C4" w:rsidP="002A4D6F">
            <w:pPr>
              <w:rPr>
                <w:b/>
              </w:rPr>
            </w:pPr>
            <w:r>
              <w:rPr>
                <w:b/>
              </w:rPr>
              <w:t>Medium</w:t>
            </w:r>
          </w:p>
        </w:tc>
        <w:tc>
          <w:tcPr>
            <w:tcW w:w="2835" w:type="dxa"/>
            <w:shd w:val="clear" w:color="auto" w:fill="FDE9D9" w:themeFill="accent6" w:themeFillTint="33"/>
          </w:tcPr>
          <w:p w:rsidR="000D12C4" w:rsidRDefault="000D12C4" w:rsidP="002A4D6F">
            <w:pPr>
              <w:rPr>
                <w:b/>
              </w:rPr>
            </w:pPr>
          </w:p>
          <w:p w:rsidR="000D12C4" w:rsidRDefault="000D12C4" w:rsidP="002A4D6F">
            <w:pPr>
              <w:rPr>
                <w:b/>
              </w:rPr>
            </w:pPr>
            <w:r>
              <w:rPr>
                <w:b/>
              </w:rPr>
              <w:t xml:space="preserve">Carry our annual ‘Fit and Proper’ declaration for each employee.  </w:t>
            </w:r>
          </w:p>
        </w:tc>
        <w:tc>
          <w:tcPr>
            <w:tcW w:w="992" w:type="dxa"/>
            <w:shd w:val="clear" w:color="auto" w:fill="FDE9D9" w:themeFill="accent6" w:themeFillTint="33"/>
          </w:tcPr>
          <w:p w:rsidR="000D12C4" w:rsidRDefault="000D12C4" w:rsidP="002A4D6F">
            <w:pPr>
              <w:rPr>
                <w:b/>
              </w:rPr>
            </w:pPr>
          </w:p>
          <w:p w:rsidR="000D12C4" w:rsidRDefault="000D12C4" w:rsidP="002A4D6F">
            <w:pPr>
              <w:rPr>
                <w:b/>
              </w:rPr>
            </w:pPr>
            <w:r>
              <w:rPr>
                <w:b/>
              </w:rPr>
              <w:t>Medium</w:t>
            </w:r>
          </w:p>
        </w:tc>
        <w:tc>
          <w:tcPr>
            <w:tcW w:w="1216" w:type="dxa"/>
            <w:shd w:val="clear" w:color="auto" w:fill="FDE9D9" w:themeFill="accent6" w:themeFillTint="33"/>
          </w:tcPr>
          <w:p w:rsidR="000D12C4" w:rsidRDefault="000D12C4" w:rsidP="002A4D6F">
            <w:pPr>
              <w:rPr>
                <w:b/>
              </w:rPr>
            </w:pPr>
          </w:p>
          <w:p w:rsidR="000D12C4" w:rsidRDefault="000D12C4" w:rsidP="002A4D6F">
            <w:pPr>
              <w:rPr>
                <w:b/>
              </w:rPr>
            </w:pPr>
            <w:r>
              <w:rPr>
                <w:b/>
              </w:rPr>
              <w:t>Medium</w:t>
            </w:r>
          </w:p>
        </w:tc>
        <w:tc>
          <w:tcPr>
            <w:tcW w:w="2753" w:type="dxa"/>
            <w:shd w:val="clear" w:color="auto" w:fill="FDE9D9" w:themeFill="accent6" w:themeFillTint="33"/>
          </w:tcPr>
          <w:p w:rsidR="000D12C4" w:rsidRDefault="000D12C4" w:rsidP="002A4D6F">
            <w:pPr>
              <w:rPr>
                <w:b/>
              </w:rPr>
            </w:pPr>
          </w:p>
          <w:p w:rsidR="000D12C4" w:rsidRDefault="000D12C4" w:rsidP="002A4D6F">
            <w:pPr>
              <w:rPr>
                <w:b/>
              </w:rPr>
            </w:pPr>
            <w:r>
              <w:rPr>
                <w:b/>
              </w:rPr>
              <w:t xml:space="preserve">Introduce ‘Fit and Proper’ questionnaires for all staff. </w:t>
            </w:r>
          </w:p>
        </w:tc>
        <w:tc>
          <w:tcPr>
            <w:tcW w:w="1134" w:type="dxa"/>
            <w:shd w:val="clear" w:color="auto" w:fill="FDE9D9" w:themeFill="accent6" w:themeFillTint="33"/>
          </w:tcPr>
          <w:p w:rsidR="000D12C4" w:rsidRDefault="000D12C4" w:rsidP="002A4D6F">
            <w:pPr>
              <w:rPr>
                <w:b/>
              </w:rPr>
            </w:pPr>
          </w:p>
          <w:p w:rsidR="000D12C4" w:rsidRDefault="000D12C4" w:rsidP="002A4D6F">
            <w:pPr>
              <w:rPr>
                <w:b/>
              </w:rPr>
            </w:pPr>
            <w:r>
              <w:rPr>
                <w:b/>
              </w:rPr>
              <w:t>30/09/18</w:t>
            </w:r>
          </w:p>
        </w:tc>
      </w:tr>
      <w:tr w:rsidR="000D12C4" w:rsidTr="002A4D6F">
        <w:tc>
          <w:tcPr>
            <w:tcW w:w="3261" w:type="dxa"/>
            <w:shd w:val="clear" w:color="auto" w:fill="EAF1DD" w:themeFill="accent3" w:themeFillTint="33"/>
          </w:tcPr>
          <w:p w:rsidR="000D12C4" w:rsidRDefault="000D12C4" w:rsidP="002A4D6F">
            <w:pPr>
              <w:rPr>
                <w:b/>
              </w:rPr>
            </w:pPr>
          </w:p>
          <w:p w:rsidR="000D12C4" w:rsidRDefault="000D12C4" w:rsidP="002A4D6F">
            <w:pPr>
              <w:rPr>
                <w:b/>
              </w:rPr>
            </w:pPr>
            <w:r>
              <w:rPr>
                <w:b/>
              </w:rPr>
              <w:t>False claims are received from external parties and accepted during adjudication process</w:t>
            </w:r>
          </w:p>
        </w:tc>
        <w:tc>
          <w:tcPr>
            <w:tcW w:w="851" w:type="dxa"/>
            <w:shd w:val="clear" w:color="auto" w:fill="EAF1DD" w:themeFill="accent3" w:themeFillTint="33"/>
          </w:tcPr>
          <w:p w:rsidR="000D12C4" w:rsidRDefault="000D12C4" w:rsidP="002A4D6F">
            <w:pPr>
              <w:rPr>
                <w:b/>
              </w:rPr>
            </w:pPr>
          </w:p>
          <w:p w:rsidR="000D12C4" w:rsidRDefault="000D12C4" w:rsidP="002A4D6F">
            <w:pPr>
              <w:rPr>
                <w:b/>
              </w:rPr>
            </w:pPr>
            <w:r>
              <w:rPr>
                <w:b/>
              </w:rPr>
              <w:t>MEL</w:t>
            </w:r>
          </w:p>
        </w:tc>
        <w:tc>
          <w:tcPr>
            <w:tcW w:w="850" w:type="dxa"/>
            <w:shd w:val="clear" w:color="auto" w:fill="EAF1DD" w:themeFill="accent3" w:themeFillTint="33"/>
          </w:tcPr>
          <w:p w:rsidR="000D12C4" w:rsidRDefault="000D12C4" w:rsidP="002A4D6F">
            <w:pPr>
              <w:rPr>
                <w:b/>
              </w:rPr>
            </w:pPr>
          </w:p>
          <w:p w:rsidR="000D12C4" w:rsidRDefault="000D12C4" w:rsidP="002A4D6F">
            <w:pPr>
              <w:rPr>
                <w:b/>
              </w:rPr>
            </w:pPr>
            <w:r>
              <w:rPr>
                <w:b/>
              </w:rPr>
              <w:t>High</w:t>
            </w:r>
          </w:p>
        </w:tc>
        <w:tc>
          <w:tcPr>
            <w:tcW w:w="1276" w:type="dxa"/>
            <w:shd w:val="clear" w:color="auto" w:fill="EAF1DD" w:themeFill="accent3" w:themeFillTint="33"/>
          </w:tcPr>
          <w:p w:rsidR="000D12C4" w:rsidRDefault="000D12C4" w:rsidP="002A4D6F">
            <w:pPr>
              <w:rPr>
                <w:b/>
              </w:rPr>
            </w:pPr>
          </w:p>
          <w:p w:rsidR="000D12C4" w:rsidRDefault="000D12C4" w:rsidP="002A4D6F">
            <w:pPr>
              <w:rPr>
                <w:b/>
              </w:rPr>
            </w:pPr>
            <w:r>
              <w:rPr>
                <w:b/>
              </w:rPr>
              <w:t>Low</w:t>
            </w:r>
          </w:p>
        </w:tc>
        <w:tc>
          <w:tcPr>
            <w:tcW w:w="2835" w:type="dxa"/>
            <w:shd w:val="clear" w:color="auto" w:fill="EAF1DD" w:themeFill="accent3" w:themeFillTint="33"/>
          </w:tcPr>
          <w:p w:rsidR="000D12C4" w:rsidRDefault="000D12C4" w:rsidP="002A4D6F">
            <w:pPr>
              <w:rPr>
                <w:b/>
              </w:rPr>
            </w:pPr>
          </w:p>
          <w:p w:rsidR="000D12C4" w:rsidRDefault="000D12C4" w:rsidP="002A4D6F">
            <w:pPr>
              <w:rPr>
                <w:b/>
              </w:rPr>
            </w:pPr>
            <w:r>
              <w:rPr>
                <w:b/>
              </w:rPr>
              <w:t>Adjudication of claims include referring back to the companys books and records to reconcile claim.  Adjudication checklists are authorised by the case manager.  Where a distribution is over £5k the manager independently verifies the claim directly with the claimant.</w:t>
            </w:r>
          </w:p>
          <w:p w:rsidR="000D12C4" w:rsidRDefault="000D12C4" w:rsidP="002A4D6F">
            <w:pPr>
              <w:rPr>
                <w:b/>
              </w:rPr>
            </w:pPr>
          </w:p>
        </w:tc>
        <w:tc>
          <w:tcPr>
            <w:tcW w:w="992" w:type="dxa"/>
            <w:shd w:val="clear" w:color="auto" w:fill="EAF1DD" w:themeFill="accent3" w:themeFillTint="33"/>
          </w:tcPr>
          <w:p w:rsidR="000D12C4" w:rsidRDefault="000D12C4" w:rsidP="002A4D6F">
            <w:pPr>
              <w:rPr>
                <w:b/>
              </w:rPr>
            </w:pPr>
          </w:p>
          <w:p w:rsidR="000D12C4" w:rsidRDefault="000D12C4" w:rsidP="002A4D6F">
            <w:pPr>
              <w:rPr>
                <w:b/>
              </w:rPr>
            </w:pPr>
            <w:r>
              <w:rPr>
                <w:b/>
              </w:rPr>
              <w:t>Medium</w:t>
            </w:r>
          </w:p>
        </w:tc>
        <w:tc>
          <w:tcPr>
            <w:tcW w:w="1216" w:type="dxa"/>
            <w:shd w:val="clear" w:color="auto" w:fill="EAF1DD" w:themeFill="accent3" w:themeFillTint="33"/>
          </w:tcPr>
          <w:p w:rsidR="000D12C4" w:rsidRDefault="000D12C4" w:rsidP="002A4D6F">
            <w:pPr>
              <w:rPr>
                <w:b/>
              </w:rPr>
            </w:pPr>
          </w:p>
          <w:p w:rsidR="000D12C4" w:rsidRDefault="000D12C4" w:rsidP="002A4D6F">
            <w:pPr>
              <w:rPr>
                <w:b/>
              </w:rPr>
            </w:pPr>
            <w:r>
              <w:rPr>
                <w:b/>
              </w:rPr>
              <w:t>Low</w:t>
            </w:r>
          </w:p>
        </w:tc>
        <w:tc>
          <w:tcPr>
            <w:tcW w:w="2753" w:type="dxa"/>
            <w:shd w:val="clear" w:color="auto" w:fill="EAF1DD" w:themeFill="accent3" w:themeFillTint="33"/>
          </w:tcPr>
          <w:p w:rsidR="000D12C4" w:rsidRDefault="000D12C4" w:rsidP="002A4D6F">
            <w:pPr>
              <w:rPr>
                <w:b/>
              </w:rPr>
            </w:pPr>
          </w:p>
          <w:p w:rsidR="000D12C4" w:rsidRDefault="000D12C4" w:rsidP="002A4D6F">
            <w:pPr>
              <w:rPr>
                <w:b/>
              </w:rPr>
            </w:pPr>
            <w:r>
              <w:rPr>
                <w:b/>
              </w:rPr>
              <w:t xml:space="preserve">Sufficient controls currently in place.   Carry out a review of a sample of cases to ensure adherence. </w:t>
            </w:r>
          </w:p>
        </w:tc>
        <w:tc>
          <w:tcPr>
            <w:tcW w:w="1134" w:type="dxa"/>
            <w:shd w:val="clear" w:color="auto" w:fill="EAF1DD" w:themeFill="accent3" w:themeFillTint="33"/>
          </w:tcPr>
          <w:p w:rsidR="000D12C4" w:rsidRDefault="000D12C4" w:rsidP="002A4D6F">
            <w:pPr>
              <w:rPr>
                <w:b/>
              </w:rPr>
            </w:pPr>
          </w:p>
          <w:p w:rsidR="000D12C4" w:rsidRDefault="000D12C4" w:rsidP="002A4D6F">
            <w:pPr>
              <w:rPr>
                <w:b/>
              </w:rPr>
            </w:pPr>
            <w:r>
              <w:rPr>
                <w:b/>
              </w:rPr>
              <w:t>31/10/18</w:t>
            </w:r>
          </w:p>
        </w:tc>
      </w:tr>
      <w:tr w:rsidR="000D12C4" w:rsidTr="002A4D6F">
        <w:tc>
          <w:tcPr>
            <w:tcW w:w="15168" w:type="dxa"/>
            <w:gridSpan w:val="9"/>
            <w:shd w:val="clear" w:color="auto" w:fill="4BACC6" w:themeFill="accent5"/>
          </w:tcPr>
          <w:p w:rsidR="000D12C4" w:rsidRDefault="000D12C4" w:rsidP="002A4D6F">
            <w:pPr>
              <w:rPr>
                <w:b/>
              </w:rPr>
            </w:pPr>
            <w:r>
              <w:rPr>
                <w:b/>
              </w:rPr>
              <w:lastRenderedPageBreak/>
              <w:t>Insolvency Division – Creditor Distributions</w:t>
            </w:r>
          </w:p>
        </w:tc>
      </w:tr>
      <w:tr w:rsidR="000D12C4" w:rsidTr="002A4D6F">
        <w:tc>
          <w:tcPr>
            <w:tcW w:w="3261" w:type="dxa"/>
            <w:vMerge w:val="restart"/>
            <w:shd w:val="clear" w:color="auto" w:fill="DAEEF3" w:themeFill="accent5" w:themeFillTint="33"/>
          </w:tcPr>
          <w:p w:rsidR="000D12C4" w:rsidRDefault="000D12C4" w:rsidP="002A4D6F">
            <w:pPr>
              <w:rPr>
                <w:b/>
              </w:rPr>
            </w:pPr>
          </w:p>
          <w:p w:rsidR="000D12C4" w:rsidRDefault="000D12C4" w:rsidP="002A4D6F">
            <w:pPr>
              <w:rPr>
                <w:b/>
              </w:rPr>
            </w:pPr>
            <w:r>
              <w:rPr>
                <w:b/>
              </w:rPr>
              <w:t>Specific Risk</w:t>
            </w:r>
          </w:p>
        </w:tc>
        <w:tc>
          <w:tcPr>
            <w:tcW w:w="851" w:type="dxa"/>
            <w:vMerge w:val="restart"/>
            <w:shd w:val="clear" w:color="auto" w:fill="DAEEF3" w:themeFill="accent5" w:themeFillTint="33"/>
          </w:tcPr>
          <w:p w:rsidR="000D12C4" w:rsidRDefault="000D12C4" w:rsidP="002A4D6F">
            <w:pPr>
              <w:jc w:val="center"/>
              <w:rPr>
                <w:b/>
              </w:rPr>
            </w:pPr>
            <w:r>
              <w:rPr>
                <w:b/>
              </w:rPr>
              <w:t>Risk Owner</w:t>
            </w:r>
          </w:p>
        </w:tc>
        <w:tc>
          <w:tcPr>
            <w:tcW w:w="2126" w:type="dxa"/>
            <w:gridSpan w:val="2"/>
            <w:shd w:val="clear" w:color="auto" w:fill="DAEEF3" w:themeFill="accent5" w:themeFillTint="33"/>
          </w:tcPr>
          <w:p w:rsidR="000D12C4" w:rsidRDefault="000D12C4" w:rsidP="002A4D6F">
            <w:pPr>
              <w:jc w:val="center"/>
              <w:rPr>
                <w:b/>
              </w:rPr>
            </w:pPr>
            <w:r>
              <w:rPr>
                <w:b/>
              </w:rPr>
              <w:t>Inherent Assessment</w:t>
            </w:r>
          </w:p>
        </w:tc>
        <w:tc>
          <w:tcPr>
            <w:tcW w:w="2835" w:type="dxa"/>
            <w:vMerge w:val="restart"/>
            <w:shd w:val="clear" w:color="auto" w:fill="DAEEF3" w:themeFill="accent5" w:themeFillTint="33"/>
          </w:tcPr>
          <w:p w:rsidR="000D12C4" w:rsidRDefault="000D12C4" w:rsidP="002A4D6F">
            <w:pPr>
              <w:jc w:val="center"/>
              <w:rPr>
                <w:b/>
              </w:rPr>
            </w:pPr>
          </w:p>
          <w:p w:rsidR="000D12C4" w:rsidRDefault="000D12C4" w:rsidP="002A4D6F">
            <w:pPr>
              <w:jc w:val="center"/>
              <w:rPr>
                <w:b/>
              </w:rPr>
            </w:pPr>
            <w:r>
              <w:rPr>
                <w:b/>
              </w:rPr>
              <w:t>Controls Assessment</w:t>
            </w:r>
          </w:p>
          <w:p w:rsidR="000D12C4" w:rsidRDefault="000D12C4" w:rsidP="002A4D6F">
            <w:pPr>
              <w:jc w:val="center"/>
              <w:rPr>
                <w:b/>
              </w:rPr>
            </w:pPr>
          </w:p>
        </w:tc>
        <w:tc>
          <w:tcPr>
            <w:tcW w:w="2208" w:type="dxa"/>
            <w:gridSpan w:val="2"/>
            <w:shd w:val="clear" w:color="auto" w:fill="DAEEF3" w:themeFill="accent5" w:themeFillTint="33"/>
          </w:tcPr>
          <w:p w:rsidR="000D12C4" w:rsidRDefault="000D12C4" w:rsidP="002A4D6F">
            <w:pPr>
              <w:jc w:val="center"/>
              <w:rPr>
                <w:b/>
              </w:rPr>
            </w:pPr>
          </w:p>
          <w:p w:rsidR="000D12C4" w:rsidRDefault="000D12C4" w:rsidP="002A4D6F">
            <w:pPr>
              <w:jc w:val="center"/>
              <w:rPr>
                <w:b/>
              </w:rPr>
            </w:pPr>
            <w:r>
              <w:rPr>
                <w:b/>
              </w:rPr>
              <w:t>Residual Assessment</w:t>
            </w:r>
          </w:p>
        </w:tc>
        <w:tc>
          <w:tcPr>
            <w:tcW w:w="2753" w:type="dxa"/>
            <w:vMerge w:val="restart"/>
            <w:shd w:val="clear" w:color="auto" w:fill="DAEEF3" w:themeFill="accent5" w:themeFillTint="33"/>
          </w:tcPr>
          <w:p w:rsidR="000D12C4" w:rsidRDefault="000D12C4" w:rsidP="002A4D6F">
            <w:pPr>
              <w:jc w:val="center"/>
              <w:rPr>
                <w:b/>
              </w:rPr>
            </w:pPr>
          </w:p>
          <w:p w:rsidR="000D12C4" w:rsidRDefault="000D12C4" w:rsidP="002A4D6F">
            <w:pPr>
              <w:jc w:val="center"/>
              <w:rPr>
                <w:b/>
              </w:rPr>
            </w:pPr>
            <w:r>
              <w:rPr>
                <w:b/>
              </w:rPr>
              <w:t>Action Planned</w:t>
            </w:r>
          </w:p>
        </w:tc>
        <w:tc>
          <w:tcPr>
            <w:tcW w:w="1134" w:type="dxa"/>
            <w:vMerge w:val="restart"/>
            <w:shd w:val="clear" w:color="auto" w:fill="DAEEF3" w:themeFill="accent5" w:themeFillTint="33"/>
          </w:tcPr>
          <w:p w:rsidR="000D12C4" w:rsidRDefault="000D12C4" w:rsidP="002A4D6F">
            <w:pPr>
              <w:jc w:val="center"/>
              <w:rPr>
                <w:b/>
              </w:rPr>
            </w:pPr>
          </w:p>
          <w:p w:rsidR="000D12C4" w:rsidRDefault="000D12C4" w:rsidP="002A4D6F">
            <w:pPr>
              <w:jc w:val="center"/>
              <w:rPr>
                <w:b/>
              </w:rPr>
            </w:pPr>
            <w:r>
              <w:rPr>
                <w:b/>
              </w:rPr>
              <w:t>Target Date</w:t>
            </w:r>
          </w:p>
        </w:tc>
      </w:tr>
      <w:tr w:rsidR="000D12C4" w:rsidTr="002A4D6F">
        <w:tc>
          <w:tcPr>
            <w:tcW w:w="3261" w:type="dxa"/>
            <w:vMerge/>
          </w:tcPr>
          <w:p w:rsidR="000D12C4" w:rsidRDefault="000D12C4" w:rsidP="002A4D6F">
            <w:pPr>
              <w:rPr>
                <w:b/>
              </w:rPr>
            </w:pPr>
          </w:p>
        </w:tc>
        <w:tc>
          <w:tcPr>
            <w:tcW w:w="851" w:type="dxa"/>
            <w:vMerge/>
          </w:tcPr>
          <w:p w:rsidR="000D12C4" w:rsidRDefault="000D12C4" w:rsidP="002A4D6F">
            <w:pPr>
              <w:rPr>
                <w:b/>
              </w:rPr>
            </w:pPr>
          </w:p>
        </w:tc>
        <w:tc>
          <w:tcPr>
            <w:tcW w:w="850" w:type="dxa"/>
            <w:shd w:val="clear" w:color="auto" w:fill="DAEEF3" w:themeFill="accent5" w:themeFillTint="33"/>
          </w:tcPr>
          <w:p w:rsidR="000D12C4" w:rsidRDefault="000D12C4" w:rsidP="002A4D6F">
            <w:pPr>
              <w:rPr>
                <w:b/>
              </w:rPr>
            </w:pPr>
            <w:r>
              <w:rPr>
                <w:b/>
              </w:rPr>
              <w:t>Impact</w:t>
            </w:r>
          </w:p>
        </w:tc>
        <w:tc>
          <w:tcPr>
            <w:tcW w:w="1276" w:type="dxa"/>
            <w:shd w:val="clear" w:color="auto" w:fill="DAEEF3" w:themeFill="accent5" w:themeFillTint="33"/>
          </w:tcPr>
          <w:p w:rsidR="000D12C4" w:rsidRDefault="000D12C4" w:rsidP="002A4D6F">
            <w:pPr>
              <w:rPr>
                <w:b/>
              </w:rPr>
            </w:pPr>
            <w:r>
              <w:rPr>
                <w:b/>
              </w:rPr>
              <w:t>Likelihood</w:t>
            </w:r>
          </w:p>
        </w:tc>
        <w:tc>
          <w:tcPr>
            <w:tcW w:w="2835" w:type="dxa"/>
            <w:vMerge/>
          </w:tcPr>
          <w:p w:rsidR="000D12C4" w:rsidRDefault="000D12C4" w:rsidP="002A4D6F">
            <w:pPr>
              <w:rPr>
                <w:b/>
              </w:rPr>
            </w:pPr>
          </w:p>
        </w:tc>
        <w:tc>
          <w:tcPr>
            <w:tcW w:w="992" w:type="dxa"/>
            <w:shd w:val="clear" w:color="auto" w:fill="DAEEF3" w:themeFill="accent5" w:themeFillTint="33"/>
          </w:tcPr>
          <w:p w:rsidR="000D12C4" w:rsidRDefault="000D12C4" w:rsidP="002A4D6F">
            <w:pPr>
              <w:jc w:val="center"/>
              <w:rPr>
                <w:b/>
              </w:rPr>
            </w:pPr>
            <w:r>
              <w:rPr>
                <w:b/>
              </w:rPr>
              <w:t>Impact</w:t>
            </w:r>
          </w:p>
        </w:tc>
        <w:tc>
          <w:tcPr>
            <w:tcW w:w="1216" w:type="dxa"/>
            <w:shd w:val="clear" w:color="auto" w:fill="DAEEF3" w:themeFill="accent5" w:themeFillTint="33"/>
          </w:tcPr>
          <w:p w:rsidR="000D12C4" w:rsidRDefault="000D12C4" w:rsidP="002A4D6F">
            <w:pPr>
              <w:jc w:val="center"/>
              <w:rPr>
                <w:b/>
              </w:rPr>
            </w:pPr>
            <w:r>
              <w:rPr>
                <w:b/>
              </w:rPr>
              <w:t>Likelihood</w:t>
            </w:r>
          </w:p>
        </w:tc>
        <w:tc>
          <w:tcPr>
            <w:tcW w:w="2753" w:type="dxa"/>
            <w:vMerge/>
          </w:tcPr>
          <w:p w:rsidR="000D12C4" w:rsidRDefault="000D12C4" w:rsidP="002A4D6F">
            <w:pPr>
              <w:rPr>
                <w:b/>
              </w:rPr>
            </w:pPr>
          </w:p>
        </w:tc>
        <w:tc>
          <w:tcPr>
            <w:tcW w:w="1134" w:type="dxa"/>
            <w:vMerge/>
          </w:tcPr>
          <w:p w:rsidR="000D12C4" w:rsidRDefault="000D12C4" w:rsidP="002A4D6F">
            <w:pPr>
              <w:rPr>
                <w:b/>
              </w:rPr>
            </w:pPr>
          </w:p>
        </w:tc>
      </w:tr>
      <w:tr w:rsidR="000D12C4" w:rsidTr="002A4D6F">
        <w:tc>
          <w:tcPr>
            <w:tcW w:w="3261" w:type="dxa"/>
            <w:shd w:val="clear" w:color="auto" w:fill="F2DBDB" w:themeFill="accent2" w:themeFillTint="33"/>
          </w:tcPr>
          <w:p w:rsidR="000D12C4" w:rsidRDefault="000D12C4" w:rsidP="002A4D6F">
            <w:pPr>
              <w:rPr>
                <w:b/>
              </w:rPr>
            </w:pPr>
          </w:p>
          <w:p w:rsidR="000D12C4" w:rsidRDefault="000D12C4" w:rsidP="002A4D6F">
            <w:pPr>
              <w:rPr>
                <w:b/>
              </w:rPr>
            </w:pPr>
            <w:r>
              <w:rPr>
                <w:b/>
              </w:rPr>
              <w:t>False claims are received from employees/employees associates and accepted during adjudication process</w:t>
            </w:r>
          </w:p>
        </w:tc>
        <w:tc>
          <w:tcPr>
            <w:tcW w:w="851" w:type="dxa"/>
            <w:shd w:val="clear" w:color="auto" w:fill="F2DBDB" w:themeFill="accent2" w:themeFillTint="33"/>
          </w:tcPr>
          <w:p w:rsidR="000D12C4" w:rsidRDefault="000D12C4" w:rsidP="002A4D6F">
            <w:pPr>
              <w:rPr>
                <w:b/>
              </w:rPr>
            </w:pPr>
          </w:p>
          <w:p w:rsidR="000D12C4" w:rsidRDefault="000D12C4" w:rsidP="002A4D6F">
            <w:pPr>
              <w:rPr>
                <w:b/>
              </w:rPr>
            </w:pPr>
            <w:r>
              <w:rPr>
                <w:b/>
              </w:rPr>
              <w:t>MEL</w:t>
            </w:r>
          </w:p>
        </w:tc>
        <w:tc>
          <w:tcPr>
            <w:tcW w:w="850" w:type="dxa"/>
            <w:shd w:val="clear" w:color="auto" w:fill="F2DBDB" w:themeFill="accent2" w:themeFillTint="33"/>
          </w:tcPr>
          <w:p w:rsidR="000D12C4" w:rsidRDefault="000D12C4" w:rsidP="002A4D6F">
            <w:pPr>
              <w:rPr>
                <w:b/>
              </w:rPr>
            </w:pPr>
          </w:p>
          <w:p w:rsidR="000D12C4" w:rsidRDefault="000D12C4" w:rsidP="002A4D6F">
            <w:pPr>
              <w:rPr>
                <w:b/>
              </w:rPr>
            </w:pPr>
            <w:r>
              <w:rPr>
                <w:b/>
              </w:rPr>
              <w:t>High</w:t>
            </w:r>
          </w:p>
        </w:tc>
        <w:tc>
          <w:tcPr>
            <w:tcW w:w="1276" w:type="dxa"/>
            <w:shd w:val="clear" w:color="auto" w:fill="F2DBDB" w:themeFill="accent2" w:themeFillTint="33"/>
          </w:tcPr>
          <w:p w:rsidR="000D12C4" w:rsidRDefault="000D12C4" w:rsidP="002A4D6F">
            <w:pPr>
              <w:rPr>
                <w:b/>
              </w:rPr>
            </w:pPr>
          </w:p>
          <w:p w:rsidR="000D12C4" w:rsidRDefault="000D12C4" w:rsidP="002A4D6F">
            <w:pPr>
              <w:rPr>
                <w:b/>
              </w:rPr>
            </w:pPr>
            <w:r>
              <w:rPr>
                <w:b/>
              </w:rPr>
              <w:t>Medium</w:t>
            </w:r>
          </w:p>
        </w:tc>
        <w:tc>
          <w:tcPr>
            <w:tcW w:w="2835" w:type="dxa"/>
            <w:shd w:val="clear" w:color="auto" w:fill="F2DBDB" w:themeFill="accent2" w:themeFillTint="33"/>
          </w:tcPr>
          <w:p w:rsidR="000D12C4" w:rsidRDefault="000D12C4" w:rsidP="002A4D6F">
            <w:pPr>
              <w:rPr>
                <w:b/>
              </w:rPr>
            </w:pPr>
          </w:p>
          <w:p w:rsidR="000D12C4" w:rsidRDefault="000D12C4" w:rsidP="002A4D6F">
            <w:pPr>
              <w:rPr>
                <w:b/>
              </w:rPr>
            </w:pPr>
            <w:r>
              <w:rPr>
                <w:b/>
              </w:rPr>
              <w:t>Adjudication of claims include referring back to the companys books and records to reconcile claim.  Adjudication checklists are authorised by the case manager.  Where a distribution is over £5k the manager independently verifies the claim directly with the claimant.</w:t>
            </w:r>
          </w:p>
          <w:p w:rsidR="000D12C4" w:rsidRDefault="000D12C4" w:rsidP="002A4D6F">
            <w:pPr>
              <w:rPr>
                <w:b/>
              </w:rPr>
            </w:pPr>
          </w:p>
        </w:tc>
        <w:tc>
          <w:tcPr>
            <w:tcW w:w="992" w:type="dxa"/>
            <w:shd w:val="clear" w:color="auto" w:fill="F2DBDB" w:themeFill="accent2" w:themeFillTint="33"/>
          </w:tcPr>
          <w:p w:rsidR="000D12C4" w:rsidRDefault="000D12C4" w:rsidP="002A4D6F">
            <w:pPr>
              <w:rPr>
                <w:b/>
              </w:rPr>
            </w:pPr>
          </w:p>
          <w:p w:rsidR="000D12C4" w:rsidRDefault="000D12C4" w:rsidP="002A4D6F">
            <w:pPr>
              <w:rPr>
                <w:b/>
              </w:rPr>
            </w:pPr>
            <w:r>
              <w:rPr>
                <w:b/>
              </w:rPr>
              <w:t>Medium</w:t>
            </w:r>
          </w:p>
        </w:tc>
        <w:tc>
          <w:tcPr>
            <w:tcW w:w="1216" w:type="dxa"/>
            <w:shd w:val="clear" w:color="auto" w:fill="F2DBDB" w:themeFill="accent2" w:themeFillTint="33"/>
          </w:tcPr>
          <w:p w:rsidR="000D12C4" w:rsidRDefault="000D12C4" w:rsidP="002A4D6F">
            <w:pPr>
              <w:rPr>
                <w:b/>
              </w:rPr>
            </w:pPr>
          </w:p>
          <w:p w:rsidR="000D12C4" w:rsidRDefault="000D12C4" w:rsidP="002A4D6F">
            <w:pPr>
              <w:rPr>
                <w:b/>
              </w:rPr>
            </w:pPr>
            <w:r>
              <w:rPr>
                <w:b/>
              </w:rPr>
              <w:t>Medium</w:t>
            </w:r>
          </w:p>
        </w:tc>
        <w:tc>
          <w:tcPr>
            <w:tcW w:w="2753" w:type="dxa"/>
            <w:shd w:val="clear" w:color="auto" w:fill="F2DBDB" w:themeFill="accent2" w:themeFillTint="33"/>
          </w:tcPr>
          <w:p w:rsidR="000D12C4" w:rsidRDefault="000D12C4" w:rsidP="002A4D6F">
            <w:pPr>
              <w:rPr>
                <w:b/>
              </w:rPr>
            </w:pPr>
          </w:p>
          <w:p w:rsidR="000D12C4" w:rsidRDefault="000D12C4" w:rsidP="002A4D6F">
            <w:pPr>
              <w:rPr>
                <w:b/>
              </w:rPr>
            </w:pPr>
            <w:r>
              <w:rPr>
                <w:b/>
              </w:rPr>
              <w:t xml:space="preserve">Sufficient controls currently in place.   Carry out a review of a sample of cases to ensure adherence. </w:t>
            </w:r>
          </w:p>
          <w:p w:rsidR="000D12C4" w:rsidRDefault="000D12C4" w:rsidP="002A4D6F">
            <w:pPr>
              <w:rPr>
                <w:b/>
              </w:rPr>
            </w:pPr>
          </w:p>
          <w:p w:rsidR="000D12C4" w:rsidRDefault="000D12C4" w:rsidP="002A4D6F">
            <w:pPr>
              <w:rPr>
                <w:b/>
              </w:rPr>
            </w:pPr>
            <w:r>
              <w:rPr>
                <w:b/>
              </w:rPr>
              <w:t xml:space="preserve">Managers to be reminded to flag unusual employee behaviour. </w:t>
            </w:r>
          </w:p>
        </w:tc>
        <w:tc>
          <w:tcPr>
            <w:tcW w:w="1134" w:type="dxa"/>
            <w:shd w:val="clear" w:color="auto" w:fill="F2DBDB" w:themeFill="accent2" w:themeFillTint="33"/>
          </w:tcPr>
          <w:p w:rsidR="000D12C4" w:rsidRDefault="000D12C4" w:rsidP="002A4D6F">
            <w:pPr>
              <w:rPr>
                <w:b/>
              </w:rPr>
            </w:pPr>
          </w:p>
          <w:p w:rsidR="000D12C4" w:rsidRDefault="000D12C4" w:rsidP="002A4D6F">
            <w:pPr>
              <w:rPr>
                <w:b/>
              </w:rPr>
            </w:pPr>
            <w:r>
              <w:rPr>
                <w:b/>
              </w:rPr>
              <w:t>31/10/18</w:t>
            </w:r>
          </w:p>
        </w:tc>
      </w:tr>
      <w:tr w:rsidR="000D12C4" w:rsidTr="002A4D6F">
        <w:tc>
          <w:tcPr>
            <w:tcW w:w="3261" w:type="dxa"/>
            <w:shd w:val="clear" w:color="auto" w:fill="EAF1DD" w:themeFill="accent3" w:themeFillTint="33"/>
          </w:tcPr>
          <w:p w:rsidR="000D12C4" w:rsidRDefault="000D12C4" w:rsidP="002A4D6F">
            <w:pPr>
              <w:rPr>
                <w:b/>
              </w:rPr>
            </w:pPr>
          </w:p>
          <w:p w:rsidR="000D12C4" w:rsidRDefault="000D12C4" w:rsidP="002A4D6F">
            <w:pPr>
              <w:rPr>
                <w:b/>
              </w:rPr>
            </w:pPr>
            <w:r>
              <w:rPr>
                <w:b/>
              </w:rPr>
              <w:t>Cashiers making fraudulent bank payments to themselves/connected parties</w:t>
            </w:r>
          </w:p>
        </w:tc>
        <w:tc>
          <w:tcPr>
            <w:tcW w:w="851" w:type="dxa"/>
            <w:shd w:val="clear" w:color="auto" w:fill="EAF1DD" w:themeFill="accent3" w:themeFillTint="33"/>
          </w:tcPr>
          <w:p w:rsidR="000D12C4" w:rsidRDefault="000D12C4" w:rsidP="002A4D6F">
            <w:pPr>
              <w:rPr>
                <w:b/>
              </w:rPr>
            </w:pPr>
          </w:p>
          <w:p w:rsidR="000D12C4" w:rsidRDefault="000D12C4" w:rsidP="002A4D6F">
            <w:pPr>
              <w:rPr>
                <w:b/>
              </w:rPr>
            </w:pPr>
            <w:r>
              <w:rPr>
                <w:b/>
              </w:rPr>
              <w:t>MEL</w:t>
            </w:r>
          </w:p>
        </w:tc>
        <w:tc>
          <w:tcPr>
            <w:tcW w:w="850" w:type="dxa"/>
            <w:shd w:val="clear" w:color="auto" w:fill="EAF1DD" w:themeFill="accent3" w:themeFillTint="33"/>
          </w:tcPr>
          <w:p w:rsidR="000D12C4" w:rsidRDefault="000D12C4" w:rsidP="002A4D6F">
            <w:pPr>
              <w:rPr>
                <w:b/>
              </w:rPr>
            </w:pPr>
          </w:p>
          <w:p w:rsidR="000D12C4" w:rsidRDefault="000D12C4" w:rsidP="002A4D6F">
            <w:pPr>
              <w:rPr>
                <w:b/>
              </w:rPr>
            </w:pPr>
            <w:r>
              <w:rPr>
                <w:b/>
              </w:rPr>
              <w:t>High</w:t>
            </w:r>
          </w:p>
        </w:tc>
        <w:tc>
          <w:tcPr>
            <w:tcW w:w="1276" w:type="dxa"/>
            <w:shd w:val="clear" w:color="auto" w:fill="EAF1DD" w:themeFill="accent3" w:themeFillTint="33"/>
          </w:tcPr>
          <w:p w:rsidR="000D12C4" w:rsidRDefault="000D12C4" w:rsidP="002A4D6F">
            <w:pPr>
              <w:rPr>
                <w:b/>
              </w:rPr>
            </w:pPr>
          </w:p>
          <w:p w:rsidR="000D12C4" w:rsidRDefault="000D12C4" w:rsidP="002A4D6F">
            <w:pPr>
              <w:rPr>
                <w:b/>
              </w:rPr>
            </w:pPr>
            <w:r>
              <w:rPr>
                <w:b/>
              </w:rPr>
              <w:t>Medium</w:t>
            </w:r>
          </w:p>
        </w:tc>
        <w:tc>
          <w:tcPr>
            <w:tcW w:w="2835" w:type="dxa"/>
            <w:shd w:val="clear" w:color="auto" w:fill="EAF1DD" w:themeFill="accent3" w:themeFillTint="33"/>
          </w:tcPr>
          <w:p w:rsidR="000D12C4" w:rsidRDefault="000D12C4" w:rsidP="002A4D6F">
            <w:pPr>
              <w:rPr>
                <w:b/>
              </w:rPr>
            </w:pPr>
          </w:p>
          <w:p w:rsidR="000D12C4" w:rsidRDefault="000D12C4" w:rsidP="002A4D6F">
            <w:pPr>
              <w:rPr>
                <w:b/>
              </w:rPr>
            </w:pPr>
            <w:r>
              <w:rPr>
                <w:b/>
              </w:rPr>
              <w:t>Separation of bank rights ensuring that administrators cannot authorise payments.</w:t>
            </w:r>
          </w:p>
          <w:p w:rsidR="000D12C4" w:rsidRDefault="000D12C4" w:rsidP="002A4D6F">
            <w:pPr>
              <w:rPr>
                <w:b/>
              </w:rPr>
            </w:pPr>
            <w:r>
              <w:rPr>
                <w:b/>
              </w:rPr>
              <w:t xml:space="preserve"> </w:t>
            </w:r>
          </w:p>
        </w:tc>
        <w:tc>
          <w:tcPr>
            <w:tcW w:w="992" w:type="dxa"/>
            <w:shd w:val="clear" w:color="auto" w:fill="EAF1DD" w:themeFill="accent3" w:themeFillTint="33"/>
          </w:tcPr>
          <w:p w:rsidR="000D12C4" w:rsidRDefault="000D12C4" w:rsidP="002A4D6F">
            <w:pPr>
              <w:rPr>
                <w:b/>
              </w:rPr>
            </w:pPr>
          </w:p>
          <w:p w:rsidR="000D12C4" w:rsidRDefault="000D12C4" w:rsidP="002A4D6F">
            <w:pPr>
              <w:rPr>
                <w:b/>
              </w:rPr>
            </w:pPr>
            <w:r>
              <w:rPr>
                <w:b/>
              </w:rPr>
              <w:t>Low</w:t>
            </w:r>
          </w:p>
        </w:tc>
        <w:tc>
          <w:tcPr>
            <w:tcW w:w="1216" w:type="dxa"/>
            <w:shd w:val="clear" w:color="auto" w:fill="EAF1DD" w:themeFill="accent3" w:themeFillTint="33"/>
          </w:tcPr>
          <w:p w:rsidR="000D12C4" w:rsidRDefault="000D12C4" w:rsidP="002A4D6F">
            <w:pPr>
              <w:rPr>
                <w:b/>
              </w:rPr>
            </w:pPr>
          </w:p>
          <w:p w:rsidR="000D12C4" w:rsidRDefault="000D12C4" w:rsidP="002A4D6F">
            <w:pPr>
              <w:rPr>
                <w:b/>
              </w:rPr>
            </w:pPr>
            <w:r>
              <w:rPr>
                <w:b/>
              </w:rPr>
              <w:t>Low</w:t>
            </w:r>
          </w:p>
        </w:tc>
        <w:tc>
          <w:tcPr>
            <w:tcW w:w="2753" w:type="dxa"/>
            <w:shd w:val="clear" w:color="auto" w:fill="EAF1DD" w:themeFill="accent3" w:themeFillTint="33"/>
          </w:tcPr>
          <w:p w:rsidR="000D12C4" w:rsidRDefault="000D12C4" w:rsidP="002A4D6F">
            <w:pPr>
              <w:rPr>
                <w:b/>
              </w:rPr>
            </w:pPr>
          </w:p>
          <w:p w:rsidR="000D12C4" w:rsidRDefault="000D12C4" w:rsidP="002A4D6F">
            <w:pPr>
              <w:rPr>
                <w:b/>
              </w:rPr>
            </w:pPr>
            <w:r>
              <w:rPr>
                <w:b/>
              </w:rPr>
              <w:t>No action, controls in place</w:t>
            </w:r>
          </w:p>
        </w:tc>
        <w:tc>
          <w:tcPr>
            <w:tcW w:w="1134" w:type="dxa"/>
            <w:shd w:val="clear" w:color="auto" w:fill="EAF1DD" w:themeFill="accent3" w:themeFillTint="33"/>
          </w:tcPr>
          <w:p w:rsidR="000D12C4" w:rsidRDefault="000D12C4" w:rsidP="002A4D6F">
            <w:pPr>
              <w:rPr>
                <w:b/>
              </w:rPr>
            </w:pPr>
          </w:p>
          <w:p w:rsidR="000D12C4" w:rsidRDefault="000D12C4" w:rsidP="002A4D6F">
            <w:pPr>
              <w:rPr>
                <w:b/>
              </w:rPr>
            </w:pPr>
          </w:p>
        </w:tc>
      </w:tr>
      <w:tr w:rsidR="000D12C4" w:rsidTr="002A4D6F">
        <w:tc>
          <w:tcPr>
            <w:tcW w:w="3261" w:type="dxa"/>
            <w:shd w:val="clear" w:color="auto" w:fill="EAF1DD" w:themeFill="accent3" w:themeFillTint="33"/>
          </w:tcPr>
          <w:p w:rsidR="000D12C4" w:rsidRDefault="000D12C4" w:rsidP="002A4D6F">
            <w:pPr>
              <w:rPr>
                <w:b/>
              </w:rPr>
            </w:pPr>
          </w:p>
          <w:p w:rsidR="000D12C4" w:rsidRDefault="000D12C4" w:rsidP="002A4D6F">
            <w:pPr>
              <w:rPr>
                <w:b/>
              </w:rPr>
            </w:pPr>
            <w:r>
              <w:rPr>
                <w:b/>
              </w:rPr>
              <w:t>Individuals holding bank authorisation rights making fraudulent payments to themselves</w:t>
            </w:r>
          </w:p>
        </w:tc>
        <w:tc>
          <w:tcPr>
            <w:tcW w:w="851" w:type="dxa"/>
            <w:shd w:val="clear" w:color="auto" w:fill="EAF1DD" w:themeFill="accent3" w:themeFillTint="33"/>
          </w:tcPr>
          <w:p w:rsidR="000D12C4" w:rsidRDefault="000D12C4" w:rsidP="002A4D6F">
            <w:pPr>
              <w:rPr>
                <w:b/>
              </w:rPr>
            </w:pPr>
          </w:p>
          <w:p w:rsidR="000D12C4" w:rsidRDefault="000D12C4" w:rsidP="002A4D6F">
            <w:pPr>
              <w:rPr>
                <w:b/>
              </w:rPr>
            </w:pPr>
            <w:r>
              <w:rPr>
                <w:b/>
              </w:rPr>
              <w:t>MEL</w:t>
            </w:r>
          </w:p>
        </w:tc>
        <w:tc>
          <w:tcPr>
            <w:tcW w:w="850" w:type="dxa"/>
            <w:shd w:val="clear" w:color="auto" w:fill="EAF1DD" w:themeFill="accent3" w:themeFillTint="33"/>
          </w:tcPr>
          <w:p w:rsidR="000D12C4" w:rsidRDefault="000D12C4" w:rsidP="002A4D6F">
            <w:pPr>
              <w:rPr>
                <w:b/>
              </w:rPr>
            </w:pPr>
          </w:p>
          <w:p w:rsidR="000D12C4" w:rsidRDefault="000D12C4" w:rsidP="002A4D6F">
            <w:pPr>
              <w:rPr>
                <w:b/>
              </w:rPr>
            </w:pPr>
            <w:r>
              <w:rPr>
                <w:b/>
              </w:rPr>
              <w:t>High</w:t>
            </w:r>
          </w:p>
        </w:tc>
        <w:tc>
          <w:tcPr>
            <w:tcW w:w="1276" w:type="dxa"/>
            <w:shd w:val="clear" w:color="auto" w:fill="EAF1DD" w:themeFill="accent3" w:themeFillTint="33"/>
          </w:tcPr>
          <w:p w:rsidR="000D12C4" w:rsidRDefault="000D12C4" w:rsidP="002A4D6F">
            <w:pPr>
              <w:rPr>
                <w:b/>
              </w:rPr>
            </w:pPr>
          </w:p>
          <w:p w:rsidR="000D12C4" w:rsidRDefault="000D12C4" w:rsidP="002A4D6F">
            <w:pPr>
              <w:rPr>
                <w:b/>
              </w:rPr>
            </w:pPr>
            <w:r>
              <w:rPr>
                <w:b/>
              </w:rPr>
              <w:t>Medium</w:t>
            </w:r>
          </w:p>
        </w:tc>
        <w:tc>
          <w:tcPr>
            <w:tcW w:w="2835" w:type="dxa"/>
            <w:shd w:val="clear" w:color="auto" w:fill="EAF1DD" w:themeFill="accent3" w:themeFillTint="33"/>
          </w:tcPr>
          <w:p w:rsidR="000D12C4" w:rsidRDefault="000D12C4" w:rsidP="002A4D6F">
            <w:pPr>
              <w:rPr>
                <w:b/>
              </w:rPr>
            </w:pPr>
          </w:p>
          <w:p w:rsidR="000D12C4" w:rsidRDefault="000D12C4" w:rsidP="002A4D6F">
            <w:pPr>
              <w:rPr>
                <w:b/>
              </w:rPr>
            </w:pPr>
            <w:r>
              <w:rPr>
                <w:b/>
              </w:rPr>
              <w:t xml:space="preserve">Separation of bank rights ensures that those tasked with authorisation cannot set up payments via the banking system.  </w:t>
            </w:r>
          </w:p>
          <w:p w:rsidR="000D12C4" w:rsidRDefault="000D12C4" w:rsidP="002A4D6F">
            <w:pPr>
              <w:rPr>
                <w:b/>
              </w:rPr>
            </w:pPr>
          </w:p>
        </w:tc>
        <w:tc>
          <w:tcPr>
            <w:tcW w:w="992" w:type="dxa"/>
            <w:shd w:val="clear" w:color="auto" w:fill="EAF1DD" w:themeFill="accent3" w:themeFillTint="33"/>
          </w:tcPr>
          <w:p w:rsidR="000D12C4" w:rsidRDefault="000D12C4" w:rsidP="002A4D6F">
            <w:pPr>
              <w:rPr>
                <w:b/>
              </w:rPr>
            </w:pPr>
          </w:p>
          <w:p w:rsidR="000D12C4" w:rsidRDefault="000D12C4" w:rsidP="002A4D6F">
            <w:pPr>
              <w:rPr>
                <w:b/>
              </w:rPr>
            </w:pPr>
            <w:r>
              <w:rPr>
                <w:b/>
              </w:rPr>
              <w:t>Low</w:t>
            </w:r>
          </w:p>
        </w:tc>
        <w:tc>
          <w:tcPr>
            <w:tcW w:w="1216" w:type="dxa"/>
            <w:shd w:val="clear" w:color="auto" w:fill="EAF1DD" w:themeFill="accent3" w:themeFillTint="33"/>
          </w:tcPr>
          <w:p w:rsidR="000D12C4" w:rsidRDefault="000D12C4" w:rsidP="002A4D6F">
            <w:pPr>
              <w:rPr>
                <w:b/>
              </w:rPr>
            </w:pPr>
          </w:p>
          <w:p w:rsidR="000D12C4" w:rsidRDefault="000D12C4" w:rsidP="002A4D6F">
            <w:pPr>
              <w:rPr>
                <w:b/>
              </w:rPr>
            </w:pPr>
            <w:r>
              <w:rPr>
                <w:b/>
              </w:rPr>
              <w:t>Low</w:t>
            </w:r>
          </w:p>
        </w:tc>
        <w:tc>
          <w:tcPr>
            <w:tcW w:w="2753" w:type="dxa"/>
            <w:shd w:val="clear" w:color="auto" w:fill="EAF1DD" w:themeFill="accent3" w:themeFillTint="33"/>
          </w:tcPr>
          <w:p w:rsidR="000D12C4" w:rsidRDefault="000D12C4" w:rsidP="002A4D6F">
            <w:pPr>
              <w:rPr>
                <w:b/>
              </w:rPr>
            </w:pPr>
          </w:p>
          <w:p w:rsidR="000D12C4" w:rsidRDefault="000D12C4" w:rsidP="002A4D6F">
            <w:pPr>
              <w:rPr>
                <w:b/>
              </w:rPr>
            </w:pPr>
            <w:r>
              <w:rPr>
                <w:b/>
              </w:rPr>
              <w:t>No action, controls in place</w:t>
            </w:r>
          </w:p>
        </w:tc>
        <w:tc>
          <w:tcPr>
            <w:tcW w:w="1134" w:type="dxa"/>
            <w:shd w:val="clear" w:color="auto" w:fill="EAF1DD" w:themeFill="accent3" w:themeFillTint="33"/>
          </w:tcPr>
          <w:p w:rsidR="000D12C4" w:rsidRDefault="000D12C4" w:rsidP="002A4D6F">
            <w:pPr>
              <w:rPr>
                <w:b/>
              </w:rPr>
            </w:pPr>
          </w:p>
        </w:tc>
      </w:tr>
    </w:tbl>
    <w:p w:rsidR="000D12C4" w:rsidRPr="00191D23" w:rsidRDefault="000D12C4" w:rsidP="000D12C4">
      <w:pPr>
        <w:rPr>
          <w:b/>
        </w:rPr>
      </w:pPr>
    </w:p>
    <w:p w:rsidR="00A851DA" w:rsidRDefault="00A851DA" w:rsidP="007B5C3D">
      <w:pPr>
        <w:rPr>
          <w:rFonts w:cs="Times New Roman"/>
          <w:sz w:val="24"/>
          <w:szCs w:val="32"/>
        </w:rPr>
      </w:pPr>
    </w:p>
    <w:sectPr w:rsidR="00A851DA" w:rsidSect="00191D2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72590"/>
    <w:multiLevelType w:val="hybridMultilevel"/>
    <w:tmpl w:val="5B205104"/>
    <w:styleLink w:val="ImportedStyle1"/>
    <w:lvl w:ilvl="0" w:tplc="81DC4B5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DACBC3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34B2CC">
      <w:start w:val="1"/>
      <w:numFmt w:val="lowerRoman"/>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DECCB70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FE8267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360FAC4">
      <w:start w:val="1"/>
      <w:numFmt w:val="lowerRoman"/>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F2D8DD3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E8641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762E6A8">
      <w:start w:val="1"/>
      <w:numFmt w:val="lowerRoman"/>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DC042FA"/>
    <w:multiLevelType w:val="hybridMultilevel"/>
    <w:tmpl w:val="4A1EB9EC"/>
    <w:numStyleLink w:val="Lettered"/>
  </w:abstractNum>
  <w:abstractNum w:abstractNumId="2">
    <w:nsid w:val="100006F4"/>
    <w:multiLevelType w:val="hybridMultilevel"/>
    <w:tmpl w:val="EA7E6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515EC2"/>
    <w:multiLevelType w:val="hybridMultilevel"/>
    <w:tmpl w:val="C0A295D4"/>
    <w:numStyleLink w:val="Numbered"/>
  </w:abstractNum>
  <w:abstractNum w:abstractNumId="4">
    <w:nsid w:val="1527336A"/>
    <w:multiLevelType w:val="hybridMultilevel"/>
    <w:tmpl w:val="18BC5FB2"/>
    <w:lvl w:ilvl="0" w:tplc="28DE54A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6B302B7"/>
    <w:multiLevelType w:val="hybridMultilevel"/>
    <w:tmpl w:val="5B205104"/>
    <w:numStyleLink w:val="ImportedStyle1"/>
  </w:abstractNum>
  <w:abstractNum w:abstractNumId="6">
    <w:nsid w:val="1CA8001A"/>
    <w:multiLevelType w:val="hybridMultilevel"/>
    <w:tmpl w:val="4A1EB9EC"/>
    <w:styleLink w:val="Lettered"/>
    <w:lvl w:ilvl="0" w:tplc="1666BE5E">
      <w:start w:val="1"/>
      <w:numFmt w:val="upperRoman"/>
      <w:lvlText w:val="%1."/>
      <w:lvlJc w:val="left"/>
      <w:pPr>
        <w:tabs>
          <w:tab w:val="num" w:pos="715"/>
        </w:tabs>
        <w:ind w:left="1140" w:hanging="714"/>
      </w:pPr>
      <w:rPr>
        <w:rFonts w:hAnsi="Arial Unicode MS"/>
        <w:caps w:val="0"/>
        <w:smallCaps w:val="0"/>
        <w:strike w:val="0"/>
        <w:dstrike w:val="0"/>
        <w:outline w:val="0"/>
        <w:emboss w:val="0"/>
        <w:imprint w:val="0"/>
        <w:spacing w:val="0"/>
        <w:w w:val="100"/>
        <w:kern w:val="0"/>
        <w:position w:val="0"/>
        <w:highlight w:val="none"/>
        <w:vertAlign w:val="baseline"/>
      </w:rPr>
    </w:lvl>
    <w:lvl w:ilvl="1" w:tplc="D5C227E4">
      <w:start w:val="1"/>
      <w:numFmt w:val="upperRoman"/>
      <w:lvlText w:val="%2."/>
      <w:lvlJc w:val="left"/>
      <w:pPr>
        <w:tabs>
          <w:tab w:val="num" w:pos="1715"/>
        </w:tabs>
        <w:ind w:left="2140" w:hanging="714"/>
      </w:pPr>
      <w:rPr>
        <w:rFonts w:hAnsi="Arial Unicode MS"/>
        <w:caps w:val="0"/>
        <w:smallCaps w:val="0"/>
        <w:strike w:val="0"/>
        <w:dstrike w:val="0"/>
        <w:outline w:val="0"/>
        <w:emboss w:val="0"/>
        <w:imprint w:val="0"/>
        <w:spacing w:val="0"/>
        <w:w w:val="100"/>
        <w:kern w:val="0"/>
        <w:position w:val="0"/>
        <w:highlight w:val="none"/>
        <w:vertAlign w:val="baseline"/>
      </w:rPr>
    </w:lvl>
    <w:lvl w:ilvl="2" w:tplc="DFB6EF54">
      <w:start w:val="1"/>
      <w:numFmt w:val="upperRoman"/>
      <w:lvlText w:val="%3."/>
      <w:lvlJc w:val="left"/>
      <w:pPr>
        <w:tabs>
          <w:tab w:val="num" w:pos="2715"/>
        </w:tabs>
        <w:ind w:left="3140" w:hanging="714"/>
      </w:pPr>
      <w:rPr>
        <w:rFonts w:hAnsi="Arial Unicode MS"/>
        <w:caps w:val="0"/>
        <w:smallCaps w:val="0"/>
        <w:strike w:val="0"/>
        <w:dstrike w:val="0"/>
        <w:outline w:val="0"/>
        <w:emboss w:val="0"/>
        <w:imprint w:val="0"/>
        <w:spacing w:val="0"/>
        <w:w w:val="100"/>
        <w:kern w:val="0"/>
        <w:position w:val="0"/>
        <w:highlight w:val="none"/>
        <w:vertAlign w:val="baseline"/>
      </w:rPr>
    </w:lvl>
    <w:lvl w:ilvl="3" w:tplc="EDA42B98">
      <w:start w:val="1"/>
      <w:numFmt w:val="upperRoman"/>
      <w:lvlText w:val="%4."/>
      <w:lvlJc w:val="left"/>
      <w:pPr>
        <w:tabs>
          <w:tab w:val="num" w:pos="3715"/>
        </w:tabs>
        <w:ind w:left="4140" w:hanging="714"/>
      </w:pPr>
      <w:rPr>
        <w:rFonts w:hAnsi="Arial Unicode MS"/>
        <w:caps w:val="0"/>
        <w:smallCaps w:val="0"/>
        <w:strike w:val="0"/>
        <w:dstrike w:val="0"/>
        <w:outline w:val="0"/>
        <w:emboss w:val="0"/>
        <w:imprint w:val="0"/>
        <w:spacing w:val="0"/>
        <w:w w:val="100"/>
        <w:kern w:val="0"/>
        <w:position w:val="0"/>
        <w:highlight w:val="none"/>
        <w:vertAlign w:val="baseline"/>
      </w:rPr>
    </w:lvl>
    <w:lvl w:ilvl="4" w:tplc="BF6C43C8">
      <w:start w:val="1"/>
      <w:numFmt w:val="upperRoman"/>
      <w:lvlText w:val="%5."/>
      <w:lvlJc w:val="left"/>
      <w:pPr>
        <w:tabs>
          <w:tab w:val="num" w:pos="4715"/>
        </w:tabs>
        <w:ind w:left="5140" w:hanging="714"/>
      </w:pPr>
      <w:rPr>
        <w:rFonts w:hAnsi="Arial Unicode MS"/>
        <w:caps w:val="0"/>
        <w:smallCaps w:val="0"/>
        <w:strike w:val="0"/>
        <w:dstrike w:val="0"/>
        <w:outline w:val="0"/>
        <w:emboss w:val="0"/>
        <w:imprint w:val="0"/>
        <w:spacing w:val="0"/>
        <w:w w:val="100"/>
        <w:kern w:val="0"/>
        <w:position w:val="0"/>
        <w:highlight w:val="none"/>
        <w:vertAlign w:val="baseline"/>
      </w:rPr>
    </w:lvl>
    <w:lvl w:ilvl="5" w:tplc="CDC8012E">
      <w:start w:val="1"/>
      <w:numFmt w:val="upperRoman"/>
      <w:lvlText w:val="%6."/>
      <w:lvlJc w:val="left"/>
      <w:pPr>
        <w:tabs>
          <w:tab w:val="num" w:pos="5715"/>
        </w:tabs>
        <w:ind w:left="6140" w:hanging="714"/>
      </w:pPr>
      <w:rPr>
        <w:rFonts w:hAnsi="Arial Unicode MS"/>
        <w:caps w:val="0"/>
        <w:smallCaps w:val="0"/>
        <w:strike w:val="0"/>
        <w:dstrike w:val="0"/>
        <w:outline w:val="0"/>
        <w:emboss w:val="0"/>
        <w:imprint w:val="0"/>
        <w:spacing w:val="0"/>
        <w:w w:val="100"/>
        <w:kern w:val="0"/>
        <w:position w:val="0"/>
        <w:highlight w:val="none"/>
        <w:vertAlign w:val="baseline"/>
      </w:rPr>
    </w:lvl>
    <w:lvl w:ilvl="6" w:tplc="9686400A">
      <w:start w:val="1"/>
      <w:numFmt w:val="upperRoman"/>
      <w:lvlText w:val="%7."/>
      <w:lvlJc w:val="left"/>
      <w:pPr>
        <w:tabs>
          <w:tab w:val="num" w:pos="6715"/>
        </w:tabs>
        <w:ind w:left="7140" w:hanging="714"/>
      </w:pPr>
      <w:rPr>
        <w:rFonts w:hAnsi="Arial Unicode MS"/>
        <w:caps w:val="0"/>
        <w:smallCaps w:val="0"/>
        <w:strike w:val="0"/>
        <w:dstrike w:val="0"/>
        <w:outline w:val="0"/>
        <w:emboss w:val="0"/>
        <w:imprint w:val="0"/>
        <w:spacing w:val="0"/>
        <w:w w:val="100"/>
        <w:kern w:val="0"/>
        <w:position w:val="0"/>
        <w:highlight w:val="none"/>
        <w:vertAlign w:val="baseline"/>
      </w:rPr>
    </w:lvl>
    <w:lvl w:ilvl="7" w:tplc="1F5A1E4C">
      <w:start w:val="1"/>
      <w:numFmt w:val="upperRoman"/>
      <w:lvlText w:val="%8."/>
      <w:lvlJc w:val="left"/>
      <w:pPr>
        <w:tabs>
          <w:tab w:val="num" w:pos="7715"/>
        </w:tabs>
        <w:ind w:left="8140" w:hanging="714"/>
      </w:pPr>
      <w:rPr>
        <w:rFonts w:hAnsi="Arial Unicode MS"/>
        <w:caps w:val="0"/>
        <w:smallCaps w:val="0"/>
        <w:strike w:val="0"/>
        <w:dstrike w:val="0"/>
        <w:outline w:val="0"/>
        <w:emboss w:val="0"/>
        <w:imprint w:val="0"/>
        <w:spacing w:val="0"/>
        <w:w w:val="100"/>
        <w:kern w:val="0"/>
        <w:position w:val="0"/>
        <w:highlight w:val="none"/>
        <w:vertAlign w:val="baseline"/>
      </w:rPr>
    </w:lvl>
    <w:lvl w:ilvl="8" w:tplc="A2345026">
      <w:start w:val="1"/>
      <w:numFmt w:val="upperRoman"/>
      <w:lvlText w:val="%9."/>
      <w:lvlJc w:val="left"/>
      <w:pPr>
        <w:tabs>
          <w:tab w:val="num" w:pos="8715"/>
        </w:tabs>
        <w:ind w:left="9140" w:hanging="71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294A49A5"/>
    <w:multiLevelType w:val="hybridMultilevel"/>
    <w:tmpl w:val="4A1EB9EC"/>
    <w:numStyleLink w:val="Lettered"/>
  </w:abstractNum>
  <w:abstractNum w:abstractNumId="8">
    <w:nsid w:val="298E5622"/>
    <w:multiLevelType w:val="hybridMultilevel"/>
    <w:tmpl w:val="5B205104"/>
    <w:numStyleLink w:val="ImportedStyle1"/>
  </w:abstractNum>
  <w:abstractNum w:abstractNumId="9">
    <w:nsid w:val="3DDA10D7"/>
    <w:multiLevelType w:val="hybridMultilevel"/>
    <w:tmpl w:val="5B205104"/>
    <w:numStyleLink w:val="ImportedStyle1"/>
  </w:abstractNum>
  <w:abstractNum w:abstractNumId="10">
    <w:nsid w:val="456273A7"/>
    <w:multiLevelType w:val="hybridMultilevel"/>
    <w:tmpl w:val="4A52A29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1">
    <w:nsid w:val="4CFD52AB"/>
    <w:multiLevelType w:val="hybridMultilevel"/>
    <w:tmpl w:val="5B205104"/>
    <w:numStyleLink w:val="ImportedStyle1"/>
  </w:abstractNum>
  <w:abstractNum w:abstractNumId="12">
    <w:nsid w:val="4DAA337C"/>
    <w:multiLevelType w:val="hybridMultilevel"/>
    <w:tmpl w:val="C0A295D4"/>
    <w:styleLink w:val="Numbered"/>
    <w:lvl w:ilvl="0" w:tplc="4ED24B50">
      <w:start w:val="1"/>
      <w:numFmt w:val="decimal"/>
      <w:lvlText w:val="%1."/>
      <w:lvlJc w:val="left"/>
      <w:pPr>
        <w:tabs>
          <w:tab w:val="num" w:pos="232"/>
        </w:tabs>
        <w:ind w:left="799" w:hanging="799"/>
      </w:pPr>
      <w:rPr>
        <w:rFonts w:hAnsi="Arial Unicode MS"/>
        <w:caps w:val="0"/>
        <w:smallCaps w:val="0"/>
        <w:strike w:val="0"/>
        <w:dstrike w:val="0"/>
        <w:outline w:val="0"/>
        <w:emboss w:val="0"/>
        <w:imprint w:val="0"/>
        <w:spacing w:val="0"/>
        <w:w w:val="100"/>
        <w:kern w:val="0"/>
        <w:position w:val="0"/>
        <w:highlight w:val="none"/>
        <w:vertAlign w:val="baseline"/>
      </w:rPr>
    </w:lvl>
    <w:lvl w:ilvl="1" w:tplc="B02278A0">
      <w:start w:val="1"/>
      <w:numFmt w:val="decimal"/>
      <w:lvlText w:val="%2."/>
      <w:lvlJc w:val="left"/>
      <w:pPr>
        <w:tabs>
          <w:tab w:val="num" w:pos="1032"/>
        </w:tabs>
        <w:ind w:left="1599" w:hanging="799"/>
      </w:pPr>
      <w:rPr>
        <w:rFonts w:hAnsi="Arial Unicode MS"/>
        <w:caps w:val="0"/>
        <w:smallCaps w:val="0"/>
        <w:strike w:val="0"/>
        <w:dstrike w:val="0"/>
        <w:outline w:val="0"/>
        <w:emboss w:val="0"/>
        <w:imprint w:val="0"/>
        <w:spacing w:val="0"/>
        <w:w w:val="100"/>
        <w:kern w:val="0"/>
        <w:position w:val="0"/>
        <w:highlight w:val="none"/>
        <w:vertAlign w:val="baseline"/>
      </w:rPr>
    </w:lvl>
    <w:lvl w:ilvl="2" w:tplc="11D42D90">
      <w:start w:val="1"/>
      <w:numFmt w:val="decimal"/>
      <w:lvlText w:val="%3."/>
      <w:lvlJc w:val="left"/>
      <w:pPr>
        <w:tabs>
          <w:tab w:val="num" w:pos="1832"/>
        </w:tabs>
        <w:ind w:left="2399" w:hanging="799"/>
      </w:pPr>
      <w:rPr>
        <w:rFonts w:hAnsi="Arial Unicode MS"/>
        <w:caps w:val="0"/>
        <w:smallCaps w:val="0"/>
        <w:strike w:val="0"/>
        <w:dstrike w:val="0"/>
        <w:outline w:val="0"/>
        <w:emboss w:val="0"/>
        <w:imprint w:val="0"/>
        <w:spacing w:val="0"/>
        <w:w w:val="100"/>
        <w:kern w:val="0"/>
        <w:position w:val="0"/>
        <w:highlight w:val="none"/>
        <w:vertAlign w:val="baseline"/>
      </w:rPr>
    </w:lvl>
    <w:lvl w:ilvl="3" w:tplc="6792B6C0">
      <w:start w:val="1"/>
      <w:numFmt w:val="decimal"/>
      <w:lvlText w:val="%4."/>
      <w:lvlJc w:val="left"/>
      <w:pPr>
        <w:tabs>
          <w:tab w:val="num" w:pos="2632"/>
        </w:tabs>
        <w:ind w:left="3199" w:hanging="799"/>
      </w:pPr>
      <w:rPr>
        <w:rFonts w:hAnsi="Arial Unicode MS"/>
        <w:caps w:val="0"/>
        <w:smallCaps w:val="0"/>
        <w:strike w:val="0"/>
        <w:dstrike w:val="0"/>
        <w:outline w:val="0"/>
        <w:emboss w:val="0"/>
        <w:imprint w:val="0"/>
        <w:spacing w:val="0"/>
        <w:w w:val="100"/>
        <w:kern w:val="0"/>
        <w:position w:val="0"/>
        <w:highlight w:val="none"/>
        <w:vertAlign w:val="baseline"/>
      </w:rPr>
    </w:lvl>
    <w:lvl w:ilvl="4" w:tplc="944CC7A4">
      <w:start w:val="1"/>
      <w:numFmt w:val="decimal"/>
      <w:lvlText w:val="%5."/>
      <w:lvlJc w:val="left"/>
      <w:pPr>
        <w:tabs>
          <w:tab w:val="num" w:pos="3432"/>
        </w:tabs>
        <w:ind w:left="3999" w:hanging="799"/>
      </w:pPr>
      <w:rPr>
        <w:rFonts w:hAnsi="Arial Unicode MS"/>
        <w:caps w:val="0"/>
        <w:smallCaps w:val="0"/>
        <w:strike w:val="0"/>
        <w:dstrike w:val="0"/>
        <w:outline w:val="0"/>
        <w:emboss w:val="0"/>
        <w:imprint w:val="0"/>
        <w:spacing w:val="0"/>
        <w:w w:val="100"/>
        <w:kern w:val="0"/>
        <w:position w:val="0"/>
        <w:highlight w:val="none"/>
        <w:vertAlign w:val="baseline"/>
      </w:rPr>
    </w:lvl>
    <w:lvl w:ilvl="5" w:tplc="7124EC40">
      <w:start w:val="1"/>
      <w:numFmt w:val="decimal"/>
      <w:lvlText w:val="%6."/>
      <w:lvlJc w:val="left"/>
      <w:pPr>
        <w:tabs>
          <w:tab w:val="num" w:pos="4232"/>
        </w:tabs>
        <w:ind w:left="4799" w:hanging="799"/>
      </w:pPr>
      <w:rPr>
        <w:rFonts w:hAnsi="Arial Unicode MS"/>
        <w:caps w:val="0"/>
        <w:smallCaps w:val="0"/>
        <w:strike w:val="0"/>
        <w:dstrike w:val="0"/>
        <w:outline w:val="0"/>
        <w:emboss w:val="0"/>
        <w:imprint w:val="0"/>
        <w:spacing w:val="0"/>
        <w:w w:val="100"/>
        <w:kern w:val="0"/>
        <w:position w:val="0"/>
        <w:highlight w:val="none"/>
        <w:vertAlign w:val="baseline"/>
      </w:rPr>
    </w:lvl>
    <w:lvl w:ilvl="6" w:tplc="E3A2829E">
      <w:start w:val="1"/>
      <w:numFmt w:val="decimal"/>
      <w:lvlText w:val="%7."/>
      <w:lvlJc w:val="left"/>
      <w:pPr>
        <w:tabs>
          <w:tab w:val="num" w:pos="5032"/>
        </w:tabs>
        <w:ind w:left="5599" w:hanging="799"/>
      </w:pPr>
      <w:rPr>
        <w:rFonts w:hAnsi="Arial Unicode MS"/>
        <w:caps w:val="0"/>
        <w:smallCaps w:val="0"/>
        <w:strike w:val="0"/>
        <w:dstrike w:val="0"/>
        <w:outline w:val="0"/>
        <w:emboss w:val="0"/>
        <w:imprint w:val="0"/>
        <w:spacing w:val="0"/>
        <w:w w:val="100"/>
        <w:kern w:val="0"/>
        <w:position w:val="0"/>
        <w:highlight w:val="none"/>
        <w:vertAlign w:val="baseline"/>
      </w:rPr>
    </w:lvl>
    <w:lvl w:ilvl="7" w:tplc="5B04447E">
      <w:start w:val="1"/>
      <w:numFmt w:val="decimal"/>
      <w:lvlText w:val="%8."/>
      <w:lvlJc w:val="left"/>
      <w:pPr>
        <w:tabs>
          <w:tab w:val="num" w:pos="5832"/>
        </w:tabs>
        <w:ind w:left="6399" w:hanging="799"/>
      </w:pPr>
      <w:rPr>
        <w:rFonts w:hAnsi="Arial Unicode MS"/>
        <w:caps w:val="0"/>
        <w:smallCaps w:val="0"/>
        <w:strike w:val="0"/>
        <w:dstrike w:val="0"/>
        <w:outline w:val="0"/>
        <w:emboss w:val="0"/>
        <w:imprint w:val="0"/>
        <w:spacing w:val="0"/>
        <w:w w:val="100"/>
        <w:kern w:val="0"/>
        <w:position w:val="0"/>
        <w:highlight w:val="none"/>
        <w:vertAlign w:val="baseline"/>
      </w:rPr>
    </w:lvl>
    <w:lvl w:ilvl="8" w:tplc="0BBEFBEC">
      <w:start w:val="1"/>
      <w:numFmt w:val="decimal"/>
      <w:lvlText w:val="%9."/>
      <w:lvlJc w:val="left"/>
      <w:pPr>
        <w:tabs>
          <w:tab w:val="num" w:pos="6632"/>
        </w:tabs>
        <w:ind w:left="7199" w:hanging="79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5F5717D"/>
    <w:multiLevelType w:val="hybridMultilevel"/>
    <w:tmpl w:val="3CBC551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nsid w:val="61EF4B33"/>
    <w:multiLevelType w:val="hybridMultilevel"/>
    <w:tmpl w:val="4A1EB9EC"/>
    <w:numStyleLink w:val="Lettered"/>
  </w:abstractNum>
  <w:abstractNum w:abstractNumId="16">
    <w:nsid w:val="69AE08D8"/>
    <w:multiLevelType w:val="hybridMultilevel"/>
    <w:tmpl w:val="ABAC964A"/>
    <w:numStyleLink w:val="ImportedStyle2"/>
  </w:abstractNum>
  <w:abstractNum w:abstractNumId="17">
    <w:nsid w:val="6A871A8D"/>
    <w:multiLevelType w:val="hybridMultilevel"/>
    <w:tmpl w:val="ABAC964A"/>
    <w:styleLink w:val="ImportedStyle2"/>
    <w:lvl w:ilvl="0" w:tplc="28BAE272">
      <w:start w:val="1"/>
      <w:numFmt w:val="lowerRoman"/>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F3464FD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8262EF2">
      <w:start w:val="1"/>
      <w:numFmt w:val="lowerRoman"/>
      <w:lvlText w:val="%3."/>
      <w:lvlJc w:val="left"/>
      <w:pPr>
        <w:ind w:left="2160" w:hanging="278"/>
      </w:pPr>
      <w:rPr>
        <w:rFonts w:hAnsi="Arial Unicode MS"/>
        <w:caps w:val="0"/>
        <w:smallCaps w:val="0"/>
        <w:strike w:val="0"/>
        <w:dstrike w:val="0"/>
        <w:outline w:val="0"/>
        <w:emboss w:val="0"/>
        <w:imprint w:val="0"/>
        <w:spacing w:val="0"/>
        <w:w w:val="100"/>
        <w:kern w:val="0"/>
        <w:position w:val="0"/>
        <w:highlight w:val="none"/>
        <w:vertAlign w:val="baseline"/>
      </w:rPr>
    </w:lvl>
    <w:lvl w:ilvl="3" w:tplc="3EA47DE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D69A2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AC004E8">
      <w:start w:val="1"/>
      <w:numFmt w:val="lowerRoman"/>
      <w:lvlText w:val="%6."/>
      <w:lvlJc w:val="left"/>
      <w:pPr>
        <w:ind w:left="4320" w:hanging="278"/>
      </w:pPr>
      <w:rPr>
        <w:rFonts w:hAnsi="Arial Unicode MS"/>
        <w:caps w:val="0"/>
        <w:smallCaps w:val="0"/>
        <w:strike w:val="0"/>
        <w:dstrike w:val="0"/>
        <w:outline w:val="0"/>
        <w:emboss w:val="0"/>
        <w:imprint w:val="0"/>
        <w:spacing w:val="0"/>
        <w:w w:val="100"/>
        <w:kern w:val="0"/>
        <w:position w:val="0"/>
        <w:highlight w:val="none"/>
        <w:vertAlign w:val="baseline"/>
      </w:rPr>
    </w:lvl>
    <w:lvl w:ilvl="6" w:tplc="B14EA51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09AC94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C5A2F76">
      <w:start w:val="1"/>
      <w:numFmt w:val="lowerRoman"/>
      <w:lvlText w:val="%9."/>
      <w:lvlJc w:val="left"/>
      <w:pPr>
        <w:ind w:left="6480" w:hanging="27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nsid w:val="77BD6C9D"/>
    <w:multiLevelType w:val="hybridMultilevel"/>
    <w:tmpl w:val="ABAC964A"/>
    <w:numStyleLink w:val="ImportedStyle2"/>
  </w:abstractNum>
  <w:abstractNum w:abstractNumId="19">
    <w:nsid w:val="79CE1BF2"/>
    <w:multiLevelType w:val="hybridMultilevel"/>
    <w:tmpl w:val="7150AB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num w:numId="1">
    <w:abstractNumId w:val="13"/>
  </w:num>
  <w:num w:numId="2">
    <w:abstractNumId w:val="0"/>
  </w:num>
  <w:num w:numId="3">
    <w:abstractNumId w:val="5"/>
    <w:lvlOverride w:ilvl="0">
      <w:lvl w:ilvl="0" w:tplc="BD9C94E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6"/>
  </w:num>
  <w:num w:numId="5">
    <w:abstractNumId w:val="7"/>
  </w:num>
  <w:num w:numId="6">
    <w:abstractNumId w:val="12"/>
  </w:num>
  <w:num w:numId="7">
    <w:abstractNumId w:val="3"/>
  </w:num>
  <w:num w:numId="8">
    <w:abstractNumId w:val="14"/>
  </w:num>
  <w:num w:numId="9">
    <w:abstractNumId w:val="9"/>
  </w:num>
  <w:num w:numId="10">
    <w:abstractNumId w:val="17"/>
  </w:num>
  <w:num w:numId="11">
    <w:abstractNumId w:val="16"/>
  </w:num>
  <w:num w:numId="12">
    <w:abstractNumId w:val="1"/>
  </w:num>
  <w:num w:numId="13">
    <w:abstractNumId w:val="16"/>
    <w:lvlOverride w:ilvl="0">
      <w:startOverride w:val="1"/>
    </w:lvlOverride>
  </w:num>
  <w:num w:numId="14">
    <w:abstractNumId w:val="11"/>
  </w:num>
  <w:num w:numId="15">
    <w:abstractNumId w:val="15"/>
  </w:num>
  <w:num w:numId="16">
    <w:abstractNumId w:val="19"/>
  </w:num>
  <w:num w:numId="17">
    <w:abstractNumId w:val="10"/>
  </w:num>
  <w:num w:numId="18">
    <w:abstractNumId w:val="2"/>
  </w:num>
  <w:num w:numId="19">
    <w:abstractNumId w:val="18"/>
  </w:num>
  <w:num w:numId="20">
    <w:abstractNumId w:val="8"/>
    <w:lvlOverride w:ilvl="0">
      <w:startOverride w:val="2"/>
    </w:lvlOverride>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7680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6BF7"/>
    <w:rsid w:val="00035CDD"/>
    <w:rsid w:val="00040083"/>
    <w:rsid w:val="00055992"/>
    <w:rsid w:val="000820E8"/>
    <w:rsid w:val="00084766"/>
    <w:rsid w:val="000D12C4"/>
    <w:rsid w:val="000E24E2"/>
    <w:rsid w:val="001175EE"/>
    <w:rsid w:val="00157CF6"/>
    <w:rsid w:val="00182416"/>
    <w:rsid w:val="00187EB4"/>
    <w:rsid w:val="001B6341"/>
    <w:rsid w:val="001D16A7"/>
    <w:rsid w:val="001F0481"/>
    <w:rsid w:val="00200C92"/>
    <w:rsid w:val="0020262F"/>
    <w:rsid w:val="0020451E"/>
    <w:rsid w:val="002066CB"/>
    <w:rsid w:val="00206B9D"/>
    <w:rsid w:val="0023259C"/>
    <w:rsid w:val="002832BB"/>
    <w:rsid w:val="002B0BD7"/>
    <w:rsid w:val="002B573D"/>
    <w:rsid w:val="002C5CB2"/>
    <w:rsid w:val="002D5D1F"/>
    <w:rsid w:val="002F779F"/>
    <w:rsid w:val="00352C95"/>
    <w:rsid w:val="0036426D"/>
    <w:rsid w:val="00371885"/>
    <w:rsid w:val="00396854"/>
    <w:rsid w:val="003D1035"/>
    <w:rsid w:val="003D1D9D"/>
    <w:rsid w:val="003E2B87"/>
    <w:rsid w:val="00402786"/>
    <w:rsid w:val="00405895"/>
    <w:rsid w:val="004058DF"/>
    <w:rsid w:val="00443E6F"/>
    <w:rsid w:val="00486F1A"/>
    <w:rsid w:val="00490CB9"/>
    <w:rsid w:val="004A2CE2"/>
    <w:rsid w:val="004B0662"/>
    <w:rsid w:val="004C14B6"/>
    <w:rsid w:val="004E3CDA"/>
    <w:rsid w:val="004E49A1"/>
    <w:rsid w:val="004F4B4D"/>
    <w:rsid w:val="0050044D"/>
    <w:rsid w:val="0050216D"/>
    <w:rsid w:val="005039E1"/>
    <w:rsid w:val="00503D7E"/>
    <w:rsid w:val="0050778F"/>
    <w:rsid w:val="005104E4"/>
    <w:rsid w:val="00522691"/>
    <w:rsid w:val="00527C11"/>
    <w:rsid w:val="005334FD"/>
    <w:rsid w:val="00535F31"/>
    <w:rsid w:val="00574D64"/>
    <w:rsid w:val="00591365"/>
    <w:rsid w:val="005B31E4"/>
    <w:rsid w:val="005D3B60"/>
    <w:rsid w:val="006034F6"/>
    <w:rsid w:val="00607874"/>
    <w:rsid w:val="00607E77"/>
    <w:rsid w:val="00617BB3"/>
    <w:rsid w:val="00640856"/>
    <w:rsid w:val="00645CDD"/>
    <w:rsid w:val="00651D86"/>
    <w:rsid w:val="006823A7"/>
    <w:rsid w:val="00687EE8"/>
    <w:rsid w:val="00694A06"/>
    <w:rsid w:val="006F5644"/>
    <w:rsid w:val="0070347F"/>
    <w:rsid w:val="0070678E"/>
    <w:rsid w:val="00780411"/>
    <w:rsid w:val="00791E78"/>
    <w:rsid w:val="007B5C3D"/>
    <w:rsid w:val="007C46CE"/>
    <w:rsid w:val="007F2F4B"/>
    <w:rsid w:val="00831C11"/>
    <w:rsid w:val="00891F7F"/>
    <w:rsid w:val="008A5FD5"/>
    <w:rsid w:val="008A60B4"/>
    <w:rsid w:val="008B3C31"/>
    <w:rsid w:val="008B64FE"/>
    <w:rsid w:val="008E56AF"/>
    <w:rsid w:val="009146B0"/>
    <w:rsid w:val="00935BF7"/>
    <w:rsid w:val="0095442C"/>
    <w:rsid w:val="009734E0"/>
    <w:rsid w:val="00983942"/>
    <w:rsid w:val="009C37E0"/>
    <w:rsid w:val="009D6256"/>
    <w:rsid w:val="009E41F4"/>
    <w:rsid w:val="009E5372"/>
    <w:rsid w:val="00A14B66"/>
    <w:rsid w:val="00A17C85"/>
    <w:rsid w:val="00A33069"/>
    <w:rsid w:val="00A479BF"/>
    <w:rsid w:val="00A65CF7"/>
    <w:rsid w:val="00A7056A"/>
    <w:rsid w:val="00A81AB4"/>
    <w:rsid w:val="00A851DA"/>
    <w:rsid w:val="00AC7D5B"/>
    <w:rsid w:val="00AE1481"/>
    <w:rsid w:val="00B0415E"/>
    <w:rsid w:val="00B04678"/>
    <w:rsid w:val="00B22739"/>
    <w:rsid w:val="00B328C5"/>
    <w:rsid w:val="00B4263F"/>
    <w:rsid w:val="00B7625F"/>
    <w:rsid w:val="00B8440E"/>
    <w:rsid w:val="00BC46DF"/>
    <w:rsid w:val="00BC51DF"/>
    <w:rsid w:val="00C03577"/>
    <w:rsid w:val="00C27286"/>
    <w:rsid w:val="00C35F16"/>
    <w:rsid w:val="00C528DD"/>
    <w:rsid w:val="00C53029"/>
    <w:rsid w:val="00C65AE9"/>
    <w:rsid w:val="00C65FEA"/>
    <w:rsid w:val="00C86AEE"/>
    <w:rsid w:val="00CA0AC2"/>
    <w:rsid w:val="00CB4D0A"/>
    <w:rsid w:val="00CC2FB3"/>
    <w:rsid w:val="00CC575A"/>
    <w:rsid w:val="00CD4432"/>
    <w:rsid w:val="00CE7990"/>
    <w:rsid w:val="00CF123B"/>
    <w:rsid w:val="00D039AC"/>
    <w:rsid w:val="00D427DE"/>
    <w:rsid w:val="00D5587D"/>
    <w:rsid w:val="00D707CC"/>
    <w:rsid w:val="00D765A6"/>
    <w:rsid w:val="00D821FE"/>
    <w:rsid w:val="00DA4353"/>
    <w:rsid w:val="00DB0793"/>
    <w:rsid w:val="00DC7B66"/>
    <w:rsid w:val="00E00821"/>
    <w:rsid w:val="00E04DB4"/>
    <w:rsid w:val="00E30679"/>
    <w:rsid w:val="00E4597D"/>
    <w:rsid w:val="00E54832"/>
    <w:rsid w:val="00E56A90"/>
    <w:rsid w:val="00E611B7"/>
    <w:rsid w:val="00E641CC"/>
    <w:rsid w:val="00E92FD1"/>
    <w:rsid w:val="00EA30AB"/>
    <w:rsid w:val="00EB018E"/>
    <w:rsid w:val="00EB3925"/>
    <w:rsid w:val="00F150AB"/>
    <w:rsid w:val="00F160A3"/>
    <w:rsid w:val="00F918F6"/>
    <w:rsid w:val="00F96EB3"/>
    <w:rsid w:val="00FA2952"/>
    <w:rsid w:val="00FC676E"/>
    <w:rsid w:val="00FE45E2"/>
    <w:rsid w:val="00FF70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91F7F"/>
    <w:pPr>
      <w:pBdr>
        <w:top w:val="nil"/>
        <w:left w:val="nil"/>
        <w:bottom w:val="nil"/>
        <w:right w:val="nil"/>
        <w:between w:val="nil"/>
        <w:bar w:val="nil"/>
      </w:pBdr>
    </w:pPr>
    <w:rPr>
      <w:rFonts w:ascii="Calibri" w:eastAsia="Calibri" w:hAnsi="Calibri" w:cs="Calibri"/>
      <w:color w:val="000000"/>
      <w:u w:color="000000"/>
      <w:bdr w:val="nil"/>
      <w:lang w:val="en-US"/>
    </w:rPr>
  </w:style>
  <w:style w:type="numbering" w:customStyle="1" w:styleId="ImportedStyle1">
    <w:name w:val="Imported Style 1"/>
    <w:rsid w:val="00891F7F"/>
    <w:pPr>
      <w:numPr>
        <w:numId w:val="2"/>
      </w:numPr>
    </w:pPr>
  </w:style>
  <w:style w:type="numbering" w:customStyle="1" w:styleId="Lettered">
    <w:name w:val="Lettered"/>
    <w:rsid w:val="00891F7F"/>
    <w:pPr>
      <w:numPr>
        <w:numId w:val="4"/>
      </w:numPr>
    </w:pPr>
  </w:style>
  <w:style w:type="numbering" w:customStyle="1" w:styleId="Numbered">
    <w:name w:val="Numbered"/>
    <w:rsid w:val="00891F7F"/>
    <w:pPr>
      <w:numPr>
        <w:numId w:val="6"/>
      </w:numPr>
    </w:pPr>
  </w:style>
  <w:style w:type="numbering" w:customStyle="1" w:styleId="ImportedStyle2">
    <w:name w:val="Imported Style 2"/>
    <w:rsid w:val="004C14B6"/>
    <w:pPr>
      <w:numPr>
        <w:numId w:val="10"/>
      </w:numPr>
    </w:pPr>
  </w:style>
  <w:style w:type="paragraph" w:customStyle="1" w:styleId="BodyA">
    <w:name w:val="Body A"/>
    <w:rsid w:val="007B5C3D"/>
    <w:pPr>
      <w:pBdr>
        <w:top w:val="nil"/>
        <w:left w:val="nil"/>
        <w:bottom w:val="nil"/>
        <w:right w:val="nil"/>
        <w:between w:val="nil"/>
        <w:bar w:val="nil"/>
      </w:pBdr>
    </w:pPr>
    <w:rPr>
      <w:rFonts w:ascii="Calibri" w:eastAsia="Calibri" w:hAnsi="Calibri" w:cs="Calibri"/>
      <w:color w:val="000000"/>
      <w:u w:color="000000"/>
      <w:bdr w:val="nil"/>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91F7F"/>
    <w:pPr>
      <w:pBdr>
        <w:top w:val="nil"/>
        <w:left w:val="nil"/>
        <w:bottom w:val="nil"/>
        <w:right w:val="nil"/>
        <w:between w:val="nil"/>
        <w:bar w:val="nil"/>
      </w:pBdr>
    </w:pPr>
    <w:rPr>
      <w:rFonts w:ascii="Calibri" w:eastAsia="Calibri" w:hAnsi="Calibri" w:cs="Calibri"/>
      <w:color w:val="000000"/>
      <w:u w:color="000000"/>
      <w:bdr w:val="nil"/>
      <w:lang w:val="en-US"/>
    </w:rPr>
  </w:style>
  <w:style w:type="numbering" w:customStyle="1" w:styleId="ImportedStyle1">
    <w:name w:val="Imported Style 1"/>
    <w:rsid w:val="00891F7F"/>
    <w:pPr>
      <w:numPr>
        <w:numId w:val="2"/>
      </w:numPr>
    </w:pPr>
  </w:style>
  <w:style w:type="numbering" w:customStyle="1" w:styleId="Lettered">
    <w:name w:val="Lettered"/>
    <w:rsid w:val="00891F7F"/>
    <w:pPr>
      <w:numPr>
        <w:numId w:val="4"/>
      </w:numPr>
    </w:pPr>
  </w:style>
  <w:style w:type="numbering" w:customStyle="1" w:styleId="Numbered">
    <w:name w:val="Numbered"/>
    <w:rsid w:val="00891F7F"/>
    <w:pPr>
      <w:numPr>
        <w:numId w:val="6"/>
      </w:numPr>
    </w:pPr>
  </w:style>
  <w:style w:type="numbering" w:customStyle="1" w:styleId="ImportedStyle2">
    <w:name w:val="Imported Style 2"/>
    <w:rsid w:val="004C14B6"/>
    <w:pPr>
      <w:numPr>
        <w:numId w:val="10"/>
      </w:numPr>
    </w:pPr>
  </w:style>
  <w:style w:type="paragraph" w:customStyle="1" w:styleId="BodyA">
    <w:name w:val="Body A"/>
    <w:rsid w:val="007B5C3D"/>
    <w:pPr>
      <w:pBdr>
        <w:top w:val="nil"/>
        <w:left w:val="nil"/>
        <w:bottom w:val="nil"/>
        <w:right w:val="nil"/>
        <w:between w:val="nil"/>
        <w:bar w:val="nil"/>
      </w:pBdr>
    </w:pPr>
    <w:rPr>
      <w:rFonts w:ascii="Calibri" w:eastAsia="Calibri" w:hAnsi="Calibri" w:cs="Calibri"/>
      <w:color w:val="000000"/>
      <w:u w:color="00000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8F960-DB93-407C-B8CF-E40B2AD59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791</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Antonia McIntyre</cp:lastModifiedBy>
  <cp:revision>5</cp:revision>
  <dcterms:created xsi:type="dcterms:W3CDTF">2018-09-06T15:34:00Z</dcterms:created>
  <dcterms:modified xsi:type="dcterms:W3CDTF">2018-09-07T10:03:00Z</dcterms:modified>
</cp:coreProperties>
</file>