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3EC8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A687F6F" wp14:editId="35ED8D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C5E7F6" w14:textId="7156342E" w:rsidR="00607874" w:rsidRDefault="0084571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55F3E30" wp14:editId="15B8E5D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BA63F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9A55F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5F3E3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0BA63F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9A55F8" w14:textId="77777777" w:rsidR="00405895" w:rsidRDefault="00405895"/>
                  </w:txbxContent>
                </v:textbox>
              </v:shape>
            </w:pict>
          </mc:Fallback>
        </mc:AlternateContent>
      </w:r>
    </w:p>
    <w:p w14:paraId="116097F2" w14:textId="77777777" w:rsidR="00607874" w:rsidRDefault="00607874" w:rsidP="00A851DA">
      <w:pPr>
        <w:rPr>
          <w:lang w:val="en-US"/>
        </w:rPr>
      </w:pPr>
    </w:p>
    <w:p w14:paraId="41B1CEA5" w14:textId="77777777" w:rsidR="00607874" w:rsidRDefault="00607874" w:rsidP="00A851DA">
      <w:pPr>
        <w:rPr>
          <w:lang w:val="en-US"/>
        </w:rPr>
      </w:pPr>
    </w:p>
    <w:p w14:paraId="5D515E7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613D3D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A1E2D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88CD69" w14:textId="742811D4" w:rsidR="00A851DA" w:rsidRPr="00B0415E" w:rsidRDefault="0084571F">
            <w:pPr>
              <w:pStyle w:val="Default"/>
              <w:rPr>
                <w:rFonts w:asciiTheme="minorHAnsi" w:hAnsiTheme="minorHAnsi"/>
              </w:rPr>
            </w:pPr>
            <w:r>
              <w:rPr>
                <w:rFonts w:asciiTheme="minorHAnsi" w:hAnsiTheme="minorHAnsi"/>
              </w:rPr>
              <w:t>IBRAHIM AHMAD KASSIM</w:t>
            </w:r>
          </w:p>
        </w:tc>
      </w:tr>
      <w:tr w:rsidR="00A851DA" w:rsidRPr="00B0415E" w14:paraId="18A9EF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7C1A5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50B2C2A" w14:textId="065B3668" w:rsidR="00A851DA" w:rsidRPr="00B0415E" w:rsidRDefault="0084571F">
            <w:pPr>
              <w:pStyle w:val="Default"/>
              <w:rPr>
                <w:rFonts w:asciiTheme="minorHAnsi" w:hAnsiTheme="minorHAnsi"/>
              </w:rPr>
            </w:pPr>
            <w:r>
              <w:rPr>
                <w:rFonts w:asciiTheme="minorHAnsi" w:hAnsiTheme="minorHAnsi"/>
              </w:rPr>
              <w:t>20118</w:t>
            </w:r>
          </w:p>
        </w:tc>
      </w:tr>
      <w:tr w:rsidR="00A851DA" w:rsidRPr="00B0415E" w14:paraId="210662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FE3A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5DC5719" w14:textId="7C0E22B0" w:rsidR="00A851DA" w:rsidRPr="00B0415E" w:rsidRDefault="0084571F">
            <w:pPr>
              <w:pStyle w:val="Default"/>
              <w:rPr>
                <w:rFonts w:asciiTheme="minorHAnsi" w:hAnsiTheme="minorHAnsi"/>
              </w:rPr>
            </w:pPr>
            <w:r>
              <w:rPr>
                <w:rFonts w:asciiTheme="minorHAnsi" w:hAnsiTheme="minorHAnsi"/>
              </w:rPr>
              <w:t>CRIME AND ECONOMY</w:t>
            </w:r>
          </w:p>
        </w:tc>
      </w:tr>
      <w:tr w:rsidR="00A851DA" w:rsidRPr="00B0415E" w14:paraId="2F7F2D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FBC61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1EB6B46" w14:textId="47E1B412" w:rsidR="00A851DA" w:rsidRPr="00B0415E" w:rsidRDefault="0084571F">
            <w:r>
              <w:t>ASSESSMENT #2</w:t>
            </w:r>
          </w:p>
        </w:tc>
      </w:tr>
    </w:tbl>
    <w:p w14:paraId="3CF31684" w14:textId="77777777" w:rsidR="00CC2FB3" w:rsidRDefault="00CC2FB3" w:rsidP="00A851DA">
      <w:pPr>
        <w:rPr>
          <w:b/>
          <w:lang w:val="en-US"/>
        </w:rPr>
      </w:pPr>
    </w:p>
    <w:p w14:paraId="54B3A363" w14:textId="77777777" w:rsidR="00443E6F" w:rsidRDefault="00527C11" w:rsidP="00A851DA">
      <w:pPr>
        <w:rPr>
          <w:b/>
          <w:sz w:val="28"/>
          <w:lang w:val="en-US"/>
        </w:rPr>
      </w:pPr>
      <w:r w:rsidRPr="00443E6F">
        <w:rPr>
          <w:b/>
          <w:sz w:val="28"/>
          <w:lang w:val="en-US"/>
        </w:rPr>
        <w:t>Marking Criteria:</w:t>
      </w:r>
    </w:p>
    <w:p w14:paraId="0A8FFA3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07EBD0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D837590" w14:textId="77777777" w:rsidTr="00CC2FB3">
        <w:tc>
          <w:tcPr>
            <w:tcW w:w="9242" w:type="dxa"/>
          </w:tcPr>
          <w:p w14:paraId="2925FC4D" w14:textId="6ED1144D" w:rsidR="00CC2FB3" w:rsidRPr="00CC2FB3" w:rsidRDefault="00CC2FB3" w:rsidP="00A851DA">
            <w:pPr>
              <w:rPr>
                <w:rFonts w:ascii="Arial" w:hAnsi="Arial" w:cs="Arial"/>
                <w:sz w:val="24"/>
                <w:szCs w:val="24"/>
              </w:rPr>
            </w:pPr>
          </w:p>
          <w:p w14:paraId="5B22F1AB" w14:textId="77777777" w:rsidR="0084571F" w:rsidRDefault="0084571F" w:rsidP="0084571F">
            <w:pPr>
              <w:spacing w:line="360" w:lineRule="auto"/>
              <w:jc w:val="center"/>
              <w:rPr>
                <w:rFonts w:ascii="Arial" w:hAnsi="Arial" w:cs="Arial"/>
                <w:b/>
                <w:sz w:val="24"/>
                <w:szCs w:val="24"/>
              </w:rPr>
            </w:pPr>
            <w:r>
              <w:rPr>
                <w:rFonts w:ascii="Arial" w:hAnsi="Arial" w:cs="Arial"/>
                <w:b/>
                <w:sz w:val="24"/>
                <w:szCs w:val="24"/>
              </w:rPr>
              <w:t>Crime and Economy</w:t>
            </w:r>
          </w:p>
          <w:p w14:paraId="669E205C" w14:textId="77777777" w:rsidR="0084571F" w:rsidRDefault="0084571F" w:rsidP="0084571F">
            <w:pPr>
              <w:spacing w:line="360" w:lineRule="auto"/>
              <w:jc w:val="both"/>
              <w:rPr>
                <w:rFonts w:ascii="Arial" w:hAnsi="Arial" w:cs="Arial"/>
                <w:sz w:val="24"/>
                <w:szCs w:val="24"/>
              </w:rPr>
            </w:pPr>
            <w:r>
              <w:rPr>
                <w:rFonts w:ascii="Arial" w:hAnsi="Arial" w:cs="Arial"/>
                <w:sz w:val="24"/>
                <w:szCs w:val="24"/>
              </w:rPr>
              <w:t xml:space="preserve">Q1. </w:t>
            </w:r>
          </w:p>
          <w:p w14:paraId="5B4C5132" w14:textId="77777777" w:rsidR="0084571F" w:rsidRDefault="0084571F" w:rsidP="0084571F">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The influence of crime on economy is obviously considerable, yet there is still doubt in determining the degree of its effect on a countries economic performance (Estrada et al. 2014).</w:t>
            </w:r>
            <w:r>
              <w:rPr>
                <w:rFonts w:ascii="Arial" w:hAnsi="Arial" w:cs="Arial"/>
                <w:sz w:val="24"/>
                <w:szCs w:val="24"/>
                <w:shd w:val="clear" w:color="auto" w:fill="FFFFFF"/>
              </w:rPr>
              <w:t xml:space="preserve"> “Crime acts like a tax on the entire economy, it discourages domestic and foreign direct investments” Detotto and Otranto (2010), On a macro-economic level, crime affect the economy in the following ways: </w:t>
            </w:r>
          </w:p>
          <w:p w14:paraId="19D3DAF6" w14:textId="77777777" w:rsidR="0084571F" w:rsidRDefault="0084571F" w:rsidP="0084571F">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Economic growth;</w:t>
            </w:r>
          </w:p>
          <w:p w14:paraId="6F83C324" w14:textId="77777777" w:rsidR="0084571F" w:rsidRDefault="0084571F" w:rsidP="0084571F">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Income;</w:t>
            </w:r>
          </w:p>
          <w:p w14:paraId="2CE229A0" w14:textId="77777777" w:rsidR="0084571F" w:rsidRDefault="0084571F" w:rsidP="0084571F">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Labour force participation;</w:t>
            </w:r>
          </w:p>
          <w:p w14:paraId="7B63A82D" w14:textId="77777777" w:rsidR="0084571F" w:rsidRDefault="0084571F" w:rsidP="0084571F">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Income spent on security measures; and </w:t>
            </w:r>
          </w:p>
          <w:p w14:paraId="3937CA5F" w14:textId="77777777" w:rsidR="0084571F" w:rsidRDefault="0084571F" w:rsidP="0084571F">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Reallocation of resources creating uncertainty and inefficiency.</w:t>
            </w:r>
          </w:p>
          <w:p w14:paraId="2C5B7A73" w14:textId="77777777" w:rsidR="0084571F" w:rsidRDefault="0084571F" w:rsidP="0084571F">
            <w:pPr>
              <w:pStyle w:val="ListParagraph"/>
              <w:spacing w:line="360" w:lineRule="auto"/>
              <w:ind w:left="1080"/>
              <w:jc w:val="both"/>
              <w:rPr>
                <w:rFonts w:ascii="Arial" w:hAnsi="Arial" w:cs="Arial"/>
                <w:sz w:val="24"/>
                <w:szCs w:val="24"/>
              </w:rPr>
            </w:pPr>
            <w:r>
              <w:rPr>
                <w:rFonts w:ascii="Arial" w:hAnsi="Arial" w:cs="Arial"/>
                <w:sz w:val="24"/>
                <w:szCs w:val="24"/>
              </w:rPr>
              <w:t>On a more local and regional level, economists define the following types of impact</w:t>
            </w:r>
          </w:p>
          <w:p w14:paraId="4C7562BF" w14:textId="77777777" w:rsidR="0084571F" w:rsidRDefault="0084571F" w:rsidP="0084571F">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Business impact (crime reduces competitiveness of companies and investment)</w:t>
            </w:r>
          </w:p>
          <w:p w14:paraId="4E5A127A" w14:textId="77777777" w:rsidR="0084571F" w:rsidRDefault="0084571F" w:rsidP="0084571F">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lastRenderedPageBreak/>
              <w:t xml:space="preserve">Tourist impact </w:t>
            </w:r>
          </w:p>
          <w:p w14:paraId="7083AB08" w14:textId="77777777" w:rsidR="0084571F" w:rsidRDefault="0084571F" w:rsidP="0084571F">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Impact on quality of life/social capital</w:t>
            </w:r>
          </w:p>
          <w:p w14:paraId="06455483" w14:textId="77777777" w:rsidR="0084571F" w:rsidRDefault="0084571F" w:rsidP="0084571F">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Impact on property value</w:t>
            </w:r>
          </w:p>
          <w:p w14:paraId="2CC7C9C8" w14:textId="77777777" w:rsidR="0084571F" w:rsidRDefault="0084571F" w:rsidP="0084571F">
            <w:pPr>
              <w:pStyle w:val="ListParagraph"/>
              <w:spacing w:line="360" w:lineRule="auto"/>
              <w:ind w:left="1080"/>
              <w:jc w:val="both"/>
              <w:rPr>
                <w:rFonts w:ascii="Arial" w:hAnsi="Arial" w:cs="Arial"/>
                <w:sz w:val="24"/>
                <w:szCs w:val="24"/>
              </w:rPr>
            </w:pPr>
            <w:r>
              <w:rPr>
                <w:rFonts w:ascii="Arial" w:hAnsi="Arial" w:cs="Arial"/>
                <w:sz w:val="24"/>
                <w:szCs w:val="24"/>
              </w:rPr>
              <w:t xml:space="preserve">The fact however remains the same that crime has both micro and macroeconomic impact. </w:t>
            </w:r>
          </w:p>
          <w:p w14:paraId="0794CD3C" w14:textId="77777777" w:rsidR="0084571F" w:rsidRDefault="0084571F" w:rsidP="0084571F">
            <w:pPr>
              <w:pStyle w:val="ListParagraph"/>
              <w:spacing w:line="360" w:lineRule="auto"/>
              <w:ind w:left="1080"/>
              <w:jc w:val="both"/>
              <w:rPr>
                <w:rFonts w:ascii="Arial" w:hAnsi="Arial" w:cs="Arial"/>
                <w:sz w:val="24"/>
                <w:szCs w:val="24"/>
              </w:rPr>
            </w:pPr>
          </w:p>
          <w:p w14:paraId="72922686" w14:textId="77777777" w:rsidR="0084571F" w:rsidRDefault="0084571F" w:rsidP="0084571F">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Davidson (1999) categorises the cost of crime on the tax payer and economy as follows:</w:t>
            </w:r>
          </w:p>
          <w:p w14:paraId="6BDCD791" w14:textId="77777777" w:rsidR="0084571F" w:rsidRDefault="0084571F" w:rsidP="0084571F">
            <w:pPr>
              <w:pStyle w:val="ListParagraph"/>
              <w:spacing w:line="360" w:lineRule="auto"/>
              <w:jc w:val="both"/>
              <w:rPr>
                <w:rFonts w:ascii="Arial" w:hAnsi="Arial" w:cs="Arial"/>
                <w:sz w:val="24"/>
                <w:szCs w:val="24"/>
              </w:rPr>
            </w:pPr>
          </w:p>
          <w:p w14:paraId="1246BD4E" w14:textId="77777777" w:rsidR="0084571F" w:rsidRDefault="0084571F" w:rsidP="0084571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Cost in an anticipation of crime: mainly costs of precaution measures to avoid crimes such as locks, alarm prevention programs and surveillance.</w:t>
            </w:r>
          </w:p>
          <w:p w14:paraId="3ED914E8" w14:textId="77777777" w:rsidR="0084571F" w:rsidRDefault="0084571F" w:rsidP="0084571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Cost enquired because of crime: for example, loss of property, medical and health care costs, victim support etc.</w:t>
            </w:r>
          </w:p>
          <w:p w14:paraId="2903CB45" w14:textId="77777777" w:rsidR="0084571F" w:rsidRDefault="0084571F" w:rsidP="0084571F">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Cost in response to crime: cost considering police, prosecution, court proceedings, sanctions etc.</w:t>
            </w:r>
          </w:p>
          <w:p w14:paraId="1199D862" w14:textId="77777777" w:rsidR="0084571F" w:rsidRDefault="0084571F" w:rsidP="0084571F">
            <w:pPr>
              <w:pStyle w:val="ListParagraph"/>
              <w:spacing w:line="360" w:lineRule="auto"/>
              <w:ind w:left="1440"/>
              <w:jc w:val="both"/>
              <w:rPr>
                <w:rFonts w:ascii="Arial" w:hAnsi="Arial" w:cs="Arial"/>
                <w:sz w:val="24"/>
                <w:szCs w:val="24"/>
              </w:rPr>
            </w:pPr>
          </w:p>
          <w:p w14:paraId="560ED18F" w14:textId="77777777" w:rsidR="0084571F" w:rsidRDefault="0084571F" w:rsidP="0084571F">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According to Merriam Webster Dictionary, Arson is defined as the wilful or malicious burning of property (such as building) especially with criminal or fraudulent intent. Arson normally determined to be cause of the fire. Arson also involves setting fire on one’s property with fraudulent intent to collect insurance, destroy evidence as well as setting fire on forest or boat etc.  </w:t>
            </w:r>
          </w:p>
          <w:p w14:paraId="118A505D" w14:textId="77777777" w:rsidR="0084571F" w:rsidRDefault="0084571F" w:rsidP="0084571F">
            <w:pPr>
              <w:pStyle w:val="ListParagraph"/>
              <w:spacing w:line="360" w:lineRule="auto"/>
              <w:ind w:left="1080"/>
              <w:jc w:val="both"/>
              <w:rPr>
                <w:rFonts w:ascii="Arial" w:hAnsi="Arial" w:cs="Arial"/>
                <w:sz w:val="24"/>
                <w:szCs w:val="24"/>
              </w:rPr>
            </w:pPr>
          </w:p>
          <w:p w14:paraId="0239CB78" w14:textId="77777777" w:rsidR="0084571F" w:rsidRDefault="0084571F" w:rsidP="0084571F">
            <w:pPr>
              <w:pStyle w:val="NormalWeb"/>
              <w:numPr>
                <w:ilvl w:val="0"/>
                <w:numId w:val="2"/>
              </w:numPr>
              <w:shd w:val="clear" w:color="auto" w:fill="FFFFFF"/>
              <w:spacing w:before="0" w:beforeAutospacing="0" w:after="150" w:afterAutospacing="0" w:line="360" w:lineRule="auto"/>
              <w:jc w:val="both"/>
              <w:rPr>
                <w:rFonts w:ascii="Arial" w:hAnsi="Arial" w:cs="Arial"/>
              </w:rPr>
            </w:pPr>
            <w:r>
              <w:rPr>
                <w:rFonts w:ascii="Arial" w:hAnsi="Arial" w:cs="Arial"/>
              </w:rPr>
              <w:t>According to International Compliance Association (ICA) define Money laundering as the process by which criminals disguise the original ownership and control of the proceeds of criminal conduct by making such proceeds appear to have derived from a legitimate source. Some of the activities seen as money laundering include:  drug trafficking</w:t>
            </w:r>
            <w:r>
              <w:rPr>
                <w:rFonts w:ascii="Arial" w:hAnsi="Arial" w:cs="Arial"/>
                <w:shd w:val="clear" w:color="auto" w:fill="FFFFFF"/>
              </w:rPr>
              <w:t xml:space="preserve"> or terrorist activity, originated from a legitimate source. The money from the illicit activity is considered dirty, and the process "launders" the money to make it look clean. Others include:</w:t>
            </w:r>
          </w:p>
          <w:p w14:paraId="7E3F593C" w14:textId="77777777" w:rsidR="0084571F" w:rsidRDefault="0084571F" w:rsidP="0084571F">
            <w:pPr>
              <w:pStyle w:val="NormalWeb"/>
              <w:numPr>
                <w:ilvl w:val="0"/>
                <w:numId w:val="6"/>
              </w:numPr>
              <w:shd w:val="clear" w:color="auto" w:fill="FFFFFF"/>
              <w:spacing w:before="0" w:beforeAutospacing="0" w:after="150" w:afterAutospacing="0" w:line="360" w:lineRule="auto"/>
              <w:jc w:val="both"/>
              <w:rPr>
                <w:rFonts w:ascii="Arial" w:hAnsi="Arial" w:cs="Arial"/>
              </w:rPr>
            </w:pPr>
            <w:r>
              <w:rPr>
                <w:rFonts w:ascii="Arial" w:hAnsi="Arial" w:cs="Arial"/>
              </w:rPr>
              <w:lastRenderedPageBreak/>
              <w:t>Transfer of money and other monetary instruments to and from overseas</w:t>
            </w:r>
          </w:p>
          <w:p w14:paraId="5F4F5E2A" w14:textId="77777777" w:rsidR="0084571F" w:rsidRDefault="0084571F" w:rsidP="0084571F">
            <w:pPr>
              <w:pStyle w:val="NormalWeb"/>
              <w:numPr>
                <w:ilvl w:val="0"/>
                <w:numId w:val="6"/>
              </w:numPr>
              <w:shd w:val="clear" w:color="auto" w:fill="FFFFFF"/>
              <w:spacing w:before="0" w:beforeAutospacing="0" w:after="150" w:afterAutospacing="0" w:line="360" w:lineRule="auto"/>
              <w:jc w:val="both"/>
              <w:rPr>
                <w:rFonts w:ascii="Arial" w:hAnsi="Arial" w:cs="Arial"/>
              </w:rPr>
            </w:pPr>
            <w:r>
              <w:rPr>
                <w:rFonts w:ascii="Arial" w:hAnsi="Arial" w:cs="Arial"/>
              </w:rPr>
              <w:t>Maintaining offshore bank account with huge balances</w:t>
            </w:r>
          </w:p>
          <w:p w14:paraId="02DC5C7C" w14:textId="77777777" w:rsidR="0084571F" w:rsidRDefault="0084571F" w:rsidP="0084571F">
            <w:pPr>
              <w:pStyle w:val="NormalWeb"/>
              <w:numPr>
                <w:ilvl w:val="0"/>
                <w:numId w:val="6"/>
              </w:numPr>
              <w:shd w:val="clear" w:color="auto" w:fill="FFFFFF"/>
              <w:spacing w:before="0" w:beforeAutospacing="0" w:after="150" w:afterAutospacing="0" w:line="360" w:lineRule="auto"/>
              <w:jc w:val="both"/>
              <w:rPr>
                <w:rFonts w:ascii="Arial" w:hAnsi="Arial" w:cs="Arial"/>
              </w:rPr>
            </w:pPr>
            <w:r>
              <w:rPr>
                <w:rFonts w:ascii="Arial" w:hAnsi="Arial" w:cs="Arial"/>
              </w:rPr>
              <w:t>Buying various tangible and intangible properties with large amounts of cash</w:t>
            </w:r>
          </w:p>
          <w:p w14:paraId="5AD4B1C0" w14:textId="77777777" w:rsidR="0084571F" w:rsidRDefault="0084571F" w:rsidP="0084571F">
            <w:pPr>
              <w:pStyle w:val="NormalWeb"/>
              <w:numPr>
                <w:ilvl w:val="0"/>
                <w:numId w:val="6"/>
              </w:numPr>
              <w:shd w:val="clear" w:color="auto" w:fill="FFFFFF"/>
              <w:spacing w:before="0" w:beforeAutospacing="0" w:after="150" w:afterAutospacing="0" w:line="360" w:lineRule="auto"/>
              <w:jc w:val="both"/>
              <w:rPr>
                <w:rFonts w:ascii="Arial" w:hAnsi="Arial" w:cs="Arial"/>
              </w:rPr>
            </w:pPr>
            <w:r>
              <w:rPr>
                <w:rFonts w:ascii="Arial" w:hAnsi="Arial" w:cs="Arial"/>
              </w:rPr>
              <w:t>Depositing large amounts of money into different financial organizations etc.</w:t>
            </w:r>
          </w:p>
          <w:p w14:paraId="2CB3EF24" w14:textId="77777777" w:rsidR="0084571F" w:rsidRDefault="0084571F" w:rsidP="0084571F">
            <w:pPr>
              <w:pStyle w:val="NormalWeb"/>
              <w:shd w:val="clear" w:color="auto" w:fill="FFFFFF"/>
              <w:spacing w:before="0" w:beforeAutospacing="0" w:after="150" w:afterAutospacing="0" w:line="360" w:lineRule="auto"/>
              <w:ind w:left="1440"/>
              <w:jc w:val="both"/>
              <w:rPr>
                <w:rFonts w:ascii="Arial" w:hAnsi="Arial" w:cs="Arial"/>
              </w:rPr>
            </w:pPr>
          </w:p>
          <w:p w14:paraId="0DEA0123"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 xml:space="preserve">Q2. </w:t>
            </w:r>
          </w:p>
          <w:p w14:paraId="653A5303"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 xml:space="preserve">The term embezzlement usually describes the type of crime in the workplace. It refers to the deliberate and fraudulent taking of another person’s property by one who has been entrusted with the property for his/her or another’s own use. What makes embezzlement different from ordinary theft is that the embezzler is, by definition, someone you trust, such as an office manager, supervisor or some other employee. American Dental Association (ADA) </w:t>
            </w:r>
          </w:p>
          <w:p w14:paraId="098F75E1"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 xml:space="preserve">According to the Institute of Financial Crime Prevention, there are four conditions in a workplace that provide the opportunities for fraud. These are: </w:t>
            </w:r>
          </w:p>
          <w:p w14:paraId="5FA9FFC5"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 xml:space="preserve">• Poor internal controls; </w:t>
            </w:r>
          </w:p>
          <w:p w14:paraId="17C609E7"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 xml:space="preserve">• Too much control limited to specific employees; </w:t>
            </w:r>
          </w:p>
          <w:p w14:paraId="23769486"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 xml:space="preserve">• Lack of supervision by management; and </w:t>
            </w:r>
          </w:p>
          <w:p w14:paraId="172C9599"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 Failure to pre-screen employees adequately</w:t>
            </w:r>
          </w:p>
          <w:p w14:paraId="2473DBE9"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 xml:space="preserve">Embezzlement is also regarded as financial crime because it involves non-violent crime that largely consequences in a financial loss, including financial fraud (Booman and Ingaves, 2001). It also involves deception and breach of trust. This is because the people that are entrusted with organizational resources (member of staff) divert them for their own personal use and usually manipulate the financial record so that no one can understand their act. Hence, embezzlement become </w:t>
            </w:r>
            <w:r>
              <w:rPr>
                <w:rFonts w:ascii="Arial" w:hAnsi="Arial" w:cs="Arial"/>
              </w:rPr>
              <w:lastRenderedPageBreak/>
              <w:t xml:space="preserve">financial crime like other fraudulent activities such as money laundering and tax evasion. </w:t>
            </w:r>
          </w:p>
          <w:p w14:paraId="0BC83E82"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p>
          <w:p w14:paraId="1C12B1EF"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Q3</w:t>
            </w:r>
          </w:p>
          <w:p w14:paraId="1440D3DA"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UK Forgery Act 1913, define forgery as a “false document in order that it may be used as genuine, forgery. and in the case of the seals and dies mentioned in this Act the counterfeiting of a seal or die, and forgery with intent to defraud or deceive, as the case may be, is punishable as in this Act provided”. Falsification of documents, forgery, and fraud are considered as white colour crime offences (Hadi et al. 2015). An individual who alters a writing in such a way to convey a false impression regarding its authenticity imposing a legal liability with the purpose of deceiving or injuring another is guilty of forgery in its contemporary sense. The whole document may be fabricated or just the signature. The signature could be an imitation of a genuine signature on a legitimate account or a fictitious name in a non-existing account.</w:t>
            </w:r>
          </w:p>
          <w:p w14:paraId="160C0440"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rPr>
              <w:t xml:space="preserve">Although forgery and uttering go hand in hand, yet technically they are different. </w:t>
            </w:r>
            <w:r>
              <w:rPr>
                <w:rFonts w:ascii="Arial" w:hAnsi="Arial" w:cs="Arial"/>
                <w:shd w:val="clear" w:color="auto" w:fill="FFFFFF"/>
              </w:rPr>
              <w:t xml:space="preserve"> while forgery has to do with creating or establishing false document, uttering on the other hand is passing it off as real. E.g. If you write a check from someone else’s account without their permission, and then cash it, that is forgery and uttering. Writing the check is forgery, cashing it is uttering. Both crimes are serious, and both carry potential jail sentences.</w:t>
            </w:r>
            <w:r>
              <w:rPr>
                <w:rFonts w:ascii="Arial" w:hAnsi="Arial" w:cs="Arial"/>
              </w:rPr>
              <w:t xml:space="preserve"> </w:t>
            </w:r>
          </w:p>
          <w:p w14:paraId="660BCB9D"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shd w:val="clear" w:color="auto" w:fill="FFFFFF"/>
              </w:rPr>
            </w:pPr>
            <w:r>
              <w:rPr>
                <w:rFonts w:ascii="Arial" w:hAnsi="Arial" w:cs="Arial"/>
              </w:rPr>
              <w:t xml:space="preserve">According to Virginia Code, </w:t>
            </w:r>
            <w:r>
              <w:rPr>
                <w:rFonts w:ascii="Arial" w:hAnsi="Arial" w:cs="Arial"/>
                <w:shd w:val="clear" w:color="auto" w:fill="FFFFFF"/>
              </w:rPr>
              <w:t>Forgery is the making of a false writing which, if true, would be of some legal effect. Uttering is the assertion by words or action that a writing which one knows to be forged is good and valid. Hence, both forgery and uttering carry the same penalty as Class 5 felonies of up to 10 years in the penitentiary, so they are serious charges!</w:t>
            </w:r>
          </w:p>
          <w:p w14:paraId="6D8F20FF"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shd w:val="clear" w:color="auto" w:fill="FFFFFF"/>
              </w:rPr>
            </w:pPr>
          </w:p>
          <w:p w14:paraId="26F1C41C"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r>
              <w:rPr>
                <w:rFonts w:ascii="Arial" w:hAnsi="Arial" w:cs="Arial"/>
                <w:b/>
                <w:shd w:val="clear" w:color="auto" w:fill="FFFFFF"/>
              </w:rPr>
              <w:t>Case Study</w:t>
            </w:r>
          </w:p>
          <w:p w14:paraId="23FD2830"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shd w:val="clear" w:color="auto" w:fill="FFFFFF"/>
              </w:rPr>
            </w:pPr>
            <w:r>
              <w:rPr>
                <w:rFonts w:ascii="Arial" w:hAnsi="Arial" w:cs="Arial"/>
                <w:shd w:val="clear" w:color="auto" w:fill="FFFFFF"/>
              </w:rPr>
              <w:t xml:space="preserve">Based on the scenario mention, it indicated that there might be some element of money laundering in the process.  Even though the accountant report has indicated </w:t>
            </w:r>
            <w:r>
              <w:rPr>
                <w:rFonts w:ascii="Arial" w:hAnsi="Arial" w:cs="Arial"/>
                <w:shd w:val="clear" w:color="auto" w:fill="FFFFFF"/>
              </w:rPr>
              <w:lastRenderedPageBreak/>
              <w:t xml:space="preserve">that, the money is clean, the forensic accountant possibly went beyond that by analysing the source of the saving and it is legitimacy. That is looking at the bank statement and the individuals or organizations who deposited those fund in the couples’ account. He might have assessed the profile of those individuals and organizations to see their business is legal or illegal (e.g. human trafficking, drugs dealings). He might have look at the licences and all the related documents to prove whether there is compliance to the law of the land or not. He might also access their salaries’ limit to determine what is exactly they can be saving and withdrawing.  Furthermore, Forensic accountant might also have assessed contract document to see whether the source of fund is legitimate or not.       </w:t>
            </w:r>
          </w:p>
          <w:p w14:paraId="41FB6DE3"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shd w:val="clear" w:color="auto" w:fill="FFFFFF"/>
              </w:rPr>
            </w:pPr>
            <w:r>
              <w:rPr>
                <w:rFonts w:ascii="Arial" w:hAnsi="Arial" w:cs="Arial"/>
                <w:shd w:val="clear" w:color="auto" w:fill="FFFFFF"/>
              </w:rPr>
              <w:t>The forensic accountant was able to</w:t>
            </w:r>
            <w:r>
              <w:rPr>
                <w:rFonts w:ascii="Arial" w:hAnsi="Arial" w:cs="Arial"/>
              </w:rPr>
              <w:t xml:space="preserve"> conclude that the</w:t>
            </w:r>
            <w:r>
              <w:rPr>
                <w:rFonts w:ascii="Arial" w:hAnsi="Arial" w:cs="Arial"/>
                <w:shd w:val="clear" w:color="auto" w:fill="FFFFFF"/>
              </w:rPr>
              <w:t xml:space="preserve"> </w:t>
            </w:r>
            <w:r>
              <w:rPr>
                <w:rFonts w:ascii="Arial" w:hAnsi="Arial" w:cs="Arial"/>
              </w:rPr>
              <w:t xml:space="preserve">husband and wife must have had access to unidentified sources of income because, they refused to provide clear explanation about the fund. Similarly, all the documents examine does not clearly show the source of fund and their legitimacy. and the couples’ level does not support saving such fund in their account. </w:t>
            </w:r>
          </w:p>
          <w:p w14:paraId="65B37CFF"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31CF332E"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74EB3ECE" w14:textId="272066EB"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2119195E" w14:textId="5AEEF660"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1C6EA8CE" w14:textId="5C4E97D6"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4E23E500" w14:textId="52151F4B"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0F5E687A" w14:textId="33DAB6D6"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68A4F127" w14:textId="1AC454F7"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78FC3B81" w14:textId="7F83B168"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7A39D232" w14:textId="1741CC44"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5246092B" w14:textId="63DAA6DD"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564049DF" w14:textId="7B5EC4D4"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7DB1EA87" w14:textId="2D7F4471" w:rsidR="0084571F" w:rsidRDefault="0084571F" w:rsidP="0084571F">
            <w:pPr>
              <w:pStyle w:val="NormalWeb"/>
              <w:shd w:val="clear" w:color="auto" w:fill="FFFFFF"/>
              <w:spacing w:before="0" w:beforeAutospacing="0" w:after="150" w:afterAutospacing="0" w:line="360" w:lineRule="auto"/>
              <w:jc w:val="both"/>
              <w:rPr>
                <w:rFonts w:ascii="Arial" w:hAnsi="Arial" w:cs="Arial"/>
                <w:b/>
                <w:shd w:val="clear" w:color="auto" w:fill="FFFFFF"/>
              </w:rPr>
            </w:pPr>
          </w:p>
          <w:p w14:paraId="7FD54F88"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b/>
              </w:rPr>
            </w:pPr>
            <w:bookmarkStart w:id="0" w:name="_GoBack"/>
            <w:bookmarkEnd w:id="0"/>
          </w:p>
          <w:p w14:paraId="3559076C"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b/>
              </w:rPr>
            </w:pPr>
            <w:r>
              <w:rPr>
                <w:rFonts w:ascii="Arial" w:hAnsi="Arial" w:cs="Arial"/>
                <w:b/>
              </w:rPr>
              <w:t>References</w:t>
            </w:r>
          </w:p>
          <w:p w14:paraId="337E8D2E" w14:textId="77777777" w:rsidR="0084571F" w:rsidRDefault="0084571F" w:rsidP="0084571F">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Bc.edu. (2018). </w:t>
            </w:r>
            <w:r>
              <w:rPr>
                <w:rFonts w:ascii="Arial" w:hAnsi="Arial" w:cs="Arial"/>
                <w:i/>
                <w:iCs/>
                <w:sz w:val="24"/>
                <w:szCs w:val="24"/>
                <w:shd w:val="clear" w:color="auto" w:fill="FFFFFF"/>
              </w:rPr>
              <w:t>Fraud Concepts</w:t>
            </w:r>
            <w:r>
              <w:rPr>
                <w:rFonts w:ascii="Arial" w:hAnsi="Arial" w:cs="Arial"/>
                <w:sz w:val="24"/>
                <w:szCs w:val="24"/>
                <w:shd w:val="clear" w:color="auto" w:fill="FFFFFF"/>
              </w:rPr>
              <w:t>. [online] Available at: http://www.bc.edu/offices/audit/fraud.html [Accessed 26 Mar. 2018].</w:t>
            </w:r>
          </w:p>
          <w:p w14:paraId="18FAFA7A" w14:textId="77777777" w:rsidR="0084571F" w:rsidRDefault="0084571F" w:rsidP="0084571F">
            <w:pPr>
              <w:pStyle w:val="NormalWeb"/>
              <w:shd w:val="clear" w:color="auto" w:fill="FFFFFF"/>
              <w:spacing w:before="0" w:beforeAutospacing="0" w:after="150" w:afterAutospacing="0" w:line="360" w:lineRule="auto"/>
              <w:jc w:val="both"/>
              <w:rPr>
                <w:rFonts w:ascii="Arial" w:hAnsi="Arial" w:cs="Arial"/>
              </w:rPr>
            </w:pPr>
            <w:r>
              <w:rPr>
                <w:rFonts w:ascii="Arial" w:hAnsi="Arial" w:cs="Arial"/>
                <w:shd w:val="clear" w:color="auto" w:fill="FFFFFF"/>
              </w:rPr>
              <w:t>Boorman, J. and Ingves, S., 2001. Financial system abuse, financial crime and money laundering-background paper. </w:t>
            </w:r>
            <w:r>
              <w:rPr>
                <w:rFonts w:ascii="Arial" w:hAnsi="Arial" w:cs="Arial"/>
                <w:i/>
                <w:iCs/>
                <w:shd w:val="clear" w:color="auto" w:fill="FFFFFF"/>
              </w:rPr>
              <w:t>Washington, IMF</w:t>
            </w:r>
            <w:r>
              <w:rPr>
                <w:rFonts w:ascii="Arial" w:hAnsi="Arial" w:cs="Arial"/>
                <w:shd w:val="clear" w:color="auto" w:fill="FFFFFF"/>
              </w:rPr>
              <w:t>.</w:t>
            </w:r>
          </w:p>
          <w:p w14:paraId="6F67C8D9" w14:textId="77777777" w:rsidR="0084571F" w:rsidRDefault="0084571F" w:rsidP="0084571F">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Davidson, D.N., 1999. Costing Burglary Reduction. In </w:t>
            </w:r>
            <w:r>
              <w:rPr>
                <w:rFonts w:ascii="Arial" w:hAnsi="Arial" w:cs="Arial"/>
                <w:i/>
                <w:iCs/>
                <w:sz w:val="24"/>
                <w:szCs w:val="24"/>
                <w:shd w:val="clear" w:color="auto" w:fill="FFFFFF"/>
              </w:rPr>
              <w:t>Liverpool: Paper presented to British Criminology Conference (unpublished)</w:t>
            </w:r>
            <w:r>
              <w:rPr>
                <w:rFonts w:ascii="Arial" w:hAnsi="Arial" w:cs="Arial"/>
                <w:sz w:val="24"/>
                <w:szCs w:val="24"/>
                <w:shd w:val="clear" w:color="auto" w:fill="FFFFFF"/>
              </w:rPr>
              <w:t>.</w:t>
            </w:r>
          </w:p>
          <w:p w14:paraId="7B912550" w14:textId="77777777" w:rsidR="0084571F" w:rsidRDefault="0084571F" w:rsidP="0084571F">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Estrada, M.A.R. and Ndoma, I., 2014. How crime affects economic performance: The case of Guatemala. </w:t>
            </w:r>
            <w:r>
              <w:rPr>
                <w:rFonts w:ascii="Arial" w:hAnsi="Arial" w:cs="Arial"/>
                <w:i/>
                <w:iCs/>
                <w:sz w:val="24"/>
                <w:szCs w:val="24"/>
                <w:shd w:val="clear" w:color="auto" w:fill="FFFFFF"/>
              </w:rPr>
              <w:t>Journal of Policy Modeling</w:t>
            </w:r>
            <w:r>
              <w:rPr>
                <w:rFonts w:ascii="Arial" w:hAnsi="Arial" w:cs="Arial"/>
                <w:sz w:val="24"/>
                <w:szCs w:val="24"/>
                <w:shd w:val="clear" w:color="auto" w:fill="FFFFFF"/>
              </w:rPr>
              <w:t>, </w:t>
            </w:r>
            <w:r>
              <w:rPr>
                <w:rFonts w:ascii="Arial" w:hAnsi="Arial" w:cs="Arial"/>
                <w:i/>
                <w:iCs/>
                <w:sz w:val="24"/>
                <w:szCs w:val="24"/>
                <w:shd w:val="clear" w:color="auto" w:fill="FFFFFF"/>
              </w:rPr>
              <w:t>36</w:t>
            </w:r>
            <w:r>
              <w:rPr>
                <w:rFonts w:ascii="Arial" w:hAnsi="Arial" w:cs="Arial"/>
                <w:sz w:val="24"/>
                <w:szCs w:val="24"/>
                <w:shd w:val="clear" w:color="auto" w:fill="FFFFFF"/>
              </w:rPr>
              <w:t>(5), pp.867-882.</w:t>
            </w:r>
          </w:p>
          <w:p w14:paraId="0A517144" w14:textId="77777777" w:rsidR="0084571F" w:rsidRDefault="0084571F" w:rsidP="0084571F">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Hadi, K.A.A., Paino, H. and Pauzi, S.F.M., 2015. The legal overview on falsification, fraud and forgery. </w:t>
            </w:r>
            <w:r>
              <w:rPr>
                <w:rFonts w:ascii="Arial" w:hAnsi="Arial" w:cs="Arial"/>
                <w:i/>
                <w:iCs/>
                <w:sz w:val="24"/>
                <w:szCs w:val="24"/>
                <w:shd w:val="clear" w:color="auto" w:fill="FFFFFF"/>
              </w:rPr>
              <w:t>Procedia Economics and Finance</w:t>
            </w:r>
            <w:r>
              <w:rPr>
                <w:rFonts w:ascii="Arial" w:hAnsi="Arial" w:cs="Arial"/>
                <w:sz w:val="24"/>
                <w:szCs w:val="24"/>
                <w:shd w:val="clear" w:color="auto" w:fill="FFFFFF"/>
              </w:rPr>
              <w:t>, </w:t>
            </w:r>
            <w:r>
              <w:rPr>
                <w:rFonts w:ascii="Arial" w:hAnsi="Arial" w:cs="Arial"/>
                <w:i/>
                <w:iCs/>
                <w:sz w:val="24"/>
                <w:szCs w:val="24"/>
                <w:shd w:val="clear" w:color="auto" w:fill="FFFFFF"/>
              </w:rPr>
              <w:t>31</w:t>
            </w:r>
            <w:r>
              <w:rPr>
                <w:rFonts w:ascii="Arial" w:hAnsi="Arial" w:cs="Arial"/>
                <w:sz w:val="24"/>
                <w:szCs w:val="24"/>
                <w:shd w:val="clear" w:color="auto" w:fill="FFFFFF"/>
              </w:rPr>
              <w:t>, pp.581-586.</w:t>
            </w:r>
          </w:p>
          <w:p w14:paraId="7172F346" w14:textId="77777777" w:rsidR="0084571F" w:rsidRDefault="0084571F" w:rsidP="0084571F">
            <w:pPr>
              <w:spacing w:line="360" w:lineRule="auto"/>
              <w:jc w:val="both"/>
              <w:rPr>
                <w:rFonts w:ascii="Arial" w:hAnsi="Arial" w:cs="Arial"/>
                <w:sz w:val="24"/>
                <w:szCs w:val="24"/>
              </w:rPr>
            </w:pPr>
            <w:r>
              <w:rPr>
                <w:rFonts w:ascii="Arial" w:hAnsi="Arial" w:cs="Arial"/>
                <w:sz w:val="24"/>
                <w:szCs w:val="24"/>
                <w:shd w:val="clear" w:color="auto" w:fill="FFFFFF"/>
              </w:rPr>
              <w:t>Int-comp.org. (2018). </w:t>
            </w:r>
            <w:r>
              <w:rPr>
                <w:rFonts w:ascii="Arial" w:hAnsi="Arial" w:cs="Arial"/>
                <w:i/>
                <w:iCs/>
                <w:sz w:val="24"/>
                <w:szCs w:val="24"/>
                <w:shd w:val="clear" w:color="auto" w:fill="FFFFFF"/>
              </w:rPr>
              <w:t>What is Money Laundering?</w:t>
            </w:r>
            <w:r>
              <w:rPr>
                <w:rFonts w:ascii="Arial" w:hAnsi="Arial" w:cs="Arial"/>
                <w:sz w:val="24"/>
                <w:szCs w:val="24"/>
                <w:shd w:val="clear" w:color="auto" w:fill="FFFFFF"/>
              </w:rPr>
              <w:t xml:space="preserve"> [online] Available at: https://www.int-comp.org/careers/a-career-in-aml/what-is-money-laundering/ [Accessed 26 Mar. 2018].</w:t>
            </w:r>
          </w:p>
          <w:p w14:paraId="61EBBFC3" w14:textId="77777777" w:rsidR="0084571F" w:rsidRDefault="0084571F" w:rsidP="0084571F">
            <w:pPr>
              <w:spacing w:line="360" w:lineRule="auto"/>
              <w:jc w:val="both"/>
              <w:rPr>
                <w:rFonts w:ascii="Arial" w:hAnsi="Arial" w:cs="Arial"/>
                <w:sz w:val="24"/>
                <w:szCs w:val="24"/>
              </w:rPr>
            </w:pPr>
            <w:r>
              <w:rPr>
                <w:rFonts w:ascii="Arial" w:hAnsi="Arial" w:cs="Arial"/>
                <w:sz w:val="24"/>
                <w:szCs w:val="24"/>
                <w:shd w:val="clear" w:color="auto" w:fill="FFFFFF"/>
              </w:rPr>
              <w:t>Merriam-webster.com. (2018). </w:t>
            </w:r>
            <w:r>
              <w:rPr>
                <w:rFonts w:ascii="Arial" w:hAnsi="Arial" w:cs="Arial"/>
                <w:i/>
                <w:iCs/>
                <w:sz w:val="24"/>
                <w:szCs w:val="24"/>
                <w:shd w:val="clear" w:color="auto" w:fill="FFFFFF"/>
              </w:rPr>
              <w:t>Definition of ARSON</w:t>
            </w:r>
            <w:r>
              <w:rPr>
                <w:rFonts w:ascii="Arial" w:hAnsi="Arial" w:cs="Arial"/>
                <w:sz w:val="24"/>
                <w:szCs w:val="24"/>
                <w:shd w:val="clear" w:color="auto" w:fill="FFFFFF"/>
              </w:rPr>
              <w:t>. [online] Available at: https://www.merriam-webster.com/dictionary/arson [Accessed 25 Mar. 2018].</w:t>
            </w:r>
          </w:p>
          <w:p w14:paraId="2C287515" w14:textId="77777777" w:rsidR="0084571F" w:rsidRDefault="0084571F" w:rsidP="0084571F">
            <w:pPr>
              <w:spacing w:line="360" w:lineRule="auto"/>
              <w:jc w:val="both"/>
              <w:rPr>
                <w:rFonts w:ascii="Arial" w:hAnsi="Arial" w:cs="Arial"/>
                <w:sz w:val="24"/>
                <w:szCs w:val="24"/>
              </w:rPr>
            </w:pPr>
            <w:r>
              <w:rPr>
                <w:rFonts w:ascii="Arial" w:hAnsi="Arial" w:cs="Arial"/>
                <w:sz w:val="24"/>
                <w:szCs w:val="24"/>
                <w:shd w:val="clear" w:color="auto" w:fill="FFFFFF"/>
              </w:rPr>
              <w:t>Virginia Beach Criminal Defense Attorney. (2018). </w:t>
            </w:r>
            <w:r>
              <w:rPr>
                <w:rFonts w:ascii="Arial" w:hAnsi="Arial" w:cs="Arial"/>
                <w:i/>
                <w:iCs/>
                <w:sz w:val="24"/>
                <w:szCs w:val="24"/>
                <w:shd w:val="clear" w:color="auto" w:fill="FFFFFF"/>
              </w:rPr>
              <w:t>Difference between Forgery and Uttering in Virginia</w:t>
            </w:r>
            <w:r>
              <w:rPr>
                <w:rFonts w:ascii="Arial" w:hAnsi="Arial" w:cs="Arial"/>
                <w:sz w:val="24"/>
                <w:szCs w:val="24"/>
                <w:shd w:val="clear" w:color="auto" w:fill="FFFFFF"/>
              </w:rPr>
              <w:t>. [online] Available at: http://www.hamptonroadsdefense.com/Defense-Blog/2015/April/What-Is-the-Difference-between-Forgery-and-Utter.aspx [Accessed 27 Mar. 2018].</w:t>
            </w:r>
          </w:p>
          <w:p w14:paraId="314CD224" w14:textId="77777777" w:rsidR="00CC2FB3" w:rsidRDefault="00CC2FB3" w:rsidP="00A851DA">
            <w:pPr>
              <w:rPr>
                <w:b/>
              </w:rPr>
            </w:pPr>
          </w:p>
          <w:p w14:paraId="6B268372" w14:textId="77777777" w:rsidR="00CC2FB3" w:rsidRDefault="00CC2FB3" w:rsidP="00A851DA">
            <w:pPr>
              <w:rPr>
                <w:b/>
              </w:rPr>
            </w:pPr>
          </w:p>
          <w:p w14:paraId="3F8D9A7C" w14:textId="77777777" w:rsidR="00CC2FB3" w:rsidRDefault="00CC2FB3" w:rsidP="00A851DA">
            <w:pPr>
              <w:rPr>
                <w:b/>
              </w:rPr>
            </w:pPr>
          </w:p>
          <w:p w14:paraId="366C5A71" w14:textId="77777777" w:rsidR="00CC2FB3" w:rsidRDefault="00CC2FB3" w:rsidP="00A851DA">
            <w:pPr>
              <w:rPr>
                <w:b/>
              </w:rPr>
            </w:pPr>
          </w:p>
          <w:p w14:paraId="75D68141" w14:textId="77777777" w:rsidR="00CC2FB3" w:rsidRDefault="00CC2FB3" w:rsidP="00A851DA">
            <w:pPr>
              <w:rPr>
                <w:b/>
              </w:rPr>
            </w:pPr>
          </w:p>
          <w:p w14:paraId="4129A382" w14:textId="77777777" w:rsidR="00CC2FB3" w:rsidRDefault="00CC2FB3" w:rsidP="00A851DA">
            <w:pPr>
              <w:rPr>
                <w:b/>
              </w:rPr>
            </w:pPr>
          </w:p>
          <w:p w14:paraId="757286AB" w14:textId="77777777" w:rsidR="00CC2FB3" w:rsidRDefault="00CC2FB3" w:rsidP="00A851DA">
            <w:pPr>
              <w:rPr>
                <w:b/>
              </w:rPr>
            </w:pPr>
          </w:p>
          <w:p w14:paraId="45A54329" w14:textId="77777777" w:rsidR="00CC2FB3" w:rsidRDefault="00CC2FB3" w:rsidP="00A851DA">
            <w:pPr>
              <w:rPr>
                <w:b/>
              </w:rPr>
            </w:pPr>
          </w:p>
          <w:p w14:paraId="700E4B3E" w14:textId="77777777" w:rsidR="00CC2FB3" w:rsidRDefault="00CC2FB3" w:rsidP="00A851DA">
            <w:pPr>
              <w:rPr>
                <w:b/>
              </w:rPr>
            </w:pPr>
          </w:p>
          <w:p w14:paraId="6F697112" w14:textId="77777777" w:rsidR="00CC2FB3" w:rsidRDefault="00CC2FB3" w:rsidP="00A851DA">
            <w:pPr>
              <w:rPr>
                <w:b/>
              </w:rPr>
            </w:pPr>
          </w:p>
          <w:p w14:paraId="3B23C0F1" w14:textId="77777777" w:rsidR="00CC2FB3" w:rsidRDefault="00CC2FB3" w:rsidP="00A851DA">
            <w:pPr>
              <w:rPr>
                <w:b/>
              </w:rPr>
            </w:pPr>
          </w:p>
          <w:p w14:paraId="65ADABB3" w14:textId="77777777" w:rsidR="00CC2FB3" w:rsidRDefault="00CC2FB3" w:rsidP="00A851DA">
            <w:pPr>
              <w:rPr>
                <w:b/>
              </w:rPr>
            </w:pPr>
          </w:p>
          <w:p w14:paraId="52A0DD2D" w14:textId="77777777" w:rsidR="00CC2FB3" w:rsidRDefault="00CC2FB3" w:rsidP="00A851DA">
            <w:pPr>
              <w:rPr>
                <w:b/>
              </w:rPr>
            </w:pPr>
          </w:p>
          <w:p w14:paraId="0051D773" w14:textId="77777777" w:rsidR="00CC2FB3" w:rsidRDefault="00CC2FB3" w:rsidP="00A851DA">
            <w:pPr>
              <w:rPr>
                <w:b/>
              </w:rPr>
            </w:pPr>
          </w:p>
          <w:p w14:paraId="5EC310EC" w14:textId="77777777" w:rsidR="00CC2FB3" w:rsidRDefault="00CC2FB3" w:rsidP="00A851DA">
            <w:pPr>
              <w:rPr>
                <w:b/>
              </w:rPr>
            </w:pPr>
          </w:p>
          <w:p w14:paraId="7C6D05C6" w14:textId="77777777" w:rsidR="00CC2FB3" w:rsidRDefault="00CC2FB3" w:rsidP="00A851DA">
            <w:pPr>
              <w:rPr>
                <w:b/>
              </w:rPr>
            </w:pPr>
          </w:p>
        </w:tc>
      </w:tr>
    </w:tbl>
    <w:p w14:paraId="3742003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9EDDAB8" w14:textId="77777777" w:rsidR="0084571F" w:rsidRDefault="0084571F" w:rsidP="00A851DA">
      <w:pPr>
        <w:autoSpaceDE w:val="0"/>
        <w:autoSpaceDN w:val="0"/>
        <w:adjustRightInd w:val="0"/>
        <w:spacing w:after="0" w:line="240" w:lineRule="auto"/>
        <w:rPr>
          <w:rFonts w:cs="CalvertMT-Bold"/>
          <w:b/>
          <w:bCs/>
          <w:color w:val="002060"/>
          <w:sz w:val="28"/>
          <w:lang w:val="en-US"/>
        </w:rPr>
      </w:pPr>
    </w:p>
    <w:p w14:paraId="30BC3D59" w14:textId="77777777" w:rsidR="0084571F" w:rsidRDefault="0084571F" w:rsidP="00A851DA">
      <w:pPr>
        <w:autoSpaceDE w:val="0"/>
        <w:autoSpaceDN w:val="0"/>
        <w:adjustRightInd w:val="0"/>
        <w:spacing w:after="0" w:line="240" w:lineRule="auto"/>
        <w:rPr>
          <w:rFonts w:cs="CalvertMT-Bold"/>
          <w:b/>
          <w:bCs/>
          <w:color w:val="002060"/>
          <w:sz w:val="28"/>
          <w:lang w:val="en-US"/>
        </w:rPr>
      </w:pPr>
    </w:p>
    <w:p w14:paraId="7A0FDF6D" w14:textId="74EC8521"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FB4C7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CB037A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F531E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CA41E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450199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25"/>
        <w:gridCol w:w="3960"/>
        <w:gridCol w:w="1233"/>
        <w:gridCol w:w="1598"/>
      </w:tblGrid>
      <w:tr w:rsidR="00405895" w:rsidRPr="00B0415E" w14:paraId="7EBD3DB4" w14:textId="77777777" w:rsidTr="00405895">
        <w:tc>
          <w:tcPr>
            <w:tcW w:w="2310" w:type="dxa"/>
            <w:shd w:val="clear" w:color="auto" w:fill="D9D9D9" w:themeFill="background1" w:themeFillShade="D9"/>
          </w:tcPr>
          <w:p w14:paraId="6FF245F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72F098" w14:textId="40DCD2C4" w:rsidR="00405895" w:rsidRPr="00B0415E" w:rsidRDefault="0084571F" w:rsidP="00A851DA">
            <w:pPr>
              <w:rPr>
                <w:rFonts w:cs="Bliss-Regular"/>
                <w:color w:val="000000"/>
              </w:rPr>
            </w:pPr>
            <w:r>
              <w:rPr>
                <w:noProof/>
              </w:rPr>
              <w:drawing>
                <wp:inline distT="0" distB="0" distL="0" distR="0" wp14:anchorId="728E79E6" wp14:editId="5EE75E72">
                  <wp:extent cx="1717675" cy="37147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9" cstate="print">
                            <a:extLst>
                              <a:ext uri="{28A0092B-C50C-407E-A947-70E740481C1C}">
                                <a14:useLocalDpi xmlns:a14="http://schemas.microsoft.com/office/drawing/2010/main" val="0"/>
                              </a:ext>
                            </a:extLst>
                          </a:blip>
                          <a:srcRect l="11745" t="25000"/>
                          <a:stretch/>
                        </pic:blipFill>
                        <pic:spPr bwMode="auto">
                          <a:xfrm>
                            <a:off x="0" y="0"/>
                            <a:ext cx="1717675" cy="3714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14:paraId="2084C5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094924C" w14:textId="146BD574" w:rsidR="00405895" w:rsidRPr="00B0415E" w:rsidRDefault="0084571F" w:rsidP="00A851DA">
            <w:pPr>
              <w:rPr>
                <w:rFonts w:cs="Bliss-Regular"/>
                <w:color w:val="000000"/>
              </w:rPr>
            </w:pPr>
            <w:r>
              <w:rPr>
                <w:rFonts w:cs="Bliss-Regular"/>
                <w:color w:val="000000"/>
              </w:rPr>
              <w:t>28/03/2018</w:t>
            </w:r>
          </w:p>
        </w:tc>
      </w:tr>
    </w:tbl>
    <w:p w14:paraId="3CF52943" w14:textId="77777777" w:rsidR="00A851DA" w:rsidRPr="00B0415E" w:rsidRDefault="00A851DA" w:rsidP="00A851DA">
      <w:pPr>
        <w:rPr>
          <w:rFonts w:cs="Bliss-Regular"/>
          <w:color w:val="000000"/>
          <w:lang w:val="en-US"/>
        </w:rPr>
      </w:pPr>
    </w:p>
    <w:p w14:paraId="243CC762" w14:textId="77777777" w:rsidR="00A851DA" w:rsidRPr="00B0415E" w:rsidRDefault="00A851DA" w:rsidP="00A851DA">
      <w:pPr>
        <w:rPr>
          <w:rFonts w:cs="Bliss-Regular"/>
          <w:color w:val="000000"/>
          <w:lang w:val="en-US"/>
        </w:rPr>
      </w:pPr>
    </w:p>
    <w:p w14:paraId="4AB9BE7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891DE66" w14:textId="77777777" w:rsidTr="00B0415E">
        <w:trPr>
          <w:trHeight w:val="249"/>
        </w:trPr>
        <w:tc>
          <w:tcPr>
            <w:tcW w:w="4621" w:type="dxa"/>
            <w:shd w:val="clear" w:color="auto" w:fill="D9D9D9" w:themeFill="background1" w:themeFillShade="D9"/>
          </w:tcPr>
          <w:p w14:paraId="52CD8A9D" w14:textId="77777777" w:rsidR="00503D7E" w:rsidRPr="00B0415E" w:rsidRDefault="00503D7E" w:rsidP="00503D7E">
            <w:pPr>
              <w:rPr>
                <w:b/>
                <w:color w:val="002060"/>
              </w:rPr>
            </w:pPr>
            <w:r w:rsidRPr="00B0415E">
              <w:rPr>
                <w:b/>
                <w:color w:val="002060"/>
              </w:rPr>
              <w:t>Total Marks</w:t>
            </w:r>
          </w:p>
        </w:tc>
        <w:tc>
          <w:tcPr>
            <w:tcW w:w="4621" w:type="dxa"/>
          </w:tcPr>
          <w:p w14:paraId="324B94A2" w14:textId="77777777" w:rsidR="00503D7E" w:rsidRPr="00B0415E" w:rsidRDefault="00503D7E" w:rsidP="00503D7E">
            <w:pPr>
              <w:rPr>
                <w:rFonts w:cs="Times New Roman"/>
                <w:szCs w:val="32"/>
              </w:rPr>
            </w:pPr>
          </w:p>
        </w:tc>
      </w:tr>
      <w:tr w:rsidR="00503D7E" w:rsidRPr="00B0415E" w14:paraId="0089AA07" w14:textId="77777777" w:rsidTr="00B0415E">
        <w:tc>
          <w:tcPr>
            <w:tcW w:w="4621" w:type="dxa"/>
            <w:shd w:val="clear" w:color="auto" w:fill="D9D9D9" w:themeFill="background1" w:themeFillShade="D9"/>
          </w:tcPr>
          <w:p w14:paraId="2F0DB6D6" w14:textId="77777777" w:rsidR="00503D7E" w:rsidRPr="00B0415E" w:rsidRDefault="00503D7E" w:rsidP="00503D7E">
            <w:pPr>
              <w:rPr>
                <w:b/>
                <w:color w:val="002060"/>
              </w:rPr>
            </w:pPr>
            <w:r w:rsidRPr="00B0415E">
              <w:rPr>
                <w:b/>
                <w:color w:val="002060"/>
              </w:rPr>
              <w:t>Marks Obtained</w:t>
            </w:r>
          </w:p>
        </w:tc>
        <w:tc>
          <w:tcPr>
            <w:tcW w:w="4621" w:type="dxa"/>
          </w:tcPr>
          <w:p w14:paraId="3C2C0A08" w14:textId="77777777" w:rsidR="00503D7E" w:rsidRPr="00B0415E" w:rsidRDefault="00503D7E" w:rsidP="00503D7E">
            <w:pPr>
              <w:rPr>
                <w:rFonts w:cs="Times New Roman"/>
                <w:szCs w:val="32"/>
              </w:rPr>
            </w:pPr>
          </w:p>
        </w:tc>
      </w:tr>
      <w:tr w:rsidR="00503D7E" w:rsidRPr="00B0415E" w14:paraId="15082C06" w14:textId="77777777" w:rsidTr="00B0415E">
        <w:tc>
          <w:tcPr>
            <w:tcW w:w="4621" w:type="dxa"/>
            <w:shd w:val="clear" w:color="auto" w:fill="D9D9D9" w:themeFill="background1" w:themeFillShade="D9"/>
          </w:tcPr>
          <w:p w14:paraId="3C4C8F35" w14:textId="77777777" w:rsidR="00503D7E" w:rsidRPr="00B0415E" w:rsidRDefault="00B0415E" w:rsidP="00503D7E">
            <w:pPr>
              <w:rPr>
                <w:b/>
                <w:color w:val="002060"/>
              </w:rPr>
            </w:pPr>
            <w:r w:rsidRPr="00B0415E">
              <w:rPr>
                <w:b/>
                <w:color w:val="002060"/>
              </w:rPr>
              <w:t>Percentage / Grade</w:t>
            </w:r>
          </w:p>
        </w:tc>
        <w:tc>
          <w:tcPr>
            <w:tcW w:w="4621" w:type="dxa"/>
          </w:tcPr>
          <w:p w14:paraId="601EB4BA" w14:textId="77777777" w:rsidR="00503D7E" w:rsidRPr="00B0415E" w:rsidRDefault="00503D7E" w:rsidP="00503D7E">
            <w:pPr>
              <w:rPr>
                <w:rFonts w:cs="Times New Roman"/>
                <w:szCs w:val="32"/>
              </w:rPr>
            </w:pPr>
          </w:p>
        </w:tc>
      </w:tr>
    </w:tbl>
    <w:p w14:paraId="758D9D98" w14:textId="77777777" w:rsidR="00A851DA" w:rsidRDefault="00A851DA" w:rsidP="00503D7E">
      <w:pPr>
        <w:rPr>
          <w:rFonts w:cs="Times New Roman"/>
          <w:sz w:val="24"/>
          <w:szCs w:val="32"/>
        </w:rPr>
      </w:pPr>
    </w:p>
    <w:p w14:paraId="54E3D1FE" w14:textId="77777777" w:rsidR="00607874" w:rsidRDefault="00607874" w:rsidP="00503D7E">
      <w:pPr>
        <w:rPr>
          <w:rFonts w:cs="Times New Roman"/>
          <w:sz w:val="24"/>
          <w:szCs w:val="32"/>
        </w:rPr>
      </w:pPr>
    </w:p>
    <w:p w14:paraId="42FBEE31" w14:textId="77777777" w:rsidR="00607874" w:rsidRDefault="00607874" w:rsidP="00503D7E">
      <w:pPr>
        <w:rPr>
          <w:rFonts w:cs="Times New Roman"/>
          <w:sz w:val="24"/>
          <w:szCs w:val="32"/>
        </w:rPr>
      </w:pPr>
    </w:p>
    <w:p w14:paraId="55ED9D60" w14:textId="77777777" w:rsidR="00607874" w:rsidRDefault="00607874" w:rsidP="00503D7E">
      <w:pPr>
        <w:rPr>
          <w:rFonts w:cs="Times New Roman"/>
          <w:sz w:val="24"/>
          <w:szCs w:val="32"/>
        </w:rPr>
      </w:pPr>
    </w:p>
    <w:p w14:paraId="17BB41F8" w14:textId="77777777" w:rsidR="00607874" w:rsidRDefault="00607874" w:rsidP="00503D7E">
      <w:pPr>
        <w:rPr>
          <w:rFonts w:cs="Times New Roman"/>
          <w:sz w:val="24"/>
          <w:szCs w:val="32"/>
        </w:rPr>
      </w:pPr>
    </w:p>
    <w:p w14:paraId="05DE959F" w14:textId="77777777" w:rsidR="00607874" w:rsidRDefault="00607874" w:rsidP="00503D7E">
      <w:pPr>
        <w:rPr>
          <w:rFonts w:cs="Times New Roman"/>
          <w:sz w:val="24"/>
          <w:szCs w:val="32"/>
        </w:rPr>
      </w:pPr>
    </w:p>
    <w:p w14:paraId="471EB606" w14:textId="77777777" w:rsidR="00607874" w:rsidRDefault="00607874" w:rsidP="00503D7E">
      <w:pPr>
        <w:rPr>
          <w:rFonts w:cs="Times New Roman"/>
          <w:sz w:val="24"/>
          <w:szCs w:val="32"/>
        </w:rPr>
      </w:pPr>
    </w:p>
    <w:p w14:paraId="0039E60A" w14:textId="77777777" w:rsidR="00607874" w:rsidRDefault="00607874" w:rsidP="00503D7E">
      <w:pPr>
        <w:rPr>
          <w:rFonts w:cs="Times New Roman"/>
          <w:sz w:val="24"/>
          <w:szCs w:val="32"/>
        </w:rPr>
      </w:pPr>
    </w:p>
    <w:p w14:paraId="483AC9A6" w14:textId="77777777" w:rsidR="00EA30AB" w:rsidRDefault="00EA30AB" w:rsidP="00503D7E">
      <w:pPr>
        <w:rPr>
          <w:rFonts w:cs="Times New Roman"/>
          <w:sz w:val="24"/>
          <w:szCs w:val="32"/>
        </w:rPr>
      </w:pPr>
    </w:p>
    <w:p w14:paraId="1256D21B" w14:textId="77777777" w:rsidR="00EA30AB" w:rsidRDefault="00EA30AB" w:rsidP="00503D7E">
      <w:pPr>
        <w:rPr>
          <w:rFonts w:cs="Times New Roman"/>
          <w:sz w:val="24"/>
          <w:szCs w:val="32"/>
        </w:rPr>
      </w:pPr>
    </w:p>
    <w:p w14:paraId="27C70DC8" w14:textId="77777777"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84C251" w14:textId="77777777" w:rsidR="0052614D" w:rsidRDefault="0052614D" w:rsidP="00CB4D0A">
      <w:pPr>
        <w:spacing w:after="0" w:line="240" w:lineRule="auto"/>
      </w:pPr>
      <w:r>
        <w:separator/>
      </w:r>
    </w:p>
  </w:endnote>
  <w:endnote w:type="continuationSeparator" w:id="0">
    <w:p w14:paraId="7A6DF7FF" w14:textId="77777777" w:rsidR="0052614D" w:rsidRDefault="005261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2922994"/>
      <w:docPartObj>
        <w:docPartGallery w:val="Page Numbers (Bottom of Page)"/>
        <w:docPartUnique/>
      </w:docPartObj>
    </w:sdtPr>
    <w:sdtEndPr>
      <w:rPr>
        <w:noProof/>
      </w:rPr>
    </w:sdtEndPr>
    <w:sdtContent>
      <w:p w14:paraId="1DA6372A" w14:textId="4E65DEDA" w:rsidR="0084571F" w:rsidRDefault="008457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921A18" w14:textId="77777777" w:rsidR="0084571F" w:rsidRDefault="00845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53169" w14:textId="77777777" w:rsidR="0052614D" w:rsidRDefault="0052614D" w:rsidP="00CB4D0A">
      <w:pPr>
        <w:spacing w:after="0" w:line="240" w:lineRule="auto"/>
      </w:pPr>
      <w:r>
        <w:separator/>
      </w:r>
    </w:p>
  </w:footnote>
  <w:footnote w:type="continuationSeparator" w:id="0">
    <w:p w14:paraId="44B0C77A" w14:textId="77777777" w:rsidR="0052614D" w:rsidRDefault="0052614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5DD73" w14:textId="3FE09153" w:rsidR="0084571F" w:rsidRDefault="0084571F" w:rsidP="0084571F">
    <w:pPr>
      <w:pStyle w:val="Header"/>
      <w:jc w:val="right"/>
    </w:pPr>
    <w:r>
      <w:t>IBRAHIM AHMAD KASSIM</w:t>
    </w:r>
  </w:p>
  <w:p w14:paraId="2533E469" w14:textId="1AB89CD2" w:rsidR="0084571F" w:rsidRDefault="0084571F" w:rsidP="0084571F">
    <w:pPr>
      <w:pStyle w:val="Header"/>
      <w:jc w:val="right"/>
    </w:pPr>
    <w:r>
      <w:t>STUDENT NO: 20118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B5A08"/>
    <w:multiLevelType w:val="hybridMultilevel"/>
    <w:tmpl w:val="24A2BEBE"/>
    <w:lvl w:ilvl="0" w:tplc="C2DE3DF4">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 w15:restartNumberingAfterBreak="0">
    <w:nsid w:val="27DD0B9D"/>
    <w:multiLevelType w:val="hybridMultilevel"/>
    <w:tmpl w:val="90DCB47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29C70008"/>
    <w:multiLevelType w:val="hybridMultilevel"/>
    <w:tmpl w:val="E97A6C5C"/>
    <w:lvl w:ilvl="0" w:tplc="2700948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4A12430"/>
    <w:multiLevelType w:val="hybridMultilevel"/>
    <w:tmpl w:val="21E00EC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791EAF"/>
    <w:multiLevelType w:val="hybridMultilevel"/>
    <w:tmpl w:val="32D44762"/>
    <w:lvl w:ilvl="0" w:tplc="314458CE">
      <w:start w:val="1"/>
      <w:numFmt w:val="lowerLetter"/>
      <w:lvlText w:val="%1."/>
      <w:lvlJc w:val="left"/>
      <w:pPr>
        <w:ind w:left="1440" w:hanging="360"/>
      </w:pPr>
      <w:rPr>
        <w:rFonts w:ascii="Arial" w:hAnsi="Arial" w:cs="Arial" w:hint="default"/>
        <w:color w:val="3A3A3A"/>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6771"/>
    <w:rsid w:val="003E2B87"/>
    <w:rsid w:val="00402786"/>
    <w:rsid w:val="00405895"/>
    <w:rsid w:val="004058DF"/>
    <w:rsid w:val="00443E6F"/>
    <w:rsid w:val="00486F1A"/>
    <w:rsid w:val="00490CB9"/>
    <w:rsid w:val="004A2CE2"/>
    <w:rsid w:val="004E3CDA"/>
    <w:rsid w:val="004F4B4D"/>
    <w:rsid w:val="0050216D"/>
    <w:rsid w:val="00503D7E"/>
    <w:rsid w:val="0050778F"/>
    <w:rsid w:val="0052614D"/>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4309"/>
    <w:rsid w:val="00831C11"/>
    <w:rsid w:val="0084571F"/>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4E809"/>
  <w15:docId w15:val="{F3288230-1D2B-4186-98CB-4C5D863C1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4571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8951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2925F-45E7-49C7-994E-F2EC70314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Coventry University</cp:lastModifiedBy>
  <cp:revision>4</cp:revision>
  <dcterms:created xsi:type="dcterms:W3CDTF">2015-01-26T12:24:00Z</dcterms:created>
  <dcterms:modified xsi:type="dcterms:W3CDTF">2018-03-28T05:56:00Z</dcterms:modified>
</cp:coreProperties>
</file>