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A4DF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166A">
            <w:pPr>
              <w:pStyle w:val="Default"/>
              <w:rPr>
                <w:rFonts w:asciiTheme="minorHAnsi" w:hAnsiTheme="minorHAnsi"/>
              </w:rPr>
            </w:pPr>
            <w:r>
              <w:rPr>
                <w:rFonts w:asciiTheme="minorHAnsi" w:hAnsiTheme="minorHAnsi"/>
              </w:rPr>
              <w:t>Weluzani Banda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F166A">
            <w:pPr>
              <w:pStyle w:val="Default"/>
              <w:rPr>
                <w:rFonts w:asciiTheme="minorHAnsi" w:hAnsiTheme="minorHAnsi"/>
              </w:rPr>
            </w:pPr>
            <w:r>
              <w:rPr>
                <w:rFonts w:asciiTheme="minorHAnsi" w:hAnsiTheme="minorHAnsi"/>
              </w:rPr>
              <w:t>21164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166A">
            <w:pPr>
              <w:pStyle w:val="Default"/>
              <w:rPr>
                <w:rFonts w:asciiTheme="minorHAnsi" w:hAnsiTheme="minorHAnsi"/>
              </w:rPr>
            </w:pPr>
            <w:r>
              <w:rPr>
                <w:rFonts w:asciiTheme="minorHAnsi" w:hAnsiTheme="minorHAnsi"/>
              </w:rPr>
              <w:t>Diploma in Accountancy and Finance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166A">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6F166A" w:rsidRPr="009C33AF" w:rsidRDefault="006F166A" w:rsidP="006F166A">
            <w:pPr>
              <w:pStyle w:val="ListParagraph"/>
              <w:numPr>
                <w:ilvl w:val="0"/>
                <w:numId w:val="2"/>
              </w:numPr>
              <w:spacing w:before="100" w:beforeAutospacing="1" w:after="100" w:afterAutospacing="1" w:line="360" w:lineRule="auto"/>
              <w:ind w:left="72"/>
              <w:rPr>
                <w:rFonts w:ascii="Arial" w:eastAsia="Times New Roman" w:hAnsi="Arial" w:cs="Arial"/>
                <w:color w:val="000000" w:themeColor="text1"/>
                <w:sz w:val="24"/>
                <w:szCs w:val="24"/>
              </w:rPr>
            </w:pPr>
            <w:r w:rsidRPr="009C33AF">
              <w:rPr>
                <w:rFonts w:ascii="Arial" w:eastAsia="Times New Roman" w:hAnsi="Arial" w:cs="Arial"/>
                <w:color w:val="000000" w:themeColor="text1"/>
                <w:sz w:val="24"/>
                <w:szCs w:val="24"/>
              </w:rPr>
              <w:t xml:space="preserve">A balance sheet reports a company's assets, liabilities and shareholders' equity at a specific point in time, and provides a basis for computing rates of return and evaluating its </w:t>
            </w:r>
            <w:hyperlink r:id="rId9" w:history="1">
              <w:r w:rsidRPr="009C33AF">
                <w:rPr>
                  <w:rFonts w:ascii="Arial" w:eastAsia="Times New Roman" w:hAnsi="Arial" w:cs="Arial"/>
                  <w:color w:val="000000" w:themeColor="text1"/>
                  <w:sz w:val="24"/>
                  <w:szCs w:val="24"/>
                </w:rPr>
                <w:t>capital structure</w:t>
              </w:r>
            </w:hyperlink>
            <w:r w:rsidRPr="009C33AF">
              <w:rPr>
                <w:rFonts w:ascii="Arial" w:eastAsia="Times New Roman" w:hAnsi="Arial" w:cs="Arial"/>
                <w:color w:val="000000" w:themeColor="text1"/>
                <w:sz w:val="24"/>
                <w:szCs w:val="24"/>
              </w:rPr>
              <w:t>. It is a financial statement that provides a snapshot of what a company owns and owes, as well as the amount invested by shareholders.</w:t>
            </w:r>
          </w:p>
          <w:p w:rsidR="006F166A" w:rsidRPr="005A35C6" w:rsidRDefault="006F166A" w:rsidP="006F166A">
            <w:pPr>
              <w:spacing w:before="100" w:beforeAutospacing="1" w:after="100" w:afterAutospacing="1" w:line="360" w:lineRule="auto"/>
              <w:rPr>
                <w:rFonts w:ascii="Arial" w:eastAsia="Times New Roman" w:hAnsi="Arial" w:cs="Arial"/>
                <w:color w:val="000000" w:themeColor="text1"/>
                <w:sz w:val="24"/>
                <w:szCs w:val="24"/>
              </w:rPr>
            </w:pPr>
            <w:r w:rsidRPr="005A35C6">
              <w:rPr>
                <w:rFonts w:ascii="Arial" w:eastAsia="Times New Roman" w:hAnsi="Arial" w:cs="Arial"/>
                <w:color w:val="000000" w:themeColor="text1"/>
                <w:sz w:val="24"/>
                <w:szCs w:val="24"/>
              </w:rPr>
              <w:t xml:space="preserve">The balance sheet adheres to the following equation, where assets on one side, and liabilities plus </w:t>
            </w:r>
            <w:hyperlink r:id="rId10" w:history="1">
              <w:r w:rsidRPr="009C33AF">
                <w:rPr>
                  <w:rFonts w:ascii="Arial" w:eastAsia="Times New Roman" w:hAnsi="Arial" w:cs="Arial"/>
                  <w:color w:val="000000" w:themeColor="text1"/>
                  <w:sz w:val="24"/>
                  <w:szCs w:val="24"/>
                </w:rPr>
                <w:t>shareholders' equity</w:t>
              </w:r>
            </w:hyperlink>
            <w:r w:rsidRPr="005A35C6">
              <w:rPr>
                <w:rFonts w:ascii="Arial" w:eastAsia="Times New Roman" w:hAnsi="Arial" w:cs="Arial"/>
                <w:color w:val="000000" w:themeColor="text1"/>
                <w:sz w:val="24"/>
                <w:szCs w:val="24"/>
              </w:rPr>
              <w:t xml:space="preserve"> on the other, balance out:</w:t>
            </w:r>
          </w:p>
          <w:p w:rsidR="006F166A" w:rsidRPr="005A35C6" w:rsidRDefault="006F166A" w:rsidP="006F166A">
            <w:pPr>
              <w:spacing w:before="100" w:beforeAutospacing="1" w:after="100" w:afterAutospacing="1" w:line="360" w:lineRule="auto"/>
              <w:rPr>
                <w:rFonts w:ascii="Arial" w:eastAsia="Times New Roman" w:hAnsi="Arial" w:cs="Arial"/>
                <w:color w:val="000000" w:themeColor="text1"/>
                <w:sz w:val="24"/>
                <w:szCs w:val="24"/>
              </w:rPr>
            </w:pPr>
            <w:r w:rsidRPr="005A35C6">
              <w:rPr>
                <w:rFonts w:ascii="Arial" w:eastAsia="Times New Roman" w:hAnsi="Arial" w:cs="Arial"/>
                <w:color w:val="000000" w:themeColor="text1"/>
                <w:sz w:val="24"/>
                <w:szCs w:val="24"/>
              </w:rPr>
              <w:t>Assets = Liabilities + Shareholders' Equity</w:t>
            </w:r>
          </w:p>
          <w:p w:rsidR="006F166A" w:rsidRPr="005A35C6" w:rsidRDefault="006F166A" w:rsidP="006F166A">
            <w:pPr>
              <w:spacing w:before="100" w:beforeAutospacing="1" w:after="100" w:afterAutospacing="1" w:line="360" w:lineRule="auto"/>
              <w:rPr>
                <w:rFonts w:ascii="Arial" w:eastAsia="Times New Roman" w:hAnsi="Arial" w:cs="Arial"/>
                <w:color w:val="000000" w:themeColor="text1"/>
                <w:sz w:val="24"/>
                <w:szCs w:val="24"/>
              </w:rPr>
            </w:pPr>
            <w:r w:rsidRPr="005A35C6">
              <w:rPr>
                <w:rFonts w:ascii="Arial" w:eastAsia="Times New Roman" w:hAnsi="Arial" w:cs="Arial"/>
                <w:color w:val="000000" w:themeColor="text1"/>
                <w:sz w:val="24"/>
                <w:szCs w:val="24"/>
              </w:rPr>
              <w:t>This is intuitive: a company has to pay for all the things it owns (assets) by either borrowing money (taking on liabilities) or taking it from investors (issuing shareholders' equity).</w:t>
            </w:r>
          </w:p>
          <w:p w:rsidR="006F166A" w:rsidRPr="005A35C6" w:rsidRDefault="006F166A" w:rsidP="006F166A">
            <w:pPr>
              <w:spacing w:before="100" w:beforeAutospacing="1" w:after="100" w:afterAutospacing="1" w:line="360" w:lineRule="auto"/>
              <w:rPr>
                <w:rFonts w:ascii="Arial" w:eastAsia="Times New Roman" w:hAnsi="Arial" w:cs="Arial"/>
                <w:color w:val="000000" w:themeColor="text1"/>
                <w:sz w:val="24"/>
                <w:szCs w:val="24"/>
              </w:rPr>
            </w:pPr>
            <w:r w:rsidRPr="005A35C6">
              <w:rPr>
                <w:rFonts w:ascii="Arial" w:eastAsia="Times New Roman" w:hAnsi="Arial" w:cs="Arial"/>
                <w:color w:val="000000" w:themeColor="text1"/>
                <w:sz w:val="24"/>
                <w:szCs w:val="24"/>
              </w:rPr>
              <w:t xml:space="preserve">For example, if a company takes out a five-year, $4,000 loan from a bank, its assets – specifically the cash account – will increase by $4,000; its liabilities – specifically the long-term debt account – will also increase by $4,000, balancing the two sides of the equation. If the company takes $8,000 from investors, its assets will increase by that amount, as will its shareholders' equity. All revenues the company generates in </w:t>
            </w:r>
            <w:r w:rsidRPr="005A35C6">
              <w:rPr>
                <w:rFonts w:ascii="Arial" w:eastAsia="Times New Roman" w:hAnsi="Arial" w:cs="Arial"/>
                <w:color w:val="000000" w:themeColor="text1"/>
                <w:sz w:val="24"/>
                <w:szCs w:val="24"/>
              </w:rPr>
              <w:lastRenderedPageBreak/>
              <w:t>excess of its liabilities will go into the shareholders' equity account, representing the net assets held by the owners. These revenues will be balanced on the assets side, appearing as cash, investments, inventory, or some other asset.</w:t>
            </w:r>
          </w:p>
          <w:p w:rsidR="006F166A" w:rsidRPr="005A35C6" w:rsidRDefault="006F166A" w:rsidP="006F166A">
            <w:pPr>
              <w:spacing w:before="100" w:beforeAutospacing="1" w:after="100" w:afterAutospacing="1" w:line="360" w:lineRule="auto"/>
              <w:rPr>
                <w:rFonts w:ascii="Arial" w:eastAsia="Times New Roman" w:hAnsi="Arial" w:cs="Arial"/>
                <w:color w:val="000000" w:themeColor="text1"/>
                <w:sz w:val="24"/>
                <w:szCs w:val="24"/>
              </w:rPr>
            </w:pPr>
            <w:r w:rsidRPr="005A35C6">
              <w:rPr>
                <w:rFonts w:ascii="Arial" w:eastAsia="Times New Roman" w:hAnsi="Arial" w:cs="Arial"/>
                <w:color w:val="000000" w:themeColor="text1"/>
                <w:sz w:val="24"/>
                <w:szCs w:val="24"/>
              </w:rPr>
              <w:t>Assets, liabilities and shareholders' equity are each comprised of several smaller accounts that break down the specifics of a company's finances. These accounts vary widely by industry, and the same terms can have different implications depending on the nature of the business. Broadly, however, there are a few common components investors are likely to come across.</w:t>
            </w:r>
          </w:p>
          <w:p w:rsidR="006F166A" w:rsidRDefault="006F166A" w:rsidP="006F166A">
            <w:pPr>
              <w:pStyle w:val="Heading2"/>
              <w:spacing w:line="360" w:lineRule="auto"/>
              <w:outlineLvl w:val="1"/>
              <w:rPr>
                <w:rFonts w:ascii="Arial" w:hAnsi="Arial" w:cs="Arial"/>
                <w:b w:val="0"/>
                <w:color w:val="000000" w:themeColor="text1"/>
                <w:sz w:val="24"/>
                <w:szCs w:val="24"/>
                <w:u w:val="single"/>
              </w:rPr>
            </w:pPr>
            <w:hyperlink r:id="rId11" w:history="1">
              <w:r w:rsidRPr="009C33AF">
                <w:rPr>
                  <w:rStyle w:val="Hyperlink"/>
                  <w:rFonts w:ascii="Arial" w:hAnsi="Arial" w:cs="Arial"/>
                  <w:b w:val="0"/>
                  <w:color w:val="000000" w:themeColor="text1"/>
                  <w:sz w:val="24"/>
                  <w:szCs w:val="24"/>
                </w:rPr>
                <w:t>https://www.investopedia.com/terms/b/balancesheet.asp</w:t>
              </w:r>
            </w:hyperlink>
          </w:p>
          <w:p w:rsidR="006F166A" w:rsidRDefault="006F166A" w:rsidP="006F166A">
            <w:pPr>
              <w:pStyle w:val="Heading2"/>
              <w:spacing w:line="360" w:lineRule="auto"/>
              <w:outlineLvl w:val="1"/>
              <w:rPr>
                <w:rFonts w:ascii="Arial" w:hAnsi="Arial" w:cs="Arial"/>
                <w:b w:val="0"/>
                <w:color w:val="000000" w:themeColor="text1"/>
                <w:sz w:val="24"/>
                <w:szCs w:val="24"/>
                <w:u w:val="single"/>
              </w:rPr>
            </w:pPr>
          </w:p>
          <w:p w:rsidR="006F166A" w:rsidRDefault="006F166A" w:rsidP="006F166A">
            <w:pPr>
              <w:pStyle w:val="Heading2"/>
              <w:spacing w:line="360" w:lineRule="auto"/>
              <w:outlineLvl w:val="1"/>
              <w:rPr>
                <w:rFonts w:ascii="Arial" w:hAnsi="Arial" w:cs="Arial"/>
                <w:b w:val="0"/>
                <w:color w:val="000000" w:themeColor="text1"/>
                <w:sz w:val="24"/>
                <w:szCs w:val="24"/>
                <w:u w:val="single"/>
              </w:rPr>
            </w:pPr>
          </w:p>
          <w:p w:rsidR="006F166A" w:rsidRPr="00704CB7" w:rsidRDefault="006F166A" w:rsidP="006F166A">
            <w:pPr>
              <w:pStyle w:val="Heading2"/>
              <w:spacing w:line="360" w:lineRule="auto"/>
              <w:outlineLvl w:val="1"/>
              <w:rPr>
                <w:rFonts w:ascii="Arial" w:hAnsi="Arial" w:cs="Arial"/>
                <w:b w:val="0"/>
                <w:color w:val="000000" w:themeColor="text1"/>
                <w:sz w:val="24"/>
                <w:szCs w:val="24"/>
                <w:u w:val="single"/>
              </w:rPr>
            </w:pPr>
            <w:r w:rsidRPr="00704CB7">
              <w:rPr>
                <w:rFonts w:ascii="Arial" w:hAnsi="Arial" w:cs="Arial"/>
                <w:b w:val="0"/>
                <w:color w:val="000000" w:themeColor="text1"/>
                <w:sz w:val="24"/>
                <w:szCs w:val="24"/>
              </w:rPr>
              <w:t>Why the balance sheet is important</w:t>
            </w:r>
            <w:r>
              <w:rPr>
                <w:rFonts w:ascii="Arial" w:hAnsi="Arial" w:cs="Arial"/>
                <w:b w:val="0"/>
                <w:color w:val="000000" w:themeColor="text1"/>
                <w:sz w:val="24"/>
                <w:szCs w:val="24"/>
              </w:rPr>
              <w:t xml:space="preserve">; </w:t>
            </w:r>
            <w:r w:rsidRPr="00704CB7">
              <w:rPr>
                <w:rFonts w:ascii="Arial" w:hAnsi="Arial" w:cs="Arial"/>
                <w:b w:val="0"/>
                <w:color w:val="000000" w:themeColor="text1"/>
                <w:sz w:val="24"/>
                <w:szCs w:val="24"/>
              </w:rPr>
              <w:t xml:space="preserve">The data displayed on the balance sheet provides a business with a better idea of the financial state of the business in the given time period. Questions about </w:t>
            </w:r>
            <w:hyperlink r:id="rId12" w:history="1">
              <w:r w:rsidRPr="00704CB7">
                <w:rPr>
                  <w:rStyle w:val="Hyperlink"/>
                  <w:rFonts w:ascii="Arial" w:hAnsi="Arial" w:cs="Arial"/>
                  <w:b w:val="0"/>
                  <w:color w:val="000000" w:themeColor="text1"/>
                  <w:sz w:val="24"/>
                  <w:szCs w:val="24"/>
                  <w:u w:val="none"/>
                </w:rPr>
                <w:t>liquidity</w:t>
              </w:r>
            </w:hyperlink>
            <w:r w:rsidRPr="00704CB7">
              <w:rPr>
                <w:rFonts w:ascii="Arial" w:hAnsi="Arial" w:cs="Arial"/>
                <w:b w:val="0"/>
                <w:color w:val="000000" w:themeColor="text1"/>
                <w:sz w:val="24"/>
                <w:szCs w:val="24"/>
              </w:rPr>
              <w:t xml:space="preserve"> and efficiency are two of the more common aspects of a business revealed in the balance sheet.</w:t>
            </w:r>
          </w:p>
          <w:p w:rsidR="006F166A" w:rsidRPr="00704CB7" w:rsidRDefault="006F166A" w:rsidP="006F166A">
            <w:pPr>
              <w:pStyle w:val="NormalWeb"/>
              <w:numPr>
                <w:ilvl w:val="0"/>
                <w:numId w:val="7"/>
              </w:numPr>
              <w:spacing w:line="360" w:lineRule="auto"/>
              <w:rPr>
                <w:rFonts w:ascii="Arial" w:hAnsi="Arial" w:cs="Arial"/>
                <w:color w:val="000000" w:themeColor="text1"/>
              </w:rPr>
            </w:pPr>
            <w:r w:rsidRPr="00704CB7">
              <w:rPr>
                <w:rStyle w:val="Strong"/>
                <w:rFonts w:ascii="Arial" w:hAnsi="Arial" w:cs="Arial"/>
                <w:b w:val="0"/>
                <w:color w:val="000000" w:themeColor="text1"/>
              </w:rPr>
              <w:t>Liquidity</w:t>
            </w:r>
            <w:r w:rsidRPr="00704CB7">
              <w:rPr>
                <w:rFonts w:ascii="Arial" w:hAnsi="Arial" w:cs="Arial"/>
                <w:color w:val="000000" w:themeColor="text1"/>
              </w:rPr>
              <w:t xml:space="preserve">: liquidity is generally more thoroughly measured by applying one or more ratios to produce a percentage that can easily be compared against previous, future, and market percentages. The ratios most commonly used are the </w:t>
            </w:r>
            <w:hyperlink r:id="rId13" w:history="1">
              <w:r w:rsidRPr="00704CB7">
                <w:rPr>
                  <w:rStyle w:val="Hyperlink"/>
                  <w:rFonts w:ascii="Arial" w:hAnsi="Arial" w:cs="Arial"/>
                  <w:color w:val="000000" w:themeColor="text1"/>
                  <w:u w:val="none"/>
                </w:rPr>
                <w:t>current ratio</w:t>
              </w:r>
            </w:hyperlink>
            <w:r w:rsidRPr="00704CB7">
              <w:rPr>
                <w:rFonts w:ascii="Arial" w:hAnsi="Arial" w:cs="Arial"/>
                <w:color w:val="000000" w:themeColor="text1"/>
              </w:rPr>
              <w:t xml:space="preserve"> and the </w:t>
            </w:r>
            <w:hyperlink r:id="rId14" w:history="1">
              <w:r w:rsidRPr="00704CB7">
                <w:rPr>
                  <w:rStyle w:val="Hyperlink"/>
                  <w:rFonts w:ascii="Arial" w:hAnsi="Arial" w:cs="Arial"/>
                  <w:color w:val="000000" w:themeColor="text1"/>
                  <w:u w:val="none"/>
                </w:rPr>
                <w:t>quick ratio</w:t>
              </w:r>
            </w:hyperlink>
            <w:r w:rsidRPr="00704CB7">
              <w:rPr>
                <w:rFonts w:ascii="Arial" w:hAnsi="Arial" w:cs="Arial"/>
                <w:color w:val="000000" w:themeColor="text1"/>
              </w:rPr>
              <w:t>.</w:t>
            </w:r>
          </w:p>
          <w:p w:rsidR="006F166A" w:rsidRPr="00704CB7" w:rsidRDefault="006F166A" w:rsidP="006F166A">
            <w:pPr>
              <w:pStyle w:val="NormalWeb"/>
              <w:numPr>
                <w:ilvl w:val="0"/>
                <w:numId w:val="7"/>
              </w:numPr>
              <w:spacing w:line="360" w:lineRule="auto"/>
              <w:rPr>
                <w:rFonts w:ascii="Arial" w:hAnsi="Arial" w:cs="Arial"/>
                <w:color w:val="000000" w:themeColor="text1"/>
              </w:rPr>
            </w:pPr>
            <w:r w:rsidRPr="00704CB7">
              <w:rPr>
                <w:rStyle w:val="Strong"/>
                <w:rFonts w:ascii="Arial" w:hAnsi="Arial" w:cs="Arial"/>
                <w:b w:val="0"/>
                <w:color w:val="000000" w:themeColor="text1"/>
              </w:rPr>
              <w:t>Efficiency</w:t>
            </w:r>
            <w:r w:rsidRPr="00704CB7">
              <w:rPr>
                <w:rFonts w:ascii="Arial" w:hAnsi="Arial" w:cs="Arial"/>
                <w:color w:val="000000" w:themeColor="text1"/>
              </w:rPr>
              <w:t xml:space="preserve">: efficiency seems fairly straightforward as it involves how well a business is managing its assets including </w:t>
            </w:r>
            <w:hyperlink r:id="rId15" w:history="1">
              <w:r w:rsidRPr="00704CB7">
                <w:rPr>
                  <w:rStyle w:val="Hyperlink"/>
                  <w:rFonts w:ascii="Arial" w:hAnsi="Arial" w:cs="Arial"/>
                  <w:color w:val="000000" w:themeColor="text1"/>
                  <w:u w:val="none"/>
                </w:rPr>
                <w:t>working capital</w:t>
              </w:r>
            </w:hyperlink>
            <w:r w:rsidRPr="00704CB7">
              <w:rPr>
                <w:rFonts w:ascii="Arial" w:hAnsi="Arial" w:cs="Arial"/>
                <w:color w:val="000000" w:themeColor="text1"/>
              </w:rPr>
              <w:t>. This provides a better idea of the financial efficiency on a day-to-day basis for the given time period.</w:t>
            </w:r>
          </w:p>
          <w:p w:rsidR="006F166A" w:rsidRPr="00704CB7" w:rsidRDefault="006F166A" w:rsidP="006F166A">
            <w:pPr>
              <w:pStyle w:val="NormalWeb"/>
              <w:spacing w:line="360" w:lineRule="auto"/>
              <w:rPr>
                <w:rFonts w:ascii="Arial" w:hAnsi="Arial" w:cs="Arial"/>
                <w:color w:val="000000" w:themeColor="text1"/>
              </w:rPr>
            </w:pPr>
            <w:r w:rsidRPr="00704CB7">
              <w:rPr>
                <w:rFonts w:ascii="Arial" w:hAnsi="Arial" w:cs="Arial"/>
                <w:color w:val="000000" w:themeColor="text1"/>
              </w:rPr>
              <w:t>The balance sheet can also provide insight into a business's leverage, which can illustrate the amount of risk being taken, as well as the returns, such as returns on investment (ROI).</w:t>
            </w:r>
          </w:p>
          <w:p w:rsidR="006F166A" w:rsidRPr="00704CB7" w:rsidRDefault="006F166A" w:rsidP="006F166A">
            <w:pPr>
              <w:pStyle w:val="Heading2"/>
              <w:spacing w:line="360" w:lineRule="auto"/>
              <w:outlineLvl w:val="1"/>
              <w:rPr>
                <w:rFonts w:ascii="Arial" w:hAnsi="Arial" w:cs="Arial"/>
                <w:b w:val="0"/>
                <w:color w:val="000000" w:themeColor="text1"/>
                <w:sz w:val="24"/>
                <w:szCs w:val="24"/>
                <w:u w:val="single"/>
              </w:rPr>
            </w:pPr>
            <w:r w:rsidRPr="00704CB7">
              <w:rPr>
                <w:rFonts w:ascii="Arial" w:hAnsi="Arial" w:cs="Arial"/>
                <w:b w:val="0"/>
                <w:color w:val="000000" w:themeColor="text1"/>
                <w:sz w:val="24"/>
                <w:szCs w:val="24"/>
                <w:u w:val="single"/>
              </w:rPr>
              <w:t>https://debitoor.com/dictionary/balance-sheet</w:t>
            </w:r>
          </w:p>
          <w:p w:rsidR="006F166A" w:rsidRPr="009C33AF" w:rsidRDefault="006F166A" w:rsidP="006F166A">
            <w:pPr>
              <w:pStyle w:val="Heading2"/>
              <w:spacing w:line="360" w:lineRule="auto"/>
              <w:rPr>
                <w:rFonts w:ascii="Arial" w:hAnsi="Arial" w:cs="Arial"/>
                <w:b w:val="0"/>
                <w:bCs w:val="0"/>
                <w:color w:val="000000" w:themeColor="text1"/>
                <w:sz w:val="24"/>
                <w:szCs w:val="24"/>
              </w:rPr>
            </w:pPr>
            <w:r w:rsidRPr="009C33AF">
              <w:rPr>
                <w:rFonts w:ascii="Arial" w:hAnsi="Arial" w:cs="Arial"/>
                <w:b w:val="0"/>
                <w:color w:val="000000" w:themeColor="text1"/>
                <w:sz w:val="24"/>
                <w:szCs w:val="24"/>
              </w:rPr>
              <w:lastRenderedPageBreak/>
              <w:t>Purposes of a balance sheet</w:t>
            </w:r>
            <w:r>
              <w:rPr>
                <w:rFonts w:ascii="Arial" w:hAnsi="Arial" w:cs="Arial"/>
                <w:color w:val="000000" w:themeColor="text1"/>
                <w:sz w:val="24"/>
                <w:szCs w:val="24"/>
              </w:rPr>
              <w:t xml:space="preserve"> </w:t>
            </w:r>
            <w:r w:rsidRPr="005A35C6">
              <w:rPr>
                <w:rFonts w:ascii="Arial" w:hAnsi="Arial" w:cs="Arial"/>
                <w:color w:val="000000" w:themeColor="text1"/>
                <w:sz w:val="24"/>
                <w:szCs w:val="24"/>
              </w:rPr>
              <w:br/>
            </w:r>
            <w:r>
              <w:rPr>
                <w:rFonts w:ascii="Arial" w:hAnsi="Arial" w:cs="Arial"/>
                <w:b w:val="0"/>
                <w:color w:val="000000" w:themeColor="text1"/>
                <w:sz w:val="24"/>
                <w:szCs w:val="24"/>
              </w:rPr>
              <w:t xml:space="preserve"> i) Know</w:t>
            </w:r>
            <w:r w:rsidRPr="009C33AF">
              <w:rPr>
                <w:rFonts w:ascii="Arial" w:hAnsi="Arial" w:cs="Arial"/>
                <w:b w:val="0"/>
                <w:color w:val="000000" w:themeColor="text1"/>
                <w:sz w:val="24"/>
                <w:szCs w:val="24"/>
              </w:rPr>
              <w:t xml:space="preserve"> the Types of Assets</w:t>
            </w:r>
          </w:p>
          <w:p w:rsidR="006F166A" w:rsidRPr="009C33AF" w:rsidRDefault="006F166A" w:rsidP="006F166A">
            <w:pPr>
              <w:pStyle w:val="ListParagraph"/>
              <w:spacing w:before="100" w:beforeAutospacing="1" w:after="100" w:afterAutospacing="1" w:line="360" w:lineRule="auto"/>
              <w:outlineLvl w:val="1"/>
              <w:rPr>
                <w:rFonts w:ascii="Arial" w:eastAsia="Times New Roman" w:hAnsi="Arial" w:cs="Arial"/>
                <w:bCs/>
                <w:color w:val="000000" w:themeColor="text1"/>
                <w:sz w:val="24"/>
                <w:szCs w:val="24"/>
              </w:rPr>
            </w:pPr>
            <w:r w:rsidRPr="009C33AF">
              <w:rPr>
                <w:rFonts w:ascii="Arial" w:eastAsia="Times New Roman" w:hAnsi="Arial" w:cs="Arial"/>
                <w:bCs/>
                <w:iCs/>
                <w:color w:val="000000" w:themeColor="text1"/>
                <w:sz w:val="24"/>
                <w:szCs w:val="24"/>
              </w:rPr>
              <w:t>Current Assets</w:t>
            </w:r>
          </w:p>
          <w:p w:rsidR="006F166A" w:rsidRPr="009C33AF" w:rsidRDefault="006F166A" w:rsidP="006F166A">
            <w:pPr>
              <w:pStyle w:val="ListParagraph"/>
              <w:spacing w:before="100" w:beforeAutospacing="1" w:after="100" w:afterAutospacing="1" w:line="360" w:lineRule="auto"/>
              <w:rPr>
                <w:rFonts w:ascii="Arial" w:eastAsia="Times New Roman" w:hAnsi="Arial" w:cs="Arial"/>
                <w:color w:val="000000" w:themeColor="text1"/>
                <w:sz w:val="24"/>
                <w:szCs w:val="24"/>
              </w:rPr>
            </w:pPr>
            <w:r w:rsidRPr="009C33AF">
              <w:rPr>
                <w:rFonts w:ascii="Arial" w:eastAsia="Times New Roman" w:hAnsi="Arial" w:cs="Arial"/>
                <w:color w:val="000000" w:themeColor="text1"/>
                <w:sz w:val="24"/>
                <w:szCs w:val="24"/>
              </w:rPr>
              <w:t xml:space="preserve">Current assets have a life span of one year or less, meaning they can be converted easily into cash. Such asset classes include </w:t>
            </w:r>
            <w:hyperlink r:id="rId16" w:history="1">
              <w:r w:rsidRPr="009C33AF">
                <w:rPr>
                  <w:rFonts w:ascii="Arial" w:eastAsia="Times New Roman" w:hAnsi="Arial" w:cs="Arial"/>
                  <w:color w:val="000000" w:themeColor="text1"/>
                  <w:sz w:val="24"/>
                  <w:szCs w:val="24"/>
                </w:rPr>
                <w:t>cash and cash equivalents</w:t>
              </w:r>
            </w:hyperlink>
            <w:r w:rsidRPr="009C33AF">
              <w:rPr>
                <w:rFonts w:ascii="Arial" w:eastAsia="Times New Roman" w:hAnsi="Arial" w:cs="Arial"/>
                <w:color w:val="000000" w:themeColor="text1"/>
                <w:sz w:val="24"/>
                <w:szCs w:val="24"/>
              </w:rPr>
              <w:t xml:space="preserve">, </w:t>
            </w:r>
            <w:hyperlink r:id="rId17" w:history="1">
              <w:r w:rsidRPr="009C33AF">
                <w:rPr>
                  <w:rFonts w:ascii="Arial" w:eastAsia="Times New Roman" w:hAnsi="Arial" w:cs="Arial"/>
                  <w:color w:val="000000" w:themeColor="text1"/>
                  <w:sz w:val="24"/>
                  <w:szCs w:val="24"/>
                </w:rPr>
                <w:t>accounts receivable</w:t>
              </w:r>
            </w:hyperlink>
            <w:r w:rsidRPr="009C33AF">
              <w:rPr>
                <w:rFonts w:ascii="Arial" w:eastAsia="Times New Roman" w:hAnsi="Arial" w:cs="Arial"/>
                <w:color w:val="000000" w:themeColor="text1"/>
                <w:sz w:val="24"/>
                <w:szCs w:val="24"/>
              </w:rPr>
              <w:t xml:space="preserve">, and </w:t>
            </w:r>
            <w:hyperlink r:id="rId18" w:history="1">
              <w:r w:rsidRPr="009C33AF">
                <w:rPr>
                  <w:rFonts w:ascii="Arial" w:eastAsia="Times New Roman" w:hAnsi="Arial" w:cs="Arial"/>
                  <w:color w:val="000000" w:themeColor="text1"/>
                  <w:sz w:val="24"/>
                  <w:szCs w:val="24"/>
                </w:rPr>
                <w:t>inventory</w:t>
              </w:r>
            </w:hyperlink>
            <w:r w:rsidRPr="009C33AF">
              <w:rPr>
                <w:rFonts w:ascii="Arial" w:eastAsia="Times New Roman" w:hAnsi="Arial" w:cs="Arial"/>
                <w:color w:val="000000" w:themeColor="text1"/>
                <w:sz w:val="24"/>
                <w:szCs w:val="24"/>
              </w:rPr>
              <w:t xml:space="preserve">. Cash, the most fundamental of current assets, also includes non-restricted bank accounts and checks. </w:t>
            </w:r>
            <w:hyperlink r:id="rId19" w:history="1">
              <w:r w:rsidRPr="009C33AF">
                <w:rPr>
                  <w:rFonts w:ascii="Arial" w:eastAsia="Times New Roman" w:hAnsi="Arial" w:cs="Arial"/>
                  <w:color w:val="000000" w:themeColor="text1"/>
                  <w:sz w:val="24"/>
                  <w:szCs w:val="24"/>
                </w:rPr>
                <w:t>Cash equivalents</w:t>
              </w:r>
            </w:hyperlink>
            <w:r w:rsidRPr="009C33AF">
              <w:rPr>
                <w:rFonts w:ascii="Arial" w:eastAsia="Times New Roman" w:hAnsi="Arial" w:cs="Arial"/>
                <w:color w:val="000000" w:themeColor="text1"/>
                <w:sz w:val="24"/>
                <w:szCs w:val="24"/>
              </w:rPr>
              <w:t xml:space="preserve"> are very safe assets that can be readily converted into cash; </w:t>
            </w:r>
            <w:hyperlink r:id="rId20" w:history="1">
              <w:r w:rsidRPr="009C33AF">
                <w:rPr>
                  <w:rFonts w:ascii="Arial" w:eastAsia="Times New Roman" w:hAnsi="Arial" w:cs="Arial"/>
                  <w:color w:val="000000" w:themeColor="text1"/>
                  <w:sz w:val="24"/>
                  <w:szCs w:val="24"/>
                </w:rPr>
                <w:t>U.S. Treasuries</w:t>
              </w:r>
            </w:hyperlink>
            <w:r w:rsidRPr="009C33AF">
              <w:rPr>
                <w:rFonts w:ascii="Arial" w:eastAsia="Times New Roman" w:hAnsi="Arial" w:cs="Arial"/>
                <w:color w:val="000000" w:themeColor="text1"/>
                <w:sz w:val="24"/>
                <w:szCs w:val="24"/>
              </w:rPr>
              <w:t xml:space="preserve"> are one such example. Accounts </w:t>
            </w:r>
            <w:hyperlink r:id="rId21" w:history="1">
              <w:r w:rsidRPr="009C33AF">
                <w:rPr>
                  <w:rFonts w:ascii="Arial" w:eastAsia="Times New Roman" w:hAnsi="Arial" w:cs="Arial"/>
                  <w:color w:val="000000" w:themeColor="text1"/>
                  <w:sz w:val="24"/>
                  <w:szCs w:val="24"/>
                </w:rPr>
                <w:t>receivables</w:t>
              </w:r>
            </w:hyperlink>
            <w:r w:rsidRPr="009C33AF">
              <w:rPr>
                <w:rFonts w:ascii="Arial" w:eastAsia="Times New Roman" w:hAnsi="Arial" w:cs="Arial"/>
                <w:color w:val="000000" w:themeColor="text1"/>
                <w:sz w:val="24"/>
                <w:szCs w:val="24"/>
              </w:rPr>
              <w:t xml:space="preserve"> consist of the short-term obligations owed to the company by its clients. Companies often sell products or services to customers on credit; these obligations are held in the current assets account until they are paid off by the clients.</w:t>
            </w:r>
          </w:p>
          <w:p w:rsidR="006F166A" w:rsidRDefault="006F166A" w:rsidP="006F166A">
            <w:pPr>
              <w:pStyle w:val="ListParagraph"/>
              <w:spacing w:before="100" w:beforeAutospacing="1" w:after="100" w:afterAutospacing="1" w:line="360" w:lineRule="auto"/>
              <w:rPr>
                <w:rFonts w:ascii="Arial" w:eastAsia="Times New Roman" w:hAnsi="Arial" w:cs="Arial"/>
                <w:color w:val="000000" w:themeColor="text1"/>
                <w:sz w:val="24"/>
                <w:szCs w:val="24"/>
              </w:rPr>
            </w:pPr>
            <w:r w:rsidRPr="009C33AF">
              <w:rPr>
                <w:rFonts w:ascii="Arial" w:eastAsia="Times New Roman" w:hAnsi="Arial" w:cs="Arial"/>
                <w:color w:val="000000" w:themeColor="text1"/>
                <w:sz w:val="24"/>
                <w:szCs w:val="24"/>
              </w:rPr>
              <w:t xml:space="preserve">Lastly, inventory represents the </w:t>
            </w:r>
            <w:hyperlink r:id="rId22" w:history="1">
              <w:r w:rsidRPr="009C33AF">
                <w:rPr>
                  <w:rFonts w:ascii="Arial" w:eastAsia="Times New Roman" w:hAnsi="Arial" w:cs="Arial"/>
                  <w:color w:val="000000" w:themeColor="text1"/>
                  <w:sz w:val="24"/>
                  <w:szCs w:val="24"/>
                </w:rPr>
                <w:t>raw materials</w:t>
              </w:r>
            </w:hyperlink>
            <w:r w:rsidRPr="009C33AF">
              <w:rPr>
                <w:rFonts w:ascii="Arial" w:eastAsia="Times New Roman" w:hAnsi="Arial" w:cs="Arial"/>
                <w:color w:val="000000" w:themeColor="text1"/>
                <w:sz w:val="24"/>
                <w:szCs w:val="24"/>
              </w:rPr>
              <w:t>, work-in-progress goods, and the company’s finished goods. Depending on the company, the exact makeup of the inventory account will differ. For example, a manufacturing firm will carry a large amount of raw materials, while a retail firm carries none. The make-up of a retailer’s inventory typically consists of goods purchased from manufacturers and wholesalers.</w:t>
            </w:r>
          </w:p>
          <w:p w:rsidR="006F166A" w:rsidRPr="009C33AF" w:rsidRDefault="006F166A" w:rsidP="006F166A">
            <w:pPr>
              <w:pStyle w:val="ListParagraph"/>
              <w:spacing w:before="100" w:beforeAutospacing="1" w:after="100" w:afterAutospacing="1" w:line="360" w:lineRule="auto"/>
              <w:rPr>
                <w:rFonts w:ascii="Arial" w:eastAsia="Times New Roman" w:hAnsi="Arial" w:cs="Arial"/>
                <w:color w:val="000000" w:themeColor="text1"/>
                <w:sz w:val="24"/>
                <w:szCs w:val="24"/>
              </w:rPr>
            </w:pPr>
          </w:p>
          <w:p w:rsidR="006F166A" w:rsidRPr="009C33AF" w:rsidRDefault="006F166A" w:rsidP="006F166A">
            <w:pPr>
              <w:pStyle w:val="ListParagraph"/>
              <w:spacing w:before="100" w:beforeAutospacing="1" w:after="100" w:afterAutospacing="1" w:line="360" w:lineRule="auto"/>
              <w:rPr>
                <w:rFonts w:ascii="Arial" w:eastAsia="Times New Roman" w:hAnsi="Arial" w:cs="Arial"/>
                <w:color w:val="000000" w:themeColor="text1"/>
                <w:sz w:val="24"/>
                <w:szCs w:val="24"/>
              </w:rPr>
            </w:pPr>
            <w:r w:rsidRPr="009C33AF">
              <w:rPr>
                <w:rFonts w:ascii="Arial" w:eastAsia="Times New Roman" w:hAnsi="Arial" w:cs="Arial"/>
                <w:iCs/>
                <w:color w:val="000000" w:themeColor="text1"/>
                <w:sz w:val="24"/>
                <w:szCs w:val="24"/>
              </w:rPr>
              <w:t>Non-Current Assets</w:t>
            </w:r>
          </w:p>
          <w:p w:rsidR="006F166A" w:rsidRPr="009C33AF" w:rsidRDefault="006F166A" w:rsidP="006F166A">
            <w:pPr>
              <w:pStyle w:val="ListParagraph"/>
              <w:spacing w:before="100" w:beforeAutospacing="1" w:after="100" w:afterAutospacing="1" w:line="360" w:lineRule="auto"/>
              <w:rPr>
                <w:rFonts w:ascii="Arial" w:eastAsia="Times New Roman" w:hAnsi="Arial" w:cs="Arial"/>
                <w:color w:val="000000" w:themeColor="text1"/>
                <w:sz w:val="24"/>
                <w:szCs w:val="24"/>
              </w:rPr>
            </w:pPr>
            <w:r w:rsidRPr="009C33AF">
              <w:rPr>
                <w:rFonts w:ascii="Arial" w:eastAsia="Times New Roman" w:hAnsi="Arial" w:cs="Arial"/>
                <w:color w:val="000000" w:themeColor="text1"/>
                <w:sz w:val="24"/>
                <w:szCs w:val="24"/>
              </w:rPr>
              <w:t xml:space="preserve">Non-current assets are assets that are not turned into cash easily, are expected to be turned into cash within a year, and/or have a lifespan of more than a year. They can refer to </w:t>
            </w:r>
            <w:hyperlink r:id="rId23" w:history="1">
              <w:r w:rsidRPr="009C33AF">
                <w:rPr>
                  <w:rFonts w:ascii="Arial" w:eastAsia="Times New Roman" w:hAnsi="Arial" w:cs="Arial"/>
                  <w:color w:val="000000" w:themeColor="text1"/>
                  <w:sz w:val="24"/>
                  <w:szCs w:val="24"/>
                </w:rPr>
                <w:t>tangible assets</w:t>
              </w:r>
            </w:hyperlink>
            <w:r w:rsidRPr="009C33AF">
              <w:rPr>
                <w:rFonts w:ascii="Arial" w:eastAsia="Times New Roman" w:hAnsi="Arial" w:cs="Arial"/>
                <w:color w:val="000000" w:themeColor="text1"/>
                <w:sz w:val="24"/>
                <w:szCs w:val="24"/>
              </w:rPr>
              <w:t xml:space="preserve"> such as machinery, computers, buildings, and land. Non-current assets also can be </w:t>
            </w:r>
            <w:hyperlink r:id="rId24" w:history="1">
              <w:r w:rsidRPr="009C33AF">
                <w:rPr>
                  <w:rFonts w:ascii="Arial" w:eastAsia="Times New Roman" w:hAnsi="Arial" w:cs="Arial"/>
                  <w:color w:val="000000" w:themeColor="text1"/>
                  <w:sz w:val="24"/>
                  <w:szCs w:val="24"/>
                </w:rPr>
                <w:t>intangible assets</w:t>
              </w:r>
            </w:hyperlink>
            <w:r w:rsidRPr="009C33AF">
              <w:rPr>
                <w:rFonts w:ascii="Arial" w:eastAsia="Times New Roman" w:hAnsi="Arial" w:cs="Arial"/>
                <w:color w:val="000000" w:themeColor="text1"/>
                <w:sz w:val="24"/>
                <w:szCs w:val="24"/>
              </w:rPr>
              <w:t xml:space="preserve"> such as </w:t>
            </w:r>
            <w:hyperlink r:id="rId25" w:history="1">
              <w:r w:rsidRPr="009C33AF">
                <w:rPr>
                  <w:rFonts w:ascii="Arial" w:eastAsia="Times New Roman" w:hAnsi="Arial" w:cs="Arial"/>
                  <w:color w:val="000000" w:themeColor="text1"/>
                  <w:sz w:val="24"/>
                  <w:szCs w:val="24"/>
                </w:rPr>
                <w:t>goodwill</w:t>
              </w:r>
            </w:hyperlink>
            <w:r w:rsidRPr="009C33AF">
              <w:rPr>
                <w:rFonts w:ascii="Arial" w:eastAsia="Times New Roman" w:hAnsi="Arial" w:cs="Arial"/>
                <w:color w:val="000000" w:themeColor="text1"/>
                <w:sz w:val="24"/>
                <w:szCs w:val="24"/>
              </w:rPr>
              <w:t xml:space="preserve">, </w:t>
            </w:r>
            <w:hyperlink r:id="rId26" w:history="1">
              <w:r w:rsidRPr="009C33AF">
                <w:rPr>
                  <w:rFonts w:ascii="Arial" w:eastAsia="Times New Roman" w:hAnsi="Arial" w:cs="Arial"/>
                  <w:color w:val="000000" w:themeColor="text1"/>
                  <w:sz w:val="24"/>
                  <w:szCs w:val="24"/>
                </w:rPr>
                <w:t>patents</w:t>
              </w:r>
            </w:hyperlink>
            <w:r w:rsidRPr="009C33AF">
              <w:rPr>
                <w:rFonts w:ascii="Arial" w:eastAsia="Times New Roman" w:hAnsi="Arial" w:cs="Arial"/>
                <w:color w:val="000000" w:themeColor="text1"/>
                <w:sz w:val="24"/>
                <w:szCs w:val="24"/>
              </w:rPr>
              <w:t xml:space="preserve"> or copyright. While these assets are not physical in nature, they are often the resources that can make or break a company – the value of a brand name, for instance, should not be underestimated.</w:t>
            </w:r>
          </w:p>
          <w:p w:rsidR="006F166A" w:rsidRPr="009C33AF" w:rsidRDefault="006F166A" w:rsidP="006F166A">
            <w:pPr>
              <w:pStyle w:val="ListParagraph"/>
              <w:spacing w:before="100" w:beforeAutospacing="1" w:after="100" w:afterAutospacing="1" w:line="360" w:lineRule="auto"/>
              <w:outlineLvl w:val="1"/>
              <w:rPr>
                <w:rFonts w:ascii="Arial" w:eastAsia="Times New Roman" w:hAnsi="Arial" w:cs="Arial"/>
                <w:color w:val="000000" w:themeColor="text1"/>
                <w:sz w:val="24"/>
                <w:szCs w:val="24"/>
              </w:rPr>
            </w:pPr>
            <w:hyperlink r:id="rId27" w:history="1">
              <w:r w:rsidRPr="009C33AF">
                <w:rPr>
                  <w:rFonts w:ascii="Arial" w:eastAsia="Times New Roman" w:hAnsi="Arial" w:cs="Arial"/>
                  <w:color w:val="000000" w:themeColor="text1"/>
                  <w:sz w:val="24"/>
                  <w:szCs w:val="24"/>
                </w:rPr>
                <w:t>Depreciation</w:t>
              </w:r>
            </w:hyperlink>
            <w:r w:rsidRPr="00A974FA">
              <w:rPr>
                <w:rFonts w:ascii="Arial" w:eastAsia="Times New Roman" w:hAnsi="Arial" w:cs="Arial"/>
                <w:color w:val="000000" w:themeColor="text1"/>
                <w:sz w:val="24"/>
                <w:szCs w:val="24"/>
              </w:rPr>
              <w:t xml:space="preserve"> is calculated and deducted from most of these assets, which represents the economic cost of the asset over its </w:t>
            </w:r>
            <w:hyperlink r:id="rId28" w:history="1">
              <w:r w:rsidRPr="009C33AF">
                <w:rPr>
                  <w:rFonts w:ascii="Arial" w:eastAsia="Times New Roman" w:hAnsi="Arial" w:cs="Arial"/>
                  <w:color w:val="000000" w:themeColor="text1"/>
                  <w:sz w:val="24"/>
                  <w:szCs w:val="24"/>
                </w:rPr>
                <w:t>useful life</w:t>
              </w:r>
            </w:hyperlink>
          </w:p>
          <w:p w:rsidR="006F166A" w:rsidRPr="009C33AF" w:rsidRDefault="006F166A" w:rsidP="006F166A">
            <w:pPr>
              <w:pStyle w:val="ListParagraph"/>
              <w:spacing w:before="100" w:beforeAutospacing="1" w:after="100" w:afterAutospacing="1" w:line="360" w:lineRule="auto"/>
              <w:outlineLvl w:val="1"/>
              <w:rPr>
                <w:rFonts w:ascii="Arial" w:eastAsia="Times New Roman" w:hAnsi="Arial" w:cs="Arial"/>
                <w:b/>
                <w:bCs/>
                <w:color w:val="000000" w:themeColor="text1"/>
                <w:sz w:val="24"/>
                <w:szCs w:val="24"/>
              </w:rPr>
            </w:pPr>
          </w:p>
          <w:p w:rsidR="006F166A" w:rsidRPr="008B53E6" w:rsidRDefault="006F166A" w:rsidP="006F166A">
            <w:pPr>
              <w:pStyle w:val="ListParagraph"/>
              <w:numPr>
                <w:ilvl w:val="0"/>
                <w:numId w:val="6"/>
              </w:numPr>
              <w:spacing w:before="100" w:beforeAutospacing="1" w:after="100" w:afterAutospacing="1" w:line="360" w:lineRule="auto"/>
              <w:outlineLvl w:val="1"/>
              <w:rPr>
                <w:rFonts w:ascii="Arial" w:eastAsia="Times New Roman" w:hAnsi="Arial" w:cs="Arial"/>
                <w:bCs/>
                <w:color w:val="000000" w:themeColor="text1"/>
                <w:sz w:val="24"/>
                <w:szCs w:val="24"/>
              </w:rPr>
            </w:pPr>
            <w:r w:rsidRPr="008B53E6">
              <w:rPr>
                <w:rFonts w:ascii="Arial" w:eastAsia="Times New Roman" w:hAnsi="Arial" w:cs="Arial"/>
                <w:bCs/>
                <w:color w:val="000000" w:themeColor="text1"/>
                <w:sz w:val="24"/>
                <w:szCs w:val="24"/>
              </w:rPr>
              <w:t>Learn the Different Liabilities</w:t>
            </w:r>
          </w:p>
          <w:p w:rsidR="006F166A" w:rsidRPr="009C33AF" w:rsidRDefault="006F166A" w:rsidP="006F166A">
            <w:pPr>
              <w:spacing w:before="100" w:beforeAutospacing="1" w:after="100" w:afterAutospacing="1" w:line="360" w:lineRule="auto"/>
              <w:ind w:left="432"/>
              <w:rPr>
                <w:rFonts w:ascii="Arial" w:eastAsia="Times New Roman" w:hAnsi="Arial" w:cs="Arial"/>
                <w:color w:val="000000" w:themeColor="text1"/>
                <w:sz w:val="24"/>
                <w:szCs w:val="24"/>
              </w:rPr>
            </w:pPr>
            <w:r w:rsidRPr="009C33AF">
              <w:rPr>
                <w:rFonts w:ascii="Arial" w:eastAsia="Times New Roman" w:hAnsi="Arial" w:cs="Arial"/>
                <w:color w:val="000000" w:themeColor="text1"/>
                <w:sz w:val="24"/>
                <w:szCs w:val="24"/>
              </w:rPr>
              <w:t xml:space="preserve"> </w:t>
            </w:r>
            <w:r w:rsidRPr="00A974FA">
              <w:rPr>
                <w:rFonts w:ascii="Arial" w:eastAsia="Times New Roman" w:hAnsi="Arial" w:cs="Arial"/>
                <w:color w:val="000000" w:themeColor="text1"/>
                <w:sz w:val="24"/>
                <w:szCs w:val="24"/>
              </w:rPr>
              <w:t xml:space="preserve">On the other side of the balance sheet are the liabilities. These are the financial </w:t>
            </w:r>
            <w:r w:rsidRPr="00A974FA">
              <w:rPr>
                <w:rFonts w:ascii="Arial" w:eastAsia="Times New Roman" w:hAnsi="Arial" w:cs="Arial"/>
                <w:color w:val="000000" w:themeColor="text1"/>
                <w:sz w:val="24"/>
                <w:szCs w:val="24"/>
              </w:rPr>
              <w:lastRenderedPageBreak/>
              <w:t xml:space="preserve">obligations a company owes to outside parties. Like assets, they can be both current and long-term. </w:t>
            </w:r>
            <w:hyperlink r:id="rId29" w:history="1">
              <w:r w:rsidRPr="009C33AF">
                <w:rPr>
                  <w:rFonts w:ascii="Arial" w:eastAsia="Times New Roman" w:hAnsi="Arial" w:cs="Arial"/>
                  <w:color w:val="000000" w:themeColor="text1"/>
                  <w:sz w:val="24"/>
                  <w:szCs w:val="24"/>
                </w:rPr>
                <w:t>Long-term liabilities</w:t>
              </w:r>
            </w:hyperlink>
            <w:r w:rsidRPr="00A974FA">
              <w:rPr>
                <w:rFonts w:ascii="Arial" w:eastAsia="Times New Roman" w:hAnsi="Arial" w:cs="Arial"/>
                <w:color w:val="000000" w:themeColor="text1"/>
                <w:sz w:val="24"/>
                <w:szCs w:val="24"/>
              </w:rPr>
              <w:t xml:space="preserve"> are debts and other non-debt financial obligations, which are due after a period of at least one year from the date of the balance sheet. </w:t>
            </w:r>
            <w:hyperlink r:id="rId30" w:history="1">
              <w:r w:rsidRPr="009C33AF">
                <w:rPr>
                  <w:rFonts w:ascii="Arial" w:eastAsia="Times New Roman" w:hAnsi="Arial" w:cs="Arial"/>
                  <w:color w:val="000000" w:themeColor="text1"/>
                  <w:sz w:val="24"/>
                  <w:szCs w:val="24"/>
                </w:rPr>
                <w:t>Current liabilities</w:t>
              </w:r>
            </w:hyperlink>
            <w:r w:rsidRPr="00A974FA">
              <w:rPr>
                <w:rFonts w:ascii="Arial" w:eastAsia="Times New Roman" w:hAnsi="Arial" w:cs="Arial"/>
                <w:color w:val="000000" w:themeColor="text1"/>
                <w:sz w:val="24"/>
                <w:szCs w:val="24"/>
              </w:rPr>
              <w:t xml:space="preserve"> are the company's liabilities that will come due, or must be paid, within one year. This includes both shorter-term borrowings, such as </w:t>
            </w:r>
            <w:hyperlink r:id="rId31" w:history="1">
              <w:r w:rsidRPr="009C33AF">
                <w:rPr>
                  <w:rFonts w:ascii="Arial" w:eastAsia="Times New Roman" w:hAnsi="Arial" w:cs="Arial"/>
                  <w:color w:val="000000" w:themeColor="text1"/>
                  <w:sz w:val="24"/>
                  <w:szCs w:val="24"/>
                </w:rPr>
                <w:t>accounts payables</w:t>
              </w:r>
            </w:hyperlink>
            <w:r w:rsidRPr="00A974FA">
              <w:rPr>
                <w:rFonts w:ascii="Arial" w:eastAsia="Times New Roman" w:hAnsi="Arial" w:cs="Arial"/>
                <w:color w:val="000000" w:themeColor="text1"/>
                <w:sz w:val="24"/>
                <w:szCs w:val="24"/>
              </w:rPr>
              <w:t>, along with the current portion of longer-term borrowing, such as the latest interest payment on a 10-year loan.</w:t>
            </w:r>
          </w:p>
          <w:p w:rsidR="006F166A" w:rsidRPr="00704CB7" w:rsidRDefault="006F166A" w:rsidP="006F166A">
            <w:pPr>
              <w:shd w:val="clear" w:color="auto" w:fill="FFFFFF"/>
              <w:spacing w:line="360" w:lineRule="auto"/>
              <w:rPr>
                <w:rFonts w:ascii="Arial" w:eastAsia="Times New Roman" w:hAnsi="Arial" w:cs="Arial"/>
                <w:color w:val="000000" w:themeColor="text1"/>
                <w:sz w:val="24"/>
                <w:szCs w:val="24"/>
                <w:u w:val="single"/>
              </w:rPr>
            </w:pPr>
            <w:r w:rsidRPr="00081F08">
              <w:rPr>
                <w:rFonts w:ascii="Arial" w:eastAsia="Times New Roman" w:hAnsi="Arial" w:cs="Arial"/>
                <w:color w:val="000000" w:themeColor="text1"/>
                <w:sz w:val="24"/>
                <w:szCs w:val="24"/>
                <w:u w:val="single"/>
              </w:rPr>
              <w:t>https://www.investopedia.com/articles/04/031004.asp</w:t>
            </w:r>
            <w:r w:rsidRPr="00A974FA">
              <w:rPr>
                <w:rFonts w:ascii="Arial" w:eastAsia="Times New Roman" w:hAnsi="Arial" w:cs="Arial"/>
                <w:color w:val="000000" w:themeColor="text1"/>
                <w:sz w:val="24"/>
                <w:szCs w:val="24"/>
                <w:u w:val="single"/>
              </w:rPr>
              <w:br/>
            </w:r>
          </w:p>
          <w:p w:rsidR="006F166A" w:rsidRDefault="006F166A" w:rsidP="006F166A">
            <w:pPr>
              <w:pStyle w:val="ListParagraph"/>
              <w:numPr>
                <w:ilvl w:val="0"/>
                <w:numId w:val="2"/>
              </w:numPr>
              <w:spacing w:before="100" w:beforeAutospacing="1" w:after="100" w:afterAutospacing="1" w:line="360" w:lineRule="auto"/>
              <w:ind w:left="72"/>
              <w:rPr>
                <w:rFonts w:ascii="Arial" w:eastAsia="Times New Roman" w:hAnsi="Arial" w:cs="Arial"/>
                <w:color w:val="000000" w:themeColor="text1"/>
                <w:sz w:val="24"/>
                <w:szCs w:val="24"/>
              </w:rPr>
            </w:pPr>
            <w:r w:rsidRPr="009C33AF">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 xml:space="preserve">To begin with, </w:t>
            </w:r>
            <w:r w:rsidRPr="009C33AF">
              <w:rPr>
                <w:rFonts w:ascii="Arial" w:eastAsia="Times New Roman" w:hAnsi="Arial" w:cs="Arial"/>
                <w:color w:val="000000" w:themeColor="text1"/>
                <w:sz w:val="24"/>
                <w:szCs w:val="24"/>
              </w:rPr>
              <w:t xml:space="preserve">Current assets and fixed assets are located on a company's </w:t>
            </w:r>
            <w:hyperlink r:id="rId32" w:history="1">
              <w:r w:rsidRPr="009C33AF">
                <w:rPr>
                  <w:rFonts w:ascii="Arial" w:eastAsia="Times New Roman" w:hAnsi="Arial" w:cs="Arial"/>
                  <w:color w:val="000000" w:themeColor="text1"/>
                  <w:sz w:val="24"/>
                  <w:szCs w:val="24"/>
                </w:rPr>
                <w:t>balance sheet</w:t>
              </w:r>
            </w:hyperlink>
            <w:r w:rsidRPr="009C33AF">
              <w:rPr>
                <w:rFonts w:ascii="Arial" w:eastAsia="Times New Roman" w:hAnsi="Arial" w:cs="Arial"/>
                <w:color w:val="000000" w:themeColor="text1"/>
                <w:sz w:val="24"/>
                <w:szCs w:val="24"/>
              </w:rPr>
              <w:t xml:space="preserve">, which consists of the assets of a company whether they are financed by </w:t>
            </w:r>
            <w:hyperlink r:id="rId33" w:history="1">
              <w:r w:rsidRPr="009C33AF">
                <w:rPr>
                  <w:rFonts w:ascii="Arial" w:eastAsia="Times New Roman" w:hAnsi="Arial" w:cs="Arial"/>
                  <w:color w:val="000000" w:themeColor="text1"/>
                  <w:sz w:val="24"/>
                  <w:szCs w:val="24"/>
                </w:rPr>
                <w:t>equity</w:t>
              </w:r>
            </w:hyperlink>
            <w:r w:rsidRPr="009C33AF">
              <w:rPr>
                <w:rFonts w:ascii="Arial" w:eastAsia="Times New Roman" w:hAnsi="Arial" w:cs="Arial"/>
                <w:color w:val="000000" w:themeColor="text1"/>
                <w:sz w:val="24"/>
                <w:szCs w:val="24"/>
              </w:rPr>
              <w:t xml:space="preserve"> or debt. </w:t>
            </w:r>
          </w:p>
          <w:p w:rsidR="006F166A" w:rsidRDefault="006F166A" w:rsidP="006F166A">
            <w:pPr>
              <w:pStyle w:val="ListParagraph"/>
              <w:spacing w:before="100" w:beforeAutospacing="1" w:after="100" w:afterAutospacing="1" w:line="360" w:lineRule="auto"/>
              <w:ind w:left="72"/>
              <w:rPr>
                <w:rFonts w:ascii="Arial" w:eastAsia="Times New Roman" w:hAnsi="Arial" w:cs="Arial"/>
                <w:color w:val="000000" w:themeColor="text1"/>
                <w:sz w:val="24"/>
                <w:szCs w:val="24"/>
              </w:rPr>
            </w:pPr>
          </w:p>
          <w:p w:rsidR="006F166A" w:rsidRPr="009C33AF" w:rsidRDefault="006F166A" w:rsidP="006F166A">
            <w:pPr>
              <w:pStyle w:val="ListParagraph"/>
              <w:spacing w:before="100" w:beforeAutospacing="1" w:after="100" w:afterAutospacing="1" w:line="360" w:lineRule="auto"/>
              <w:ind w:left="72"/>
              <w:rPr>
                <w:rFonts w:ascii="Arial" w:eastAsia="Times New Roman" w:hAnsi="Arial" w:cs="Arial"/>
                <w:color w:val="000000" w:themeColor="text1"/>
                <w:sz w:val="24"/>
                <w:szCs w:val="24"/>
              </w:rPr>
            </w:pPr>
            <w:r w:rsidRPr="009C33AF">
              <w:rPr>
                <w:rFonts w:ascii="Arial" w:eastAsia="Times New Roman" w:hAnsi="Arial" w:cs="Arial"/>
                <w:color w:val="000000" w:themeColor="text1"/>
                <w:sz w:val="24"/>
                <w:szCs w:val="24"/>
              </w:rPr>
              <w:t>Current assets are short-term assets, and fixed assets are long-term assets.  </w:t>
            </w:r>
          </w:p>
          <w:p w:rsidR="006F166A" w:rsidRPr="00815765" w:rsidRDefault="006F166A" w:rsidP="006F166A">
            <w:pPr>
              <w:spacing w:before="100" w:beforeAutospacing="1" w:after="100" w:afterAutospacing="1" w:line="360" w:lineRule="auto"/>
              <w:rPr>
                <w:rFonts w:ascii="Arial" w:eastAsia="Times New Roman" w:hAnsi="Arial" w:cs="Arial"/>
                <w:color w:val="000000" w:themeColor="text1"/>
                <w:sz w:val="24"/>
                <w:szCs w:val="24"/>
              </w:rPr>
            </w:pPr>
            <w:hyperlink r:id="rId34" w:history="1">
              <w:r w:rsidRPr="00081F08">
                <w:rPr>
                  <w:rFonts w:ascii="Arial" w:eastAsia="Times New Roman" w:hAnsi="Arial" w:cs="Arial"/>
                  <w:bCs/>
                  <w:color w:val="000000" w:themeColor="text1"/>
                  <w:sz w:val="24"/>
                  <w:szCs w:val="24"/>
                </w:rPr>
                <w:t xml:space="preserve">Current </w:t>
              </w:r>
            </w:hyperlink>
            <w:hyperlink r:id="rId35" w:history="1">
              <w:r w:rsidRPr="00081F08">
                <w:rPr>
                  <w:rFonts w:ascii="Arial" w:eastAsia="Times New Roman" w:hAnsi="Arial" w:cs="Arial"/>
                  <w:bCs/>
                  <w:color w:val="000000" w:themeColor="text1"/>
                  <w:sz w:val="24"/>
                  <w:szCs w:val="24"/>
                </w:rPr>
                <w:t>assets</w:t>
              </w:r>
            </w:hyperlink>
            <w:r w:rsidRPr="009C33AF">
              <w:rPr>
                <w:rFonts w:ascii="Arial" w:eastAsia="Times New Roman" w:hAnsi="Arial" w:cs="Arial"/>
                <w:b/>
                <w:bCs/>
                <w:color w:val="000000" w:themeColor="text1"/>
                <w:sz w:val="24"/>
                <w:szCs w:val="24"/>
              </w:rPr>
              <w:t> </w:t>
            </w:r>
            <w:r w:rsidRPr="00815765">
              <w:rPr>
                <w:rFonts w:ascii="Arial" w:eastAsia="Times New Roman" w:hAnsi="Arial" w:cs="Arial"/>
                <w:color w:val="000000" w:themeColor="text1"/>
                <w:sz w:val="24"/>
                <w:szCs w:val="24"/>
              </w:rPr>
              <w:t>can be converted into cash is less than one year. Current assets are used for running the business and paying operational expenses. As a result, short-term assets like current assets are liquid meaning they can be easily converted into cash.</w:t>
            </w:r>
          </w:p>
          <w:p w:rsidR="006F166A" w:rsidRPr="00815765" w:rsidRDefault="006F166A" w:rsidP="006F166A">
            <w:pPr>
              <w:spacing w:before="100" w:beforeAutospacing="1" w:after="100" w:afterAutospacing="1" w:line="360" w:lineRule="auto"/>
              <w:rPr>
                <w:rFonts w:ascii="Arial" w:eastAsia="Times New Roman" w:hAnsi="Arial" w:cs="Arial"/>
                <w:color w:val="000000" w:themeColor="text1"/>
                <w:sz w:val="24"/>
                <w:szCs w:val="24"/>
              </w:rPr>
            </w:pPr>
            <w:r w:rsidRPr="00815765">
              <w:rPr>
                <w:rFonts w:ascii="Arial" w:eastAsia="Times New Roman" w:hAnsi="Arial" w:cs="Arial"/>
                <w:color w:val="000000" w:themeColor="text1"/>
                <w:sz w:val="24"/>
                <w:szCs w:val="24"/>
              </w:rPr>
              <w:t>Current assets on a balance sheet may include the following:</w:t>
            </w:r>
          </w:p>
          <w:p w:rsidR="006F166A" w:rsidRPr="00815765" w:rsidRDefault="006F166A" w:rsidP="006F166A">
            <w:pPr>
              <w:numPr>
                <w:ilvl w:val="0"/>
                <w:numId w:val="3"/>
              </w:numPr>
              <w:spacing w:before="100" w:beforeAutospacing="1" w:after="100" w:afterAutospacing="1" w:line="360" w:lineRule="auto"/>
              <w:rPr>
                <w:rFonts w:ascii="Arial" w:eastAsia="Times New Roman" w:hAnsi="Arial" w:cs="Arial"/>
                <w:color w:val="000000" w:themeColor="text1"/>
                <w:sz w:val="24"/>
                <w:szCs w:val="24"/>
              </w:rPr>
            </w:pPr>
            <w:hyperlink r:id="rId36" w:history="1">
              <w:r w:rsidRPr="009C33AF">
                <w:rPr>
                  <w:rFonts w:ascii="Arial" w:eastAsia="Times New Roman" w:hAnsi="Arial" w:cs="Arial"/>
                  <w:color w:val="000000" w:themeColor="text1"/>
                  <w:sz w:val="24"/>
                  <w:szCs w:val="24"/>
                </w:rPr>
                <w:t>Cash and cash equivalents</w:t>
              </w:r>
            </w:hyperlink>
            <w:r w:rsidRPr="00815765">
              <w:rPr>
                <w:rFonts w:ascii="Arial" w:eastAsia="Times New Roman" w:hAnsi="Arial" w:cs="Arial"/>
                <w:color w:val="000000" w:themeColor="text1"/>
                <w:sz w:val="24"/>
                <w:szCs w:val="24"/>
              </w:rPr>
              <w:t> like certificates of deposit</w:t>
            </w:r>
          </w:p>
          <w:p w:rsidR="006F166A" w:rsidRPr="00815765" w:rsidRDefault="006F166A" w:rsidP="006F166A">
            <w:pPr>
              <w:numPr>
                <w:ilvl w:val="0"/>
                <w:numId w:val="3"/>
              </w:numPr>
              <w:spacing w:before="100" w:beforeAutospacing="1" w:after="100" w:afterAutospacing="1" w:line="360" w:lineRule="auto"/>
              <w:rPr>
                <w:rFonts w:ascii="Arial" w:eastAsia="Times New Roman" w:hAnsi="Arial" w:cs="Arial"/>
                <w:color w:val="000000" w:themeColor="text1"/>
                <w:sz w:val="24"/>
                <w:szCs w:val="24"/>
              </w:rPr>
            </w:pPr>
            <w:hyperlink r:id="rId37" w:history="1">
              <w:r w:rsidRPr="009C33AF">
                <w:rPr>
                  <w:rFonts w:ascii="Arial" w:eastAsia="Times New Roman" w:hAnsi="Arial" w:cs="Arial"/>
                  <w:color w:val="000000" w:themeColor="text1"/>
                  <w:sz w:val="24"/>
                  <w:szCs w:val="24"/>
                </w:rPr>
                <w:t>Marketable securities</w:t>
              </w:r>
            </w:hyperlink>
            <w:r w:rsidRPr="00815765">
              <w:rPr>
                <w:rFonts w:ascii="Arial" w:eastAsia="Times New Roman" w:hAnsi="Arial" w:cs="Arial"/>
                <w:color w:val="000000" w:themeColor="text1"/>
                <w:sz w:val="24"/>
                <w:szCs w:val="24"/>
              </w:rPr>
              <w:t> like equity or debt securities</w:t>
            </w:r>
          </w:p>
          <w:p w:rsidR="006F166A" w:rsidRPr="00815765" w:rsidRDefault="006F166A" w:rsidP="006F166A">
            <w:pPr>
              <w:numPr>
                <w:ilvl w:val="0"/>
                <w:numId w:val="3"/>
              </w:numPr>
              <w:spacing w:before="100" w:beforeAutospacing="1" w:after="100" w:afterAutospacing="1" w:line="360" w:lineRule="auto"/>
              <w:rPr>
                <w:rFonts w:ascii="Arial" w:eastAsia="Times New Roman" w:hAnsi="Arial" w:cs="Arial"/>
                <w:color w:val="000000" w:themeColor="text1"/>
                <w:sz w:val="24"/>
                <w:szCs w:val="24"/>
              </w:rPr>
            </w:pPr>
            <w:hyperlink r:id="rId38" w:history="1">
              <w:r w:rsidRPr="009C33AF">
                <w:rPr>
                  <w:rFonts w:ascii="Arial" w:eastAsia="Times New Roman" w:hAnsi="Arial" w:cs="Arial"/>
                  <w:color w:val="000000" w:themeColor="text1"/>
                  <w:sz w:val="24"/>
                  <w:szCs w:val="24"/>
                </w:rPr>
                <w:t>Accounts receivable</w:t>
              </w:r>
            </w:hyperlink>
            <w:r w:rsidRPr="00815765">
              <w:rPr>
                <w:rFonts w:ascii="Arial" w:eastAsia="Times New Roman" w:hAnsi="Arial" w:cs="Arial"/>
                <w:color w:val="000000" w:themeColor="text1"/>
                <w:sz w:val="24"/>
                <w:szCs w:val="24"/>
              </w:rPr>
              <w:t>, or money owed by customers to the company for sales that are typically paid in less than 90 days</w:t>
            </w:r>
          </w:p>
          <w:p w:rsidR="006F166A" w:rsidRPr="00815765" w:rsidRDefault="006F166A" w:rsidP="006F166A">
            <w:pPr>
              <w:numPr>
                <w:ilvl w:val="0"/>
                <w:numId w:val="3"/>
              </w:numPr>
              <w:spacing w:before="100" w:beforeAutospacing="1" w:after="100" w:afterAutospacing="1" w:line="360" w:lineRule="auto"/>
              <w:rPr>
                <w:rFonts w:ascii="Arial" w:eastAsia="Times New Roman" w:hAnsi="Arial" w:cs="Arial"/>
                <w:color w:val="000000" w:themeColor="text1"/>
                <w:sz w:val="24"/>
                <w:szCs w:val="24"/>
              </w:rPr>
            </w:pPr>
            <w:r w:rsidRPr="00815765">
              <w:rPr>
                <w:rFonts w:ascii="Arial" w:eastAsia="Times New Roman" w:hAnsi="Arial" w:cs="Arial"/>
                <w:color w:val="000000" w:themeColor="text1"/>
                <w:sz w:val="24"/>
                <w:szCs w:val="24"/>
              </w:rPr>
              <w:t>Inventory including finished goods and raw materials</w:t>
            </w:r>
          </w:p>
          <w:p w:rsidR="006F166A" w:rsidRPr="00815765" w:rsidRDefault="006F166A" w:rsidP="006F166A">
            <w:pPr>
              <w:numPr>
                <w:ilvl w:val="0"/>
                <w:numId w:val="3"/>
              </w:numPr>
              <w:spacing w:before="100" w:beforeAutospacing="1" w:after="100" w:afterAutospacing="1" w:line="360" w:lineRule="auto"/>
              <w:rPr>
                <w:rFonts w:ascii="Arial" w:eastAsia="Times New Roman" w:hAnsi="Arial" w:cs="Arial"/>
                <w:color w:val="000000" w:themeColor="text1"/>
                <w:sz w:val="24"/>
                <w:szCs w:val="24"/>
              </w:rPr>
            </w:pPr>
            <w:hyperlink r:id="rId39" w:history="1">
              <w:r w:rsidRPr="009C33AF">
                <w:rPr>
                  <w:rFonts w:ascii="Arial" w:eastAsia="Times New Roman" w:hAnsi="Arial" w:cs="Arial"/>
                  <w:color w:val="000000" w:themeColor="text1"/>
                  <w:sz w:val="24"/>
                  <w:szCs w:val="24"/>
                </w:rPr>
                <w:t>Prepaid expenses</w:t>
              </w:r>
            </w:hyperlink>
          </w:p>
          <w:p w:rsidR="006F166A" w:rsidRPr="00815765" w:rsidRDefault="006F166A" w:rsidP="006F166A">
            <w:pPr>
              <w:spacing w:before="100" w:beforeAutospacing="1" w:after="100" w:afterAutospacing="1" w:line="360" w:lineRule="auto"/>
              <w:rPr>
                <w:rFonts w:ascii="Arial" w:eastAsia="Times New Roman" w:hAnsi="Arial" w:cs="Arial"/>
                <w:color w:val="000000" w:themeColor="text1"/>
                <w:sz w:val="24"/>
                <w:szCs w:val="24"/>
              </w:rPr>
            </w:pPr>
            <w:hyperlink r:id="rId40" w:history="1">
              <w:r w:rsidRPr="00081F08">
                <w:rPr>
                  <w:rFonts w:ascii="Arial" w:eastAsia="Times New Roman" w:hAnsi="Arial" w:cs="Arial"/>
                  <w:bCs/>
                  <w:color w:val="000000" w:themeColor="text1"/>
                  <w:sz w:val="24"/>
                  <w:szCs w:val="24"/>
                </w:rPr>
                <w:t>Fixed assets</w:t>
              </w:r>
            </w:hyperlink>
            <w:r w:rsidRPr="00815765">
              <w:rPr>
                <w:rFonts w:ascii="Arial" w:eastAsia="Times New Roman" w:hAnsi="Arial" w:cs="Arial"/>
                <w:color w:val="000000" w:themeColor="text1"/>
                <w:sz w:val="24"/>
                <w:szCs w:val="24"/>
              </w:rPr>
              <w:t xml:space="preserve"> are </w:t>
            </w:r>
            <w:hyperlink r:id="rId41" w:history="1">
              <w:r w:rsidRPr="009C33AF">
                <w:rPr>
                  <w:rFonts w:ascii="Arial" w:eastAsia="Times New Roman" w:hAnsi="Arial" w:cs="Arial"/>
                  <w:color w:val="000000" w:themeColor="text1"/>
                  <w:sz w:val="24"/>
                  <w:szCs w:val="24"/>
                </w:rPr>
                <w:t>long-term assets</w:t>
              </w:r>
            </w:hyperlink>
            <w:r w:rsidRPr="00815765">
              <w:rPr>
                <w:rFonts w:ascii="Arial" w:eastAsia="Times New Roman" w:hAnsi="Arial" w:cs="Arial"/>
                <w:color w:val="000000" w:themeColor="text1"/>
                <w:sz w:val="24"/>
                <w:szCs w:val="24"/>
              </w:rPr>
              <w:t xml:space="preserve"> used by a company in producing its goods and services. Fixed assets have a useful life greater than one year. Fixed assets are listed on the balance sheet as </w:t>
            </w:r>
            <w:hyperlink r:id="rId42" w:history="1">
              <w:r w:rsidRPr="009C33AF">
                <w:rPr>
                  <w:rFonts w:ascii="Arial" w:eastAsia="Times New Roman" w:hAnsi="Arial" w:cs="Arial"/>
                  <w:color w:val="000000" w:themeColor="text1"/>
                  <w:sz w:val="24"/>
                  <w:szCs w:val="24"/>
                </w:rPr>
                <w:t>property, plant, and equipment</w:t>
              </w:r>
            </w:hyperlink>
            <w:r w:rsidRPr="00815765">
              <w:rPr>
                <w:rFonts w:ascii="Arial" w:eastAsia="Times New Roman" w:hAnsi="Arial" w:cs="Arial"/>
                <w:color w:val="000000" w:themeColor="text1"/>
                <w:sz w:val="24"/>
                <w:szCs w:val="24"/>
              </w:rPr>
              <w:t xml:space="preserve"> (PP&amp;E). Fixed assets are also called </w:t>
            </w:r>
            <w:hyperlink r:id="rId43" w:history="1">
              <w:r w:rsidRPr="009C33AF">
                <w:rPr>
                  <w:rFonts w:ascii="Arial" w:eastAsia="Times New Roman" w:hAnsi="Arial" w:cs="Arial"/>
                  <w:color w:val="000000" w:themeColor="text1"/>
                  <w:sz w:val="24"/>
                  <w:szCs w:val="24"/>
                </w:rPr>
                <w:t>tangible assets</w:t>
              </w:r>
            </w:hyperlink>
            <w:r w:rsidRPr="00815765">
              <w:rPr>
                <w:rFonts w:ascii="Arial" w:eastAsia="Times New Roman" w:hAnsi="Arial" w:cs="Arial"/>
                <w:color w:val="000000" w:themeColor="text1"/>
                <w:sz w:val="24"/>
                <w:szCs w:val="24"/>
              </w:rPr>
              <w:t xml:space="preserve">, meaning they have physical properties or can be </w:t>
            </w:r>
            <w:r w:rsidRPr="00815765">
              <w:rPr>
                <w:rFonts w:ascii="Arial" w:eastAsia="Times New Roman" w:hAnsi="Arial" w:cs="Arial"/>
                <w:color w:val="000000" w:themeColor="text1"/>
                <w:sz w:val="24"/>
                <w:szCs w:val="24"/>
              </w:rPr>
              <w:lastRenderedPageBreak/>
              <w:t>touched. </w:t>
            </w:r>
          </w:p>
          <w:p w:rsidR="006F166A" w:rsidRPr="00815765" w:rsidRDefault="006F166A" w:rsidP="006F166A">
            <w:pPr>
              <w:spacing w:before="100" w:beforeAutospacing="1" w:after="100" w:afterAutospacing="1" w:line="360" w:lineRule="auto"/>
              <w:rPr>
                <w:rFonts w:ascii="Arial" w:eastAsia="Times New Roman" w:hAnsi="Arial" w:cs="Arial"/>
                <w:color w:val="000000" w:themeColor="text1"/>
                <w:sz w:val="24"/>
                <w:szCs w:val="24"/>
              </w:rPr>
            </w:pPr>
            <w:r w:rsidRPr="00815765">
              <w:rPr>
                <w:rFonts w:ascii="Arial" w:eastAsia="Times New Roman" w:hAnsi="Arial" w:cs="Arial"/>
                <w:color w:val="000000" w:themeColor="text1"/>
                <w:sz w:val="24"/>
                <w:szCs w:val="24"/>
              </w:rPr>
              <w:t>Fixed assets can include the following: </w:t>
            </w:r>
          </w:p>
          <w:p w:rsidR="006F166A" w:rsidRPr="00815765" w:rsidRDefault="006F166A" w:rsidP="006F166A">
            <w:pPr>
              <w:numPr>
                <w:ilvl w:val="0"/>
                <w:numId w:val="4"/>
              </w:numPr>
              <w:spacing w:before="100" w:beforeAutospacing="1" w:after="100" w:afterAutospacing="1" w:line="360" w:lineRule="auto"/>
              <w:rPr>
                <w:rFonts w:ascii="Arial" w:eastAsia="Times New Roman" w:hAnsi="Arial" w:cs="Arial"/>
                <w:color w:val="000000" w:themeColor="text1"/>
                <w:sz w:val="24"/>
                <w:szCs w:val="24"/>
              </w:rPr>
            </w:pPr>
            <w:r w:rsidRPr="00815765">
              <w:rPr>
                <w:rFonts w:ascii="Arial" w:eastAsia="Times New Roman" w:hAnsi="Arial" w:cs="Arial"/>
                <w:color w:val="000000" w:themeColor="text1"/>
                <w:sz w:val="24"/>
                <w:szCs w:val="24"/>
              </w:rPr>
              <w:t>Vehicles like company cars and trucks</w:t>
            </w:r>
          </w:p>
          <w:p w:rsidR="006F166A" w:rsidRPr="00815765" w:rsidRDefault="006F166A" w:rsidP="006F166A">
            <w:pPr>
              <w:numPr>
                <w:ilvl w:val="0"/>
                <w:numId w:val="4"/>
              </w:numPr>
              <w:spacing w:before="100" w:beforeAutospacing="1" w:after="100" w:afterAutospacing="1" w:line="360" w:lineRule="auto"/>
              <w:rPr>
                <w:rFonts w:ascii="Arial" w:eastAsia="Times New Roman" w:hAnsi="Arial" w:cs="Arial"/>
                <w:color w:val="000000" w:themeColor="text1"/>
                <w:sz w:val="24"/>
                <w:szCs w:val="24"/>
              </w:rPr>
            </w:pPr>
            <w:r w:rsidRPr="00815765">
              <w:rPr>
                <w:rFonts w:ascii="Arial" w:eastAsia="Times New Roman" w:hAnsi="Arial" w:cs="Arial"/>
                <w:color w:val="000000" w:themeColor="text1"/>
                <w:sz w:val="24"/>
                <w:szCs w:val="24"/>
              </w:rPr>
              <w:t>Office furniture</w:t>
            </w:r>
          </w:p>
          <w:p w:rsidR="006F166A" w:rsidRPr="00815765" w:rsidRDefault="006F166A" w:rsidP="006F166A">
            <w:pPr>
              <w:numPr>
                <w:ilvl w:val="0"/>
                <w:numId w:val="4"/>
              </w:numPr>
              <w:spacing w:before="100" w:beforeAutospacing="1" w:after="100" w:afterAutospacing="1" w:line="360" w:lineRule="auto"/>
              <w:rPr>
                <w:rFonts w:ascii="Arial" w:eastAsia="Times New Roman" w:hAnsi="Arial" w:cs="Arial"/>
                <w:color w:val="000000" w:themeColor="text1"/>
                <w:sz w:val="24"/>
                <w:szCs w:val="24"/>
              </w:rPr>
            </w:pPr>
            <w:r w:rsidRPr="00815765">
              <w:rPr>
                <w:rFonts w:ascii="Arial" w:eastAsia="Times New Roman" w:hAnsi="Arial" w:cs="Arial"/>
                <w:color w:val="000000" w:themeColor="text1"/>
                <w:sz w:val="24"/>
                <w:szCs w:val="24"/>
              </w:rPr>
              <w:t>Machinery</w:t>
            </w:r>
          </w:p>
          <w:p w:rsidR="006F166A" w:rsidRPr="00815765" w:rsidRDefault="006F166A" w:rsidP="006F166A">
            <w:pPr>
              <w:numPr>
                <w:ilvl w:val="0"/>
                <w:numId w:val="4"/>
              </w:numPr>
              <w:spacing w:before="100" w:beforeAutospacing="1" w:after="100" w:afterAutospacing="1" w:line="360" w:lineRule="auto"/>
              <w:rPr>
                <w:rFonts w:ascii="Arial" w:eastAsia="Times New Roman" w:hAnsi="Arial" w:cs="Arial"/>
                <w:color w:val="000000" w:themeColor="text1"/>
                <w:sz w:val="24"/>
                <w:szCs w:val="24"/>
              </w:rPr>
            </w:pPr>
            <w:r w:rsidRPr="00815765">
              <w:rPr>
                <w:rFonts w:ascii="Arial" w:eastAsia="Times New Roman" w:hAnsi="Arial" w:cs="Arial"/>
                <w:color w:val="000000" w:themeColor="text1"/>
                <w:sz w:val="24"/>
                <w:szCs w:val="24"/>
              </w:rPr>
              <w:t>Buildings</w:t>
            </w:r>
          </w:p>
          <w:p w:rsidR="006F166A" w:rsidRPr="00815765" w:rsidRDefault="006F166A" w:rsidP="006F166A">
            <w:pPr>
              <w:numPr>
                <w:ilvl w:val="0"/>
                <w:numId w:val="4"/>
              </w:numPr>
              <w:spacing w:before="100" w:beforeAutospacing="1" w:after="100" w:afterAutospacing="1" w:line="360" w:lineRule="auto"/>
              <w:rPr>
                <w:rFonts w:ascii="Arial" w:eastAsia="Times New Roman" w:hAnsi="Arial" w:cs="Arial"/>
                <w:color w:val="000000" w:themeColor="text1"/>
                <w:sz w:val="24"/>
                <w:szCs w:val="24"/>
              </w:rPr>
            </w:pPr>
            <w:r w:rsidRPr="00815765">
              <w:rPr>
                <w:rFonts w:ascii="Arial" w:eastAsia="Times New Roman" w:hAnsi="Arial" w:cs="Arial"/>
                <w:color w:val="000000" w:themeColor="text1"/>
                <w:sz w:val="24"/>
                <w:szCs w:val="24"/>
              </w:rPr>
              <w:t>Land</w:t>
            </w:r>
          </w:p>
          <w:p w:rsidR="006F166A" w:rsidRPr="00815765" w:rsidRDefault="006F166A" w:rsidP="006F166A">
            <w:pPr>
              <w:spacing w:before="100" w:beforeAutospacing="1" w:after="100" w:afterAutospacing="1" w:line="360" w:lineRule="auto"/>
              <w:rPr>
                <w:rFonts w:ascii="Arial" w:eastAsia="Times New Roman" w:hAnsi="Arial" w:cs="Arial"/>
                <w:color w:val="000000" w:themeColor="text1"/>
                <w:sz w:val="24"/>
                <w:szCs w:val="24"/>
              </w:rPr>
            </w:pPr>
            <w:r w:rsidRPr="00815765">
              <w:rPr>
                <w:rFonts w:ascii="Arial" w:eastAsia="Times New Roman" w:hAnsi="Arial" w:cs="Arial"/>
                <w:color w:val="000000" w:themeColor="text1"/>
                <w:sz w:val="24"/>
                <w:szCs w:val="24"/>
              </w:rPr>
              <w:t>Current assets can be converted into cash quickly while fixed assets are long-term assets that a company purchases used to generate growth over many years. Fixed assets undergo</w:t>
            </w:r>
            <w:r w:rsidRPr="009C33AF">
              <w:rPr>
                <w:rFonts w:ascii="Arial" w:eastAsia="Times New Roman" w:hAnsi="Arial" w:cs="Arial"/>
                <w:b/>
                <w:bCs/>
                <w:color w:val="000000" w:themeColor="text1"/>
                <w:sz w:val="24"/>
                <w:szCs w:val="24"/>
              </w:rPr>
              <w:t> </w:t>
            </w:r>
            <w:hyperlink r:id="rId44" w:history="1">
              <w:r w:rsidRPr="009C33AF">
                <w:rPr>
                  <w:rFonts w:ascii="Arial" w:eastAsia="Times New Roman" w:hAnsi="Arial" w:cs="Arial"/>
                  <w:color w:val="000000" w:themeColor="text1"/>
                  <w:sz w:val="24"/>
                  <w:szCs w:val="24"/>
                </w:rPr>
                <w:t>depreciation</w:t>
              </w:r>
            </w:hyperlink>
            <w:r w:rsidRPr="00815765">
              <w:rPr>
                <w:rFonts w:ascii="Arial" w:eastAsia="Times New Roman" w:hAnsi="Arial" w:cs="Arial"/>
                <w:color w:val="000000" w:themeColor="text1"/>
                <w:sz w:val="24"/>
                <w:szCs w:val="24"/>
              </w:rPr>
              <w:t>, which expenses the cost over their </w:t>
            </w:r>
            <w:hyperlink r:id="rId45" w:history="1">
              <w:r w:rsidRPr="009C33AF">
                <w:rPr>
                  <w:rFonts w:ascii="Arial" w:eastAsia="Times New Roman" w:hAnsi="Arial" w:cs="Arial"/>
                  <w:color w:val="000000" w:themeColor="text1"/>
                  <w:sz w:val="24"/>
                  <w:szCs w:val="24"/>
                </w:rPr>
                <w:t>useful lives</w:t>
              </w:r>
            </w:hyperlink>
            <w:r w:rsidRPr="00815765">
              <w:rPr>
                <w:rFonts w:ascii="Arial" w:eastAsia="Times New Roman" w:hAnsi="Arial" w:cs="Arial"/>
                <w:color w:val="000000" w:themeColor="text1"/>
                <w:sz w:val="24"/>
                <w:szCs w:val="24"/>
              </w:rPr>
              <w:t>. Depreciation helps a company avoid a major loss in the year they purchase the asset by spreading the cost out over several years. Current assets are not depreciated because of their short-term life.</w:t>
            </w:r>
          </w:p>
          <w:p w:rsidR="006F166A" w:rsidRPr="00815765" w:rsidRDefault="006F166A" w:rsidP="006F166A">
            <w:pPr>
              <w:shd w:val="clear" w:color="auto" w:fill="FFFFFF"/>
              <w:spacing w:line="360" w:lineRule="auto"/>
              <w:rPr>
                <w:rFonts w:ascii="Arial" w:eastAsia="Times New Roman" w:hAnsi="Arial" w:cs="Arial"/>
                <w:color w:val="000000" w:themeColor="text1"/>
                <w:sz w:val="24"/>
                <w:szCs w:val="24"/>
                <w:u w:val="single"/>
              </w:rPr>
            </w:pPr>
            <w:hyperlink r:id="rId46" w:anchor="ixzz5NxpLcLAF" w:history="1">
              <w:r w:rsidRPr="00081F08">
                <w:rPr>
                  <w:rFonts w:ascii="Arial" w:eastAsia="Times New Roman" w:hAnsi="Arial" w:cs="Arial"/>
                  <w:color w:val="000000" w:themeColor="text1"/>
                  <w:sz w:val="24"/>
                  <w:szCs w:val="24"/>
                  <w:u w:val="single"/>
                </w:rPr>
                <w:t>https://www.investopedia.com/ask/answers/012815/what-difference-between-fixed-asset-and-current-asset.asp#ixzz5NxpLcLAF</w:t>
              </w:r>
            </w:hyperlink>
            <w:r w:rsidRPr="00815765">
              <w:rPr>
                <w:rFonts w:ascii="Arial" w:eastAsia="Times New Roman" w:hAnsi="Arial" w:cs="Arial"/>
                <w:color w:val="000000" w:themeColor="text1"/>
                <w:sz w:val="24"/>
                <w:szCs w:val="24"/>
                <w:u w:val="single"/>
              </w:rPr>
              <w:t xml:space="preserve"> </w:t>
            </w:r>
            <w:r w:rsidRPr="00815765">
              <w:rPr>
                <w:rFonts w:ascii="Arial" w:eastAsia="Times New Roman" w:hAnsi="Arial" w:cs="Arial"/>
                <w:color w:val="000000" w:themeColor="text1"/>
                <w:sz w:val="24"/>
                <w:szCs w:val="24"/>
                <w:u w:val="single"/>
              </w:rPr>
              <w:br/>
            </w:r>
          </w:p>
          <w:p w:rsidR="006F166A" w:rsidRPr="00704CB7" w:rsidRDefault="006F166A" w:rsidP="006F166A">
            <w:pPr>
              <w:pStyle w:val="Heading2"/>
              <w:spacing w:line="360" w:lineRule="auto"/>
              <w:outlineLvl w:val="1"/>
              <w:rPr>
                <w:rFonts w:ascii="Arial" w:hAnsi="Arial" w:cs="Arial"/>
                <w:b w:val="0"/>
                <w:color w:val="000000" w:themeColor="text1"/>
                <w:sz w:val="24"/>
                <w:szCs w:val="24"/>
              </w:rPr>
            </w:pPr>
            <w:r>
              <w:rPr>
                <w:rFonts w:ascii="Arial" w:hAnsi="Arial" w:cs="Arial"/>
                <w:b w:val="0"/>
                <w:color w:val="000000" w:themeColor="text1"/>
                <w:sz w:val="24"/>
                <w:szCs w:val="24"/>
              </w:rPr>
              <w:t>What is the Current Ratio; The</w:t>
            </w:r>
            <w:r w:rsidRPr="00704CB7">
              <w:rPr>
                <w:rFonts w:ascii="Arial" w:hAnsi="Arial" w:cs="Arial"/>
                <w:b w:val="0"/>
                <w:color w:val="000000" w:themeColor="text1"/>
                <w:sz w:val="24"/>
                <w:szCs w:val="24"/>
              </w:rPr>
              <w:t xml:space="preserve"> current ratio is a </w:t>
            </w:r>
            <w:hyperlink r:id="rId47" w:history="1">
              <w:r w:rsidRPr="00704CB7">
                <w:rPr>
                  <w:rStyle w:val="Hyperlink"/>
                  <w:rFonts w:ascii="Arial" w:hAnsi="Arial" w:cs="Arial"/>
                  <w:b w:val="0"/>
                  <w:color w:val="000000" w:themeColor="text1"/>
                  <w:sz w:val="24"/>
                  <w:szCs w:val="24"/>
                  <w:u w:val="none"/>
                </w:rPr>
                <w:t>liquidity ratio</w:t>
              </w:r>
            </w:hyperlink>
            <w:r w:rsidRPr="00704CB7">
              <w:rPr>
                <w:rFonts w:ascii="Arial" w:hAnsi="Arial" w:cs="Arial"/>
                <w:b w:val="0"/>
                <w:color w:val="000000" w:themeColor="text1"/>
                <w:sz w:val="24"/>
                <w:szCs w:val="24"/>
              </w:rPr>
              <w:t xml:space="preserve"> that measures a company's ability to pay short-term and long-term obligations. To gauge this ability, the current ratio considers the current total assets of a company (both liquid and illiquid) relative to that company’s current total liabilities. The formula for calculating a company’s current ratio is:</w:t>
            </w:r>
          </w:p>
          <w:p w:rsidR="006F166A" w:rsidRPr="009C33AF" w:rsidRDefault="006F166A" w:rsidP="006F166A">
            <w:pPr>
              <w:pStyle w:val="NormalWeb"/>
              <w:spacing w:line="360" w:lineRule="auto"/>
              <w:rPr>
                <w:rFonts w:ascii="Arial" w:hAnsi="Arial" w:cs="Arial"/>
                <w:color w:val="000000" w:themeColor="text1"/>
              </w:rPr>
            </w:pPr>
            <w:r w:rsidRPr="009C33AF">
              <w:rPr>
                <w:rFonts w:ascii="Arial" w:hAnsi="Arial" w:cs="Arial"/>
                <w:color w:val="000000" w:themeColor="text1"/>
              </w:rPr>
              <w:t>Current Ratio = Current Assets / Current Liabilities</w:t>
            </w:r>
          </w:p>
          <w:p w:rsidR="006F166A" w:rsidRPr="009C33AF" w:rsidRDefault="006F166A" w:rsidP="006F166A">
            <w:pPr>
              <w:pStyle w:val="NormalWeb"/>
              <w:spacing w:line="360" w:lineRule="auto"/>
              <w:rPr>
                <w:rFonts w:ascii="Arial" w:hAnsi="Arial" w:cs="Arial"/>
                <w:color w:val="000000" w:themeColor="text1"/>
              </w:rPr>
            </w:pPr>
            <w:r w:rsidRPr="009C33AF">
              <w:rPr>
                <w:rFonts w:ascii="Arial" w:hAnsi="Arial" w:cs="Arial"/>
                <w:color w:val="000000" w:themeColor="text1"/>
              </w:rPr>
              <w:t xml:space="preserve">The current ratio is called “current” because, unlike some other liquidity ratios, it incorporates </w:t>
            </w:r>
            <w:r w:rsidRPr="009C33AF">
              <w:rPr>
                <w:rStyle w:val="Emphasis"/>
                <w:rFonts w:ascii="Arial" w:hAnsi="Arial" w:cs="Arial"/>
                <w:color w:val="000000" w:themeColor="text1"/>
              </w:rPr>
              <w:t>all current</w:t>
            </w:r>
            <w:r w:rsidRPr="009C33AF">
              <w:rPr>
                <w:rFonts w:ascii="Arial" w:hAnsi="Arial" w:cs="Arial"/>
                <w:color w:val="000000" w:themeColor="text1"/>
              </w:rPr>
              <w:t xml:space="preserve"> assets and liabilities.</w:t>
            </w:r>
          </w:p>
          <w:p w:rsidR="006F166A" w:rsidRPr="009C33AF" w:rsidRDefault="006F166A" w:rsidP="006F166A">
            <w:pPr>
              <w:pStyle w:val="NormalWeb"/>
              <w:spacing w:line="360" w:lineRule="auto"/>
              <w:rPr>
                <w:rFonts w:ascii="Arial" w:hAnsi="Arial" w:cs="Arial"/>
                <w:color w:val="000000" w:themeColor="text1"/>
              </w:rPr>
            </w:pPr>
            <w:r w:rsidRPr="009C33AF">
              <w:rPr>
                <w:rFonts w:ascii="Arial" w:hAnsi="Arial" w:cs="Arial"/>
                <w:color w:val="000000" w:themeColor="text1"/>
              </w:rPr>
              <w:t xml:space="preserve">The current ratio is also known as the </w:t>
            </w:r>
            <w:hyperlink r:id="rId48" w:history="1">
              <w:r w:rsidRPr="009C33AF">
                <w:rPr>
                  <w:rStyle w:val="Hyperlink"/>
                  <w:rFonts w:ascii="Arial" w:hAnsi="Arial" w:cs="Arial"/>
                  <w:color w:val="000000" w:themeColor="text1"/>
                  <w:u w:val="none"/>
                </w:rPr>
                <w:t>working capital</w:t>
              </w:r>
            </w:hyperlink>
            <w:r w:rsidRPr="009C33AF">
              <w:rPr>
                <w:rFonts w:ascii="Arial" w:hAnsi="Arial" w:cs="Arial"/>
                <w:color w:val="000000" w:themeColor="text1"/>
              </w:rPr>
              <w:t xml:space="preserve"> ratio.</w:t>
            </w:r>
          </w:p>
          <w:p w:rsidR="006F166A" w:rsidRPr="00815765" w:rsidRDefault="006F166A" w:rsidP="006F166A">
            <w:pPr>
              <w:spacing w:line="360" w:lineRule="auto"/>
              <w:rPr>
                <w:rFonts w:ascii="Arial" w:eastAsia="Times New Roman" w:hAnsi="Arial" w:cs="Arial"/>
                <w:color w:val="000000" w:themeColor="text1"/>
                <w:sz w:val="24"/>
                <w:szCs w:val="24"/>
              </w:rPr>
            </w:pPr>
            <w:r w:rsidRPr="00815765">
              <w:rPr>
                <w:rFonts w:ascii="Arial" w:eastAsia="Times New Roman" w:hAnsi="Arial" w:cs="Arial"/>
                <w:color w:val="000000" w:themeColor="text1"/>
                <w:sz w:val="24"/>
                <w:szCs w:val="24"/>
              </w:rPr>
              <w:t xml:space="preserve">The current ratio is mainly used to give an idea of a company's ability to pay back its liabilities (debt and </w:t>
            </w:r>
            <w:hyperlink r:id="rId49" w:history="1">
              <w:r w:rsidRPr="009C33AF">
                <w:rPr>
                  <w:rFonts w:ascii="Arial" w:eastAsia="Times New Roman" w:hAnsi="Arial" w:cs="Arial"/>
                  <w:color w:val="000000" w:themeColor="text1"/>
                  <w:sz w:val="24"/>
                  <w:szCs w:val="24"/>
                </w:rPr>
                <w:t>accounts payable</w:t>
              </w:r>
            </w:hyperlink>
            <w:r w:rsidRPr="00815765">
              <w:rPr>
                <w:rFonts w:ascii="Arial" w:eastAsia="Times New Roman" w:hAnsi="Arial" w:cs="Arial"/>
                <w:color w:val="000000" w:themeColor="text1"/>
                <w:sz w:val="24"/>
                <w:szCs w:val="24"/>
              </w:rPr>
              <w:t xml:space="preserve">) with its assets (cash, </w:t>
            </w:r>
            <w:hyperlink r:id="rId50" w:history="1">
              <w:r w:rsidRPr="009C33AF">
                <w:rPr>
                  <w:rFonts w:ascii="Arial" w:eastAsia="Times New Roman" w:hAnsi="Arial" w:cs="Arial"/>
                  <w:color w:val="000000" w:themeColor="text1"/>
                  <w:sz w:val="24"/>
                  <w:szCs w:val="24"/>
                </w:rPr>
                <w:t>marketable securities</w:t>
              </w:r>
            </w:hyperlink>
            <w:r w:rsidRPr="00815765">
              <w:rPr>
                <w:rFonts w:ascii="Arial" w:eastAsia="Times New Roman" w:hAnsi="Arial" w:cs="Arial"/>
                <w:color w:val="000000" w:themeColor="text1"/>
                <w:sz w:val="24"/>
                <w:szCs w:val="24"/>
              </w:rPr>
              <w:t xml:space="preserve">, </w:t>
            </w:r>
            <w:r w:rsidRPr="00815765">
              <w:rPr>
                <w:rFonts w:ascii="Arial" w:eastAsia="Times New Roman" w:hAnsi="Arial" w:cs="Arial"/>
                <w:color w:val="000000" w:themeColor="text1"/>
                <w:sz w:val="24"/>
                <w:szCs w:val="24"/>
              </w:rPr>
              <w:lastRenderedPageBreak/>
              <w:t xml:space="preserve">inventory, </w:t>
            </w:r>
            <w:hyperlink r:id="rId51" w:history="1">
              <w:r w:rsidRPr="009C33AF">
                <w:rPr>
                  <w:rFonts w:ascii="Arial" w:eastAsia="Times New Roman" w:hAnsi="Arial" w:cs="Arial"/>
                  <w:color w:val="000000" w:themeColor="text1"/>
                  <w:sz w:val="24"/>
                  <w:szCs w:val="24"/>
                </w:rPr>
                <w:t>accounts receivable</w:t>
              </w:r>
            </w:hyperlink>
            <w:r w:rsidRPr="00815765">
              <w:rPr>
                <w:rFonts w:ascii="Arial" w:eastAsia="Times New Roman" w:hAnsi="Arial" w:cs="Arial"/>
                <w:color w:val="000000" w:themeColor="text1"/>
                <w:sz w:val="24"/>
                <w:szCs w:val="24"/>
              </w:rPr>
              <w:t xml:space="preserve">). As such, current ratio can be used to make a rough estimate of a company’s financial health. The current ratio can give a sense of the efficiency of a company's operating cycle or its ability to turn its product into cash. Companies that have trouble getting paid on their receivables or that have high </w:t>
            </w:r>
            <w:hyperlink r:id="rId52" w:history="1">
              <w:r w:rsidRPr="009C33AF">
                <w:rPr>
                  <w:rFonts w:ascii="Arial" w:eastAsia="Times New Roman" w:hAnsi="Arial" w:cs="Arial"/>
                  <w:color w:val="000000" w:themeColor="text1"/>
                  <w:sz w:val="24"/>
                  <w:szCs w:val="24"/>
                </w:rPr>
                <w:t>inventory turnover</w:t>
              </w:r>
            </w:hyperlink>
            <w:r w:rsidRPr="00815765">
              <w:rPr>
                <w:rFonts w:ascii="Arial" w:eastAsia="Times New Roman" w:hAnsi="Arial" w:cs="Arial"/>
                <w:color w:val="000000" w:themeColor="text1"/>
                <w:sz w:val="24"/>
                <w:szCs w:val="24"/>
              </w:rPr>
              <w:t xml:space="preserve"> can run into liquidity problems if they are unable to alleviate their obligations.</w:t>
            </w:r>
          </w:p>
          <w:p w:rsidR="006F166A" w:rsidRPr="008B53E6" w:rsidRDefault="006F166A" w:rsidP="006F166A">
            <w:pPr>
              <w:shd w:val="clear" w:color="auto" w:fill="FFFFFF"/>
              <w:spacing w:line="360" w:lineRule="auto"/>
              <w:rPr>
                <w:rFonts w:ascii="Arial" w:eastAsia="Times New Roman" w:hAnsi="Arial" w:cs="Arial"/>
                <w:color w:val="000000" w:themeColor="text1"/>
                <w:sz w:val="24"/>
                <w:szCs w:val="24"/>
                <w:u w:val="single"/>
              </w:rPr>
            </w:pPr>
            <w:hyperlink r:id="rId53" w:anchor="ixzz5NxqCeVp3" w:history="1">
              <w:r w:rsidRPr="008B53E6">
                <w:rPr>
                  <w:rFonts w:ascii="Arial" w:eastAsia="Times New Roman" w:hAnsi="Arial" w:cs="Arial"/>
                  <w:color w:val="000000" w:themeColor="text1"/>
                  <w:sz w:val="24"/>
                  <w:szCs w:val="24"/>
                  <w:u w:val="single"/>
                </w:rPr>
                <w:t>https://www.investopedia.com/terms/c/currentratio.asp#ixzz5NxqCeVp3</w:t>
              </w:r>
            </w:hyperlink>
            <w:r w:rsidRPr="00815765">
              <w:rPr>
                <w:rFonts w:ascii="Arial" w:eastAsia="Times New Roman" w:hAnsi="Arial" w:cs="Arial"/>
                <w:color w:val="000000" w:themeColor="text1"/>
                <w:sz w:val="24"/>
                <w:szCs w:val="24"/>
                <w:u w:val="single"/>
              </w:rPr>
              <w:t xml:space="preserve"> </w:t>
            </w:r>
            <w:r w:rsidRPr="00815765">
              <w:rPr>
                <w:rFonts w:ascii="Arial" w:eastAsia="Times New Roman" w:hAnsi="Arial" w:cs="Arial"/>
                <w:color w:val="000000" w:themeColor="text1"/>
                <w:sz w:val="24"/>
                <w:szCs w:val="24"/>
                <w:u w:val="single"/>
              </w:rPr>
              <w:br/>
            </w:r>
          </w:p>
          <w:p w:rsidR="006F166A" w:rsidRPr="009C33AF" w:rsidRDefault="006F166A" w:rsidP="006F166A">
            <w:pPr>
              <w:pStyle w:val="ListParagraph"/>
              <w:numPr>
                <w:ilvl w:val="0"/>
                <w:numId w:val="2"/>
              </w:numPr>
              <w:spacing w:before="100" w:beforeAutospacing="1" w:after="100" w:afterAutospacing="1" w:line="360" w:lineRule="auto"/>
              <w:ind w:left="216"/>
              <w:rPr>
                <w:rFonts w:ascii="Arial" w:eastAsia="Times New Roman" w:hAnsi="Arial" w:cs="Arial"/>
                <w:color w:val="000000" w:themeColor="text1"/>
                <w:sz w:val="24"/>
                <w:szCs w:val="24"/>
              </w:rPr>
            </w:pPr>
            <w:r w:rsidRPr="009C33AF">
              <w:rPr>
                <w:rFonts w:ascii="Arial" w:hAnsi="Arial" w:cs="Arial"/>
                <w:color w:val="000000" w:themeColor="text1"/>
                <w:sz w:val="24"/>
                <w:szCs w:val="24"/>
              </w:rPr>
              <w:t>Assets</w:t>
            </w:r>
          </w:p>
          <w:p w:rsidR="006F166A" w:rsidRPr="009C33AF" w:rsidRDefault="006F166A" w:rsidP="006F166A">
            <w:pPr>
              <w:pStyle w:val="NormalWeb"/>
              <w:spacing w:before="0" w:beforeAutospacing="0" w:after="0" w:afterAutospacing="0" w:line="360" w:lineRule="auto"/>
              <w:rPr>
                <w:rFonts w:ascii="Arial" w:hAnsi="Arial" w:cs="Arial"/>
                <w:color w:val="000000" w:themeColor="text1"/>
              </w:rPr>
            </w:pPr>
            <w:r w:rsidRPr="009C33AF">
              <w:rPr>
                <w:rFonts w:ascii="Arial" w:hAnsi="Arial" w:cs="Arial"/>
                <w:color w:val="000000" w:themeColor="text1"/>
              </w:rPr>
              <w:t>Assets are items that are owned and have value. Assets would include cash, investments, money that is owed to the person or entity (accounts receivable), inventory of items for sale, supplies, pre-paid expenses, land, land improvements (buildings), equipment, etc.</w:t>
            </w:r>
          </w:p>
          <w:p w:rsidR="006F166A" w:rsidRPr="009C33AF" w:rsidRDefault="006F166A" w:rsidP="006F166A">
            <w:pPr>
              <w:pStyle w:val="NormalWeb"/>
              <w:spacing w:before="0" w:beforeAutospacing="0" w:after="0" w:afterAutospacing="0" w:line="360" w:lineRule="auto"/>
              <w:rPr>
                <w:rFonts w:ascii="Arial" w:hAnsi="Arial" w:cs="Arial"/>
                <w:color w:val="000000" w:themeColor="text1"/>
              </w:rPr>
            </w:pPr>
          </w:p>
          <w:p w:rsidR="006F166A" w:rsidRPr="008B53E6" w:rsidRDefault="006F166A" w:rsidP="006F166A">
            <w:pPr>
              <w:pStyle w:val="Heading3"/>
              <w:spacing w:before="0" w:line="360" w:lineRule="auto"/>
              <w:rPr>
                <w:rFonts w:ascii="Arial" w:hAnsi="Arial" w:cs="Arial"/>
                <w:b w:val="0"/>
                <w:color w:val="000000" w:themeColor="text1"/>
                <w:sz w:val="24"/>
                <w:szCs w:val="24"/>
              </w:rPr>
            </w:pPr>
            <w:r w:rsidRPr="008B53E6">
              <w:rPr>
                <w:rFonts w:ascii="Arial" w:hAnsi="Arial" w:cs="Arial"/>
                <w:b w:val="0"/>
                <w:color w:val="000000" w:themeColor="text1"/>
                <w:sz w:val="24"/>
                <w:szCs w:val="24"/>
              </w:rPr>
              <w:t>Liabilities</w:t>
            </w:r>
          </w:p>
          <w:p w:rsidR="006F166A" w:rsidRPr="009C33AF" w:rsidRDefault="006F166A" w:rsidP="006F166A">
            <w:pPr>
              <w:pStyle w:val="NormalWeb"/>
              <w:spacing w:before="0" w:beforeAutospacing="0" w:after="0" w:afterAutospacing="0" w:line="360" w:lineRule="auto"/>
              <w:rPr>
                <w:rFonts w:ascii="Arial" w:hAnsi="Arial" w:cs="Arial"/>
                <w:color w:val="000000" w:themeColor="text1"/>
              </w:rPr>
            </w:pPr>
            <w:r w:rsidRPr="009C33AF">
              <w:rPr>
                <w:rFonts w:ascii="Arial" w:hAnsi="Arial" w:cs="Arial"/>
                <w:color w:val="000000" w:themeColor="text1"/>
              </w:rPr>
              <w:t>Liabilities are obligations or items that are owed to others. Liabilities are the accounting opposite of assets. Liabilities would include acc</w:t>
            </w:r>
            <w:r w:rsidRPr="009C33AF">
              <w:rPr>
                <w:rStyle w:val="sumotwilighterhighlighted"/>
                <w:rFonts w:ascii="Arial" w:hAnsi="Arial" w:cs="Arial"/>
                <w:color w:val="000000" w:themeColor="text1"/>
              </w:rPr>
              <w:t>ounts payable, accrued interest and principle on bonds issued, accrued interest and principal on mortgages outs</w:t>
            </w:r>
            <w:r w:rsidRPr="009C33AF">
              <w:rPr>
                <w:rFonts w:ascii="Arial" w:hAnsi="Arial" w:cs="Arial"/>
                <w:color w:val="000000" w:themeColor="text1"/>
              </w:rPr>
              <w:t>tanding, etc.</w:t>
            </w:r>
          </w:p>
          <w:p w:rsidR="006F166A" w:rsidRPr="008B53E6" w:rsidRDefault="006F166A" w:rsidP="006F166A">
            <w:pPr>
              <w:pStyle w:val="NormalWeb"/>
              <w:spacing w:before="0" w:beforeAutospacing="0" w:after="0" w:afterAutospacing="0" w:line="360" w:lineRule="auto"/>
              <w:rPr>
                <w:rFonts w:ascii="Arial" w:hAnsi="Arial" w:cs="Arial"/>
                <w:color w:val="000000" w:themeColor="text1"/>
              </w:rPr>
            </w:pPr>
          </w:p>
          <w:p w:rsidR="006F166A" w:rsidRPr="008B53E6" w:rsidRDefault="006F166A" w:rsidP="006F166A">
            <w:pPr>
              <w:pStyle w:val="Heading3"/>
              <w:spacing w:before="0" w:line="360" w:lineRule="auto"/>
              <w:rPr>
                <w:rFonts w:ascii="Arial" w:hAnsi="Arial" w:cs="Arial"/>
                <w:b w:val="0"/>
                <w:color w:val="000000" w:themeColor="text1"/>
                <w:sz w:val="24"/>
                <w:szCs w:val="24"/>
              </w:rPr>
            </w:pPr>
            <w:r w:rsidRPr="008B53E6">
              <w:rPr>
                <w:rFonts w:ascii="Arial" w:hAnsi="Arial" w:cs="Arial"/>
                <w:b w:val="0"/>
                <w:color w:val="000000" w:themeColor="text1"/>
                <w:sz w:val="24"/>
                <w:szCs w:val="24"/>
              </w:rPr>
              <w:t>Net Worth Calculation</w:t>
            </w:r>
          </w:p>
          <w:p w:rsidR="006F166A" w:rsidRPr="009C33AF" w:rsidRDefault="006F166A" w:rsidP="006F166A">
            <w:pPr>
              <w:pStyle w:val="NormalWeb"/>
              <w:spacing w:before="0" w:beforeAutospacing="0" w:after="0" w:afterAutospacing="0" w:line="360" w:lineRule="auto"/>
              <w:rPr>
                <w:rFonts w:ascii="Arial" w:hAnsi="Arial" w:cs="Arial"/>
                <w:color w:val="000000" w:themeColor="text1"/>
              </w:rPr>
            </w:pPr>
            <w:r w:rsidRPr="009C33AF">
              <w:rPr>
                <w:rFonts w:ascii="Arial" w:hAnsi="Arial" w:cs="Arial"/>
                <w:color w:val="000000" w:themeColor="text1"/>
              </w:rPr>
              <w:t>Assets – Liabilities = Net Worth</w:t>
            </w:r>
          </w:p>
          <w:p w:rsidR="006F166A" w:rsidRPr="009C33AF" w:rsidRDefault="006F166A" w:rsidP="006F166A">
            <w:pPr>
              <w:pStyle w:val="NormalWeb"/>
              <w:spacing w:before="0" w:beforeAutospacing="0" w:after="0" w:afterAutospacing="0" w:line="360" w:lineRule="auto"/>
              <w:rPr>
                <w:rFonts w:ascii="Arial" w:hAnsi="Arial" w:cs="Arial"/>
                <w:color w:val="000000" w:themeColor="text1"/>
              </w:rPr>
            </w:pPr>
            <w:r w:rsidRPr="009C33AF">
              <w:rPr>
                <w:rFonts w:ascii="Arial" w:hAnsi="Arial" w:cs="Arial"/>
                <w:color w:val="000000" w:themeColor="text1"/>
              </w:rPr>
              <w:t>Net worth is the total assets minus total liabilities of an individual or entity. Net worth may also be referred to as book value or owner’s (stockholders) equity.  In other words, net worth is the accounting value of an individual or entity if all assets were sold and liabilities were paid in full on a specific date.</w:t>
            </w:r>
          </w:p>
          <w:p w:rsidR="006F166A" w:rsidRPr="009C33AF" w:rsidRDefault="006F166A" w:rsidP="006F166A">
            <w:pPr>
              <w:pStyle w:val="NormalWeb"/>
              <w:spacing w:before="0" w:beforeAutospacing="0" w:after="0" w:afterAutospacing="0" w:line="360" w:lineRule="auto"/>
              <w:rPr>
                <w:rFonts w:ascii="Arial" w:hAnsi="Arial" w:cs="Arial"/>
                <w:color w:val="000000" w:themeColor="text1"/>
              </w:rPr>
            </w:pPr>
          </w:p>
          <w:p w:rsidR="006F166A" w:rsidRPr="008B53E6" w:rsidRDefault="006F166A" w:rsidP="006F166A">
            <w:pPr>
              <w:spacing w:line="360" w:lineRule="auto"/>
              <w:rPr>
                <w:rFonts w:ascii="Arial" w:hAnsi="Arial" w:cs="Arial"/>
                <w:color w:val="000000" w:themeColor="text1"/>
                <w:sz w:val="24"/>
                <w:szCs w:val="24"/>
                <w:u w:val="single"/>
              </w:rPr>
            </w:pPr>
            <w:r w:rsidRPr="008B53E6">
              <w:rPr>
                <w:rFonts w:ascii="Arial" w:hAnsi="Arial" w:cs="Arial"/>
                <w:color w:val="000000" w:themeColor="text1"/>
                <w:sz w:val="24"/>
                <w:szCs w:val="24"/>
                <w:u w:val="single"/>
              </w:rPr>
              <w:t xml:space="preserve">http://www.arborinvestmentplanner.com/explain-balance-sheet-define-assets-liabilities-and-net-worth-2/ </w:t>
            </w:r>
          </w:p>
          <w:p w:rsidR="006F166A" w:rsidRPr="009C33AF" w:rsidRDefault="006F166A" w:rsidP="006F166A">
            <w:pPr>
              <w:pStyle w:val="NormalWeb"/>
              <w:spacing w:line="360" w:lineRule="auto"/>
              <w:rPr>
                <w:rFonts w:ascii="Arial" w:hAnsi="Arial" w:cs="Arial"/>
                <w:color w:val="000000" w:themeColor="text1"/>
              </w:rPr>
            </w:pPr>
            <w:r w:rsidRPr="009C33AF">
              <w:rPr>
                <w:rFonts w:ascii="Arial" w:hAnsi="Arial" w:cs="Arial"/>
                <w:color w:val="000000" w:themeColor="text1"/>
              </w:rPr>
              <w:t xml:space="preserve">Net worth is the amount by which assets exceed liabilities. Net worth is a concept applicable to individuals and businesses as a key measure of how much an entity is </w:t>
            </w:r>
            <w:r w:rsidRPr="009C33AF">
              <w:rPr>
                <w:rFonts w:ascii="Arial" w:hAnsi="Arial" w:cs="Arial"/>
                <w:color w:val="000000" w:themeColor="text1"/>
              </w:rPr>
              <w:lastRenderedPageBreak/>
              <w:t xml:space="preserve">worth. A consistent increase in net worth indicates good financial health; conversely, net worth may be depleted by annual </w:t>
            </w:r>
            <w:hyperlink r:id="rId54" w:history="1">
              <w:r w:rsidRPr="009C33AF">
                <w:rPr>
                  <w:rStyle w:val="Hyperlink"/>
                  <w:rFonts w:ascii="Arial" w:hAnsi="Arial" w:cs="Arial"/>
                  <w:color w:val="000000" w:themeColor="text1"/>
                  <w:u w:val="none"/>
                </w:rPr>
                <w:t>operating losses</w:t>
              </w:r>
            </w:hyperlink>
            <w:r w:rsidRPr="009C33AF">
              <w:rPr>
                <w:rFonts w:ascii="Arial" w:hAnsi="Arial" w:cs="Arial"/>
                <w:color w:val="000000" w:themeColor="text1"/>
              </w:rPr>
              <w:t xml:space="preserve"> or a substantial decrease in asset values relative to liabilities.</w:t>
            </w:r>
          </w:p>
          <w:p w:rsidR="006F166A" w:rsidRPr="009C33AF" w:rsidRDefault="006F166A" w:rsidP="006F166A">
            <w:pPr>
              <w:pStyle w:val="NormalWeb"/>
              <w:spacing w:line="360" w:lineRule="auto"/>
              <w:rPr>
                <w:rFonts w:ascii="Arial" w:hAnsi="Arial" w:cs="Arial"/>
                <w:color w:val="000000" w:themeColor="text1"/>
              </w:rPr>
            </w:pPr>
            <w:r w:rsidRPr="009C33AF">
              <w:rPr>
                <w:rFonts w:ascii="Arial" w:hAnsi="Arial" w:cs="Arial"/>
                <w:color w:val="000000" w:themeColor="text1"/>
              </w:rPr>
              <w:t xml:space="preserve">In the business context, net worth is also known as </w:t>
            </w:r>
            <w:hyperlink r:id="rId55" w:history="1">
              <w:r w:rsidRPr="009C33AF">
                <w:rPr>
                  <w:rStyle w:val="Hyperlink"/>
                  <w:rFonts w:ascii="Arial" w:hAnsi="Arial" w:cs="Arial"/>
                  <w:color w:val="000000" w:themeColor="text1"/>
                  <w:u w:val="none"/>
                </w:rPr>
                <w:t>book value</w:t>
              </w:r>
            </w:hyperlink>
            <w:r w:rsidRPr="009C33AF">
              <w:rPr>
                <w:rFonts w:ascii="Arial" w:hAnsi="Arial" w:cs="Arial"/>
                <w:color w:val="000000" w:themeColor="text1"/>
              </w:rPr>
              <w:t xml:space="preserve"> or </w:t>
            </w:r>
            <w:hyperlink r:id="rId56" w:history="1">
              <w:r w:rsidRPr="009C33AF">
                <w:rPr>
                  <w:rStyle w:val="Hyperlink"/>
                  <w:rFonts w:ascii="Arial" w:hAnsi="Arial" w:cs="Arial"/>
                  <w:color w:val="000000" w:themeColor="text1"/>
                  <w:u w:val="none"/>
                </w:rPr>
                <w:t>shareholders' equity</w:t>
              </w:r>
            </w:hyperlink>
            <w:r w:rsidRPr="009C33AF">
              <w:rPr>
                <w:rFonts w:ascii="Arial" w:hAnsi="Arial" w:cs="Arial"/>
                <w:color w:val="000000" w:themeColor="text1"/>
              </w:rPr>
              <w:t xml:space="preserve">. In fact, the </w:t>
            </w:r>
            <w:hyperlink r:id="rId57" w:history="1">
              <w:r w:rsidRPr="009C33AF">
                <w:rPr>
                  <w:rStyle w:val="Hyperlink"/>
                  <w:rFonts w:ascii="Arial" w:hAnsi="Arial" w:cs="Arial"/>
                  <w:color w:val="000000" w:themeColor="text1"/>
                  <w:u w:val="none"/>
                </w:rPr>
                <w:t>balance sheet</w:t>
              </w:r>
            </w:hyperlink>
            <w:r w:rsidRPr="009C33AF">
              <w:rPr>
                <w:rFonts w:ascii="Arial" w:hAnsi="Arial" w:cs="Arial"/>
                <w:color w:val="000000" w:themeColor="text1"/>
              </w:rPr>
              <w:t xml:space="preserve"> is also known as a net worth statement as the value of a company's equity equals the difference between the value of total assets a</w:t>
            </w:r>
            <w:r>
              <w:rPr>
                <w:rFonts w:ascii="Arial" w:hAnsi="Arial" w:cs="Arial"/>
                <w:color w:val="000000" w:themeColor="text1"/>
              </w:rPr>
              <w:t>nd total liabilities. But t</w:t>
            </w:r>
            <w:r w:rsidRPr="009C33AF">
              <w:rPr>
                <w:rFonts w:ascii="Arial" w:hAnsi="Arial" w:cs="Arial"/>
                <w:color w:val="000000" w:themeColor="text1"/>
              </w:rPr>
              <w:t>he values on a company's balance sheet highlight historical costs or book values, not current market values.</w:t>
            </w:r>
          </w:p>
          <w:p w:rsidR="006F166A" w:rsidRPr="009C33AF" w:rsidRDefault="006F166A" w:rsidP="006F166A">
            <w:pPr>
              <w:pStyle w:val="NormalWeb"/>
              <w:spacing w:line="360" w:lineRule="auto"/>
              <w:rPr>
                <w:rFonts w:ascii="Arial" w:hAnsi="Arial" w:cs="Arial"/>
                <w:color w:val="000000" w:themeColor="text1"/>
              </w:rPr>
            </w:pPr>
            <w:r w:rsidRPr="009C33AF">
              <w:rPr>
                <w:rFonts w:ascii="Arial" w:hAnsi="Arial" w:cs="Arial"/>
                <w:color w:val="000000" w:themeColor="text1"/>
              </w:rPr>
              <w:t>Lending institutions scrutinize a business' net worth to de</w:t>
            </w:r>
            <w:r>
              <w:rPr>
                <w:rFonts w:ascii="Arial" w:hAnsi="Arial" w:cs="Arial"/>
                <w:color w:val="000000" w:themeColor="text1"/>
              </w:rPr>
              <w:t>termine if its financial health</w:t>
            </w:r>
            <w:r w:rsidRPr="009C33AF">
              <w:rPr>
                <w:rFonts w:ascii="Arial" w:hAnsi="Arial" w:cs="Arial"/>
                <w:color w:val="000000" w:themeColor="text1"/>
              </w:rPr>
              <w:t>. If total liabilities exceed total assets, that is negative net worth, a cr</w:t>
            </w:r>
            <w:r>
              <w:rPr>
                <w:rFonts w:ascii="Arial" w:hAnsi="Arial" w:cs="Arial"/>
                <w:color w:val="000000" w:themeColor="text1"/>
              </w:rPr>
              <w:t>editor may not be too</w:t>
            </w:r>
            <w:r w:rsidRPr="009C33AF">
              <w:rPr>
                <w:rFonts w:ascii="Arial" w:hAnsi="Arial" w:cs="Arial"/>
                <w:color w:val="000000" w:themeColor="text1"/>
              </w:rPr>
              <w:t xml:space="preserve"> confident in a company's ability to repay its loans.</w:t>
            </w:r>
          </w:p>
          <w:p w:rsidR="006F166A" w:rsidRPr="009C33AF" w:rsidRDefault="006F166A" w:rsidP="006F166A">
            <w:pPr>
              <w:pStyle w:val="NormalWeb"/>
              <w:spacing w:line="360" w:lineRule="auto"/>
              <w:rPr>
                <w:rFonts w:ascii="Arial" w:hAnsi="Arial" w:cs="Arial"/>
                <w:color w:val="000000" w:themeColor="text1"/>
              </w:rPr>
            </w:pPr>
            <w:r w:rsidRPr="009C33AF">
              <w:rPr>
                <w:rFonts w:ascii="Arial" w:hAnsi="Arial" w:cs="Arial"/>
                <w:color w:val="000000" w:themeColor="text1"/>
              </w:rPr>
              <w:t xml:space="preserve">A company that is consistently profitable will have a rising net worth or book value, as long as these earnings are not fully distributed to shareholders as dividends but are </w:t>
            </w:r>
            <w:hyperlink r:id="rId58" w:history="1">
              <w:r w:rsidRPr="009C33AF">
                <w:rPr>
                  <w:rStyle w:val="Hyperlink"/>
                  <w:rFonts w:ascii="Arial" w:hAnsi="Arial" w:cs="Arial"/>
                  <w:color w:val="000000" w:themeColor="text1"/>
                  <w:u w:val="none"/>
                </w:rPr>
                <w:t>retained</w:t>
              </w:r>
            </w:hyperlink>
            <w:r w:rsidRPr="009C33AF">
              <w:rPr>
                <w:rFonts w:ascii="Arial" w:hAnsi="Arial" w:cs="Arial"/>
                <w:color w:val="000000" w:themeColor="text1"/>
              </w:rPr>
              <w:t xml:space="preserve"> in the business. For public companies, rising book values over time may be rewarded by an increase in the value of stocks trading in the markets.</w:t>
            </w:r>
          </w:p>
          <w:p w:rsidR="006F166A" w:rsidRPr="009C33AF" w:rsidRDefault="006F166A" w:rsidP="006F166A">
            <w:pPr>
              <w:pStyle w:val="NormalWeb"/>
              <w:spacing w:line="360" w:lineRule="auto"/>
              <w:rPr>
                <w:rFonts w:ascii="Arial" w:hAnsi="Arial" w:cs="Arial"/>
                <w:color w:val="000000" w:themeColor="text1"/>
              </w:rPr>
            </w:pPr>
            <w:r w:rsidRPr="009C33AF">
              <w:rPr>
                <w:rFonts w:ascii="Arial" w:hAnsi="Arial" w:cs="Arial"/>
                <w:color w:val="000000" w:themeColor="text1"/>
              </w:rPr>
              <w:t>For Example; An individual's net worth is simply the value that is left after s/he subtracts her debt from her assets. Examples of debt includes mortgages, credit card balances, student loans, car loans, etc. An individual's assets include checking and savings account balances, value of securities such as stocks or bonds, value of his or her home, market value of automobile, etc. In other words, whatever is left after selling all assets and paying off personal debt is the net worth. Note that the value of personal net worth includes the current market value of assets and the current debt costs.</w:t>
            </w:r>
          </w:p>
          <w:p w:rsidR="006F166A" w:rsidRPr="008B53E6" w:rsidRDefault="006F166A" w:rsidP="006F166A">
            <w:pPr>
              <w:shd w:val="clear" w:color="auto" w:fill="FFFFFF"/>
              <w:spacing w:line="360" w:lineRule="auto"/>
              <w:rPr>
                <w:rFonts w:ascii="Arial" w:hAnsi="Arial" w:cs="Arial"/>
                <w:color w:val="000000" w:themeColor="text1"/>
                <w:sz w:val="24"/>
                <w:szCs w:val="24"/>
                <w:u w:val="single"/>
              </w:rPr>
            </w:pPr>
            <w:hyperlink r:id="rId59" w:anchor="ixzz5NxsTN64x" w:history="1">
              <w:r w:rsidRPr="008B53E6">
                <w:rPr>
                  <w:rStyle w:val="Hyperlink"/>
                  <w:rFonts w:ascii="Arial" w:hAnsi="Arial" w:cs="Arial"/>
                  <w:color w:val="000000" w:themeColor="text1"/>
                  <w:sz w:val="24"/>
                  <w:szCs w:val="24"/>
                </w:rPr>
                <w:t>https://www.investopedia.com/terms/n/networth.asp#ixzz5NxsTN64x</w:t>
              </w:r>
            </w:hyperlink>
            <w:r w:rsidRPr="008B53E6">
              <w:rPr>
                <w:rFonts w:ascii="Arial" w:hAnsi="Arial" w:cs="Arial"/>
                <w:color w:val="000000" w:themeColor="text1"/>
                <w:sz w:val="24"/>
                <w:szCs w:val="24"/>
                <w:u w:val="single"/>
              </w:rPr>
              <w:t xml:space="preserve"> </w:t>
            </w:r>
            <w:r w:rsidRPr="008B53E6">
              <w:rPr>
                <w:rFonts w:ascii="Arial" w:hAnsi="Arial" w:cs="Arial"/>
                <w:color w:val="000000" w:themeColor="text1"/>
                <w:sz w:val="24"/>
                <w:szCs w:val="24"/>
                <w:u w:val="single"/>
              </w:rPr>
              <w:br/>
            </w:r>
          </w:p>
          <w:p w:rsidR="006F166A" w:rsidRPr="009C33AF" w:rsidRDefault="006F166A" w:rsidP="006F166A">
            <w:pPr>
              <w:spacing w:line="360" w:lineRule="auto"/>
              <w:rPr>
                <w:rFonts w:ascii="Arial" w:hAnsi="Arial" w:cs="Arial"/>
                <w:color w:val="000000" w:themeColor="text1"/>
                <w:sz w:val="24"/>
                <w:szCs w:val="24"/>
              </w:rPr>
            </w:pPr>
          </w:p>
          <w:p w:rsidR="006F166A" w:rsidRPr="009C33AF" w:rsidRDefault="006F166A" w:rsidP="006F166A">
            <w:pPr>
              <w:pStyle w:val="ListParagraph"/>
              <w:spacing w:line="360" w:lineRule="auto"/>
              <w:rPr>
                <w:rFonts w:ascii="Arial" w:hAnsi="Arial" w:cs="Arial"/>
                <w:color w:val="000000" w:themeColor="text1"/>
                <w:sz w:val="24"/>
                <w:szCs w:val="24"/>
              </w:rPr>
            </w:pPr>
          </w:p>
          <w:p w:rsidR="006F166A" w:rsidRPr="009C33AF" w:rsidRDefault="006F166A" w:rsidP="006F166A">
            <w:pPr>
              <w:pStyle w:val="ListParagraph"/>
              <w:spacing w:line="360" w:lineRule="auto"/>
              <w:rPr>
                <w:rFonts w:ascii="Arial" w:hAnsi="Arial" w:cs="Arial"/>
                <w:color w:val="000000" w:themeColor="text1"/>
                <w:sz w:val="24"/>
                <w:szCs w:val="24"/>
              </w:rPr>
            </w:pPr>
          </w:p>
          <w:p w:rsidR="006F166A" w:rsidRPr="009C33AF" w:rsidRDefault="006F166A" w:rsidP="006F166A">
            <w:pPr>
              <w:pStyle w:val="ListParagraph"/>
              <w:spacing w:line="360" w:lineRule="auto"/>
              <w:rPr>
                <w:rFonts w:ascii="Arial" w:hAnsi="Arial" w:cs="Arial"/>
                <w:color w:val="000000" w:themeColor="text1"/>
                <w:sz w:val="24"/>
                <w:szCs w:val="24"/>
              </w:rPr>
            </w:pPr>
          </w:p>
          <w:p w:rsidR="006F166A" w:rsidRPr="00704CB7" w:rsidRDefault="006F166A" w:rsidP="006F166A">
            <w:pPr>
              <w:spacing w:line="360" w:lineRule="auto"/>
              <w:rPr>
                <w:rFonts w:ascii="Arial" w:hAnsi="Arial" w:cs="Arial"/>
                <w:color w:val="000000" w:themeColor="text1"/>
                <w:sz w:val="24"/>
                <w:szCs w:val="24"/>
              </w:rPr>
            </w:pPr>
          </w:p>
          <w:p w:rsidR="006F166A" w:rsidRPr="009C33AF" w:rsidRDefault="006F166A" w:rsidP="006F166A">
            <w:pPr>
              <w:pStyle w:val="ListParagraph"/>
              <w:spacing w:line="360" w:lineRule="auto"/>
              <w:rPr>
                <w:rFonts w:ascii="Arial" w:hAnsi="Arial" w:cs="Arial"/>
                <w:color w:val="000000" w:themeColor="text1"/>
                <w:sz w:val="24"/>
                <w:szCs w:val="24"/>
              </w:rPr>
            </w:pPr>
          </w:p>
          <w:p w:rsidR="006F166A" w:rsidRPr="009C33AF" w:rsidRDefault="006F166A" w:rsidP="006F166A">
            <w:pPr>
              <w:spacing w:line="360" w:lineRule="auto"/>
              <w:rPr>
                <w:rFonts w:ascii="Arial" w:hAnsi="Arial" w:cs="Arial"/>
                <w:color w:val="000000" w:themeColor="text1"/>
                <w:sz w:val="24"/>
                <w:szCs w:val="24"/>
              </w:rPr>
            </w:pPr>
            <w:r w:rsidRPr="009C33AF">
              <w:rPr>
                <w:rFonts w:ascii="Arial" w:hAnsi="Arial" w:cs="Arial"/>
                <w:color w:val="000000" w:themeColor="text1"/>
                <w:sz w:val="24"/>
                <w:szCs w:val="24"/>
              </w:rPr>
              <w:t xml:space="preserve">References: </w:t>
            </w:r>
          </w:p>
          <w:p w:rsidR="006F166A" w:rsidRPr="00704CB7" w:rsidRDefault="006F166A" w:rsidP="006F166A">
            <w:pPr>
              <w:pStyle w:val="ListParagraph"/>
              <w:numPr>
                <w:ilvl w:val="0"/>
                <w:numId w:val="5"/>
              </w:numPr>
              <w:spacing w:line="360" w:lineRule="auto"/>
              <w:rPr>
                <w:rFonts w:ascii="Arial" w:hAnsi="Arial" w:cs="Arial"/>
                <w:color w:val="000000" w:themeColor="text1"/>
                <w:sz w:val="24"/>
                <w:szCs w:val="24"/>
              </w:rPr>
            </w:pPr>
            <w:r w:rsidRPr="009C33AF">
              <w:rPr>
                <w:rFonts w:ascii="Arial" w:hAnsi="Arial" w:cs="Arial"/>
                <w:color w:val="000000" w:themeColor="text1"/>
                <w:sz w:val="24"/>
                <w:szCs w:val="24"/>
              </w:rPr>
              <w:t xml:space="preserve"> </w:t>
            </w:r>
            <w:hyperlink r:id="rId60" w:history="1">
              <w:r w:rsidRPr="00704CB7">
                <w:rPr>
                  <w:rStyle w:val="Hyperlink"/>
                  <w:rFonts w:ascii="Arial" w:hAnsi="Arial" w:cs="Arial"/>
                  <w:color w:val="000000" w:themeColor="text1"/>
                  <w:sz w:val="24"/>
                  <w:szCs w:val="24"/>
                </w:rPr>
                <w:t>https://www.investopedia.com/terms/b/balancesheet.asp</w:t>
              </w:r>
            </w:hyperlink>
          </w:p>
          <w:p w:rsidR="006F166A" w:rsidRPr="00704CB7" w:rsidRDefault="006F166A" w:rsidP="006F166A">
            <w:pPr>
              <w:pStyle w:val="ListParagraph"/>
              <w:numPr>
                <w:ilvl w:val="0"/>
                <w:numId w:val="5"/>
              </w:numPr>
              <w:spacing w:line="360" w:lineRule="auto"/>
              <w:rPr>
                <w:rFonts w:ascii="Arial" w:hAnsi="Arial" w:cs="Arial"/>
                <w:color w:val="000000" w:themeColor="text1"/>
                <w:sz w:val="24"/>
                <w:szCs w:val="24"/>
              </w:rPr>
            </w:pPr>
            <w:r w:rsidRPr="009C33AF">
              <w:rPr>
                <w:rFonts w:ascii="Arial" w:hAnsi="Arial" w:cs="Arial"/>
                <w:color w:val="000000" w:themeColor="text1"/>
                <w:sz w:val="24"/>
                <w:szCs w:val="24"/>
              </w:rPr>
              <w:t xml:space="preserve"> </w:t>
            </w:r>
            <w:r w:rsidRPr="00704CB7">
              <w:rPr>
                <w:rFonts w:ascii="Arial" w:hAnsi="Arial" w:cs="Arial"/>
                <w:color w:val="000000" w:themeColor="text1"/>
                <w:sz w:val="24"/>
                <w:szCs w:val="24"/>
              </w:rPr>
              <w:t xml:space="preserve"> </w:t>
            </w:r>
            <w:r w:rsidRPr="00704CB7">
              <w:rPr>
                <w:rFonts w:ascii="Arial" w:hAnsi="Arial" w:cs="Arial"/>
                <w:color w:val="000000" w:themeColor="text1"/>
                <w:sz w:val="24"/>
                <w:szCs w:val="24"/>
                <w:u w:val="single"/>
              </w:rPr>
              <w:t>https://debitoor.com/dictionary/balance-sheet</w:t>
            </w:r>
          </w:p>
          <w:p w:rsidR="006F166A" w:rsidRPr="009C33AF" w:rsidRDefault="006F166A" w:rsidP="006F166A">
            <w:pPr>
              <w:pStyle w:val="ListParagraph"/>
              <w:numPr>
                <w:ilvl w:val="0"/>
                <w:numId w:val="5"/>
              </w:numPr>
              <w:spacing w:line="360" w:lineRule="auto"/>
              <w:rPr>
                <w:rFonts w:ascii="Arial" w:hAnsi="Arial" w:cs="Arial"/>
                <w:color w:val="000000" w:themeColor="text1"/>
                <w:sz w:val="24"/>
                <w:szCs w:val="24"/>
              </w:rPr>
            </w:pPr>
            <w:r w:rsidRPr="00081F08">
              <w:rPr>
                <w:rFonts w:ascii="Arial" w:eastAsia="Times New Roman" w:hAnsi="Arial" w:cs="Arial"/>
                <w:color w:val="000000" w:themeColor="text1"/>
                <w:sz w:val="24"/>
                <w:szCs w:val="24"/>
                <w:u w:val="single"/>
              </w:rPr>
              <w:t>https://www.investopedia.com/articles/04/031004.asp</w:t>
            </w:r>
          </w:p>
          <w:p w:rsidR="006F166A" w:rsidRPr="009C33AF" w:rsidRDefault="006F166A" w:rsidP="006F166A">
            <w:pPr>
              <w:pStyle w:val="ListParagraph"/>
              <w:numPr>
                <w:ilvl w:val="0"/>
                <w:numId w:val="5"/>
              </w:numPr>
              <w:spacing w:line="360" w:lineRule="auto"/>
              <w:rPr>
                <w:rFonts w:ascii="Arial" w:hAnsi="Arial" w:cs="Arial"/>
                <w:color w:val="000000" w:themeColor="text1"/>
                <w:sz w:val="24"/>
                <w:szCs w:val="24"/>
              </w:rPr>
            </w:pPr>
            <w:r w:rsidRPr="009C33AF">
              <w:rPr>
                <w:rFonts w:ascii="Arial" w:hAnsi="Arial" w:cs="Arial"/>
                <w:color w:val="000000" w:themeColor="text1"/>
                <w:sz w:val="24"/>
                <w:szCs w:val="24"/>
              </w:rPr>
              <w:t xml:space="preserve"> </w:t>
            </w:r>
            <w:hyperlink r:id="rId61" w:anchor="ixzz5NxpLcLAF" w:history="1">
              <w:r w:rsidRPr="00081F08">
                <w:rPr>
                  <w:rFonts w:ascii="Arial" w:eastAsia="Times New Roman" w:hAnsi="Arial" w:cs="Arial"/>
                  <w:color w:val="000000" w:themeColor="text1"/>
                  <w:sz w:val="24"/>
                  <w:szCs w:val="24"/>
                  <w:u w:val="single"/>
                </w:rPr>
                <w:t>https://www.investopedia.com/ask/answers/012815/what-difference-between-fixed-asset-and-current-asset.asp#ixzz5NxpLcLAF</w:t>
              </w:r>
            </w:hyperlink>
          </w:p>
          <w:p w:rsidR="006F166A" w:rsidRPr="00704CB7" w:rsidRDefault="006F166A" w:rsidP="006F166A">
            <w:pPr>
              <w:pStyle w:val="ListParagraph"/>
              <w:numPr>
                <w:ilvl w:val="0"/>
                <w:numId w:val="5"/>
              </w:numPr>
              <w:spacing w:line="360" w:lineRule="auto"/>
              <w:rPr>
                <w:rFonts w:ascii="Arial" w:eastAsiaTheme="minorHAnsi" w:hAnsi="Arial" w:cs="Arial"/>
                <w:color w:val="000000" w:themeColor="text1"/>
                <w:sz w:val="24"/>
                <w:szCs w:val="24"/>
              </w:rPr>
            </w:pPr>
            <w:hyperlink r:id="rId62" w:anchor="ixzz5NxqCeVp3" w:history="1">
              <w:r w:rsidRPr="008B53E6">
                <w:rPr>
                  <w:rFonts w:ascii="Arial" w:eastAsia="Times New Roman" w:hAnsi="Arial" w:cs="Arial"/>
                  <w:color w:val="000000" w:themeColor="text1"/>
                  <w:sz w:val="24"/>
                  <w:szCs w:val="24"/>
                  <w:u w:val="single"/>
                </w:rPr>
                <w:t>https://www.investopedia.com/terms/c/currentratio.asp#ixzz5NxqCeVp3</w:t>
              </w:r>
            </w:hyperlink>
          </w:p>
          <w:p w:rsidR="006F166A" w:rsidRPr="00704CB7" w:rsidRDefault="006F166A" w:rsidP="006F166A">
            <w:pPr>
              <w:pStyle w:val="ListParagraph"/>
              <w:numPr>
                <w:ilvl w:val="0"/>
                <w:numId w:val="5"/>
              </w:numPr>
              <w:spacing w:line="360" w:lineRule="auto"/>
              <w:rPr>
                <w:rFonts w:ascii="Arial" w:hAnsi="Arial" w:cs="Arial"/>
                <w:color w:val="000000" w:themeColor="text1"/>
                <w:sz w:val="24"/>
                <w:szCs w:val="24"/>
                <w:u w:val="single"/>
              </w:rPr>
            </w:pPr>
            <w:r w:rsidRPr="00704CB7">
              <w:rPr>
                <w:rFonts w:ascii="Arial" w:hAnsi="Arial" w:cs="Arial"/>
                <w:color w:val="000000" w:themeColor="text1"/>
                <w:sz w:val="24"/>
                <w:szCs w:val="24"/>
                <w:u w:val="single"/>
              </w:rPr>
              <w:t xml:space="preserve">http://www.arborinvestmentplanner.com/explain-balance-sheet-define-assets-liabilities-and-net-worth-2/ </w:t>
            </w:r>
          </w:p>
          <w:p w:rsidR="006F166A" w:rsidRPr="009C33AF" w:rsidRDefault="006F166A" w:rsidP="006F166A">
            <w:pPr>
              <w:pStyle w:val="ListParagraph"/>
              <w:numPr>
                <w:ilvl w:val="0"/>
                <w:numId w:val="5"/>
              </w:numPr>
              <w:spacing w:line="360" w:lineRule="auto"/>
              <w:rPr>
                <w:rFonts w:ascii="Arial" w:hAnsi="Arial" w:cs="Arial"/>
                <w:color w:val="000000" w:themeColor="text1"/>
                <w:sz w:val="24"/>
                <w:szCs w:val="24"/>
              </w:rPr>
            </w:pPr>
            <w:hyperlink r:id="rId63" w:anchor="ixzz5NxsTN64x" w:history="1">
              <w:r w:rsidRPr="008B53E6">
                <w:rPr>
                  <w:rStyle w:val="Hyperlink"/>
                  <w:rFonts w:ascii="Arial" w:hAnsi="Arial" w:cs="Arial"/>
                  <w:color w:val="000000" w:themeColor="text1"/>
                  <w:sz w:val="24"/>
                  <w:szCs w:val="24"/>
                </w:rPr>
                <w:t>https://www.investopedia.com/terms/n/networth.asp#ixzz5NxsTN64x</w:t>
              </w:r>
            </w:hyperlink>
          </w:p>
          <w:p w:rsidR="006F166A" w:rsidRPr="009C33AF" w:rsidRDefault="006F166A" w:rsidP="006F166A">
            <w:pPr>
              <w:pStyle w:val="ListParagraph"/>
              <w:spacing w:line="360" w:lineRule="auto"/>
              <w:rPr>
                <w:rFonts w:ascii="Arial" w:hAnsi="Arial" w:cs="Arial"/>
                <w:color w:val="000000" w:themeColor="text1"/>
                <w:sz w:val="24"/>
                <w:szCs w:val="24"/>
              </w:rPr>
            </w:pPr>
          </w:p>
          <w:p w:rsidR="006F166A" w:rsidRPr="009C33AF" w:rsidRDefault="006F166A" w:rsidP="006F166A">
            <w:pPr>
              <w:pStyle w:val="ListParagraph"/>
              <w:spacing w:line="360" w:lineRule="auto"/>
              <w:rPr>
                <w:rFonts w:ascii="Arial" w:hAnsi="Arial" w:cs="Arial"/>
                <w:color w:val="000000" w:themeColor="text1"/>
                <w:sz w:val="24"/>
                <w:szCs w:val="24"/>
              </w:rPr>
            </w:pPr>
          </w:p>
          <w:p w:rsidR="006F166A" w:rsidRPr="009C33AF" w:rsidRDefault="006F166A" w:rsidP="006F166A">
            <w:pPr>
              <w:pStyle w:val="ListParagraph"/>
              <w:spacing w:line="360" w:lineRule="auto"/>
              <w:rPr>
                <w:rFonts w:ascii="Arial" w:hAnsi="Arial" w:cs="Arial"/>
                <w:color w:val="000000" w:themeColor="text1"/>
                <w:sz w:val="24"/>
                <w:szCs w:val="24"/>
              </w:rPr>
            </w:pPr>
          </w:p>
          <w:p w:rsidR="006F166A" w:rsidRPr="009C33AF" w:rsidRDefault="006F166A" w:rsidP="006F166A">
            <w:pPr>
              <w:pStyle w:val="ListParagraph"/>
              <w:spacing w:line="360" w:lineRule="auto"/>
              <w:rPr>
                <w:rFonts w:ascii="Arial" w:hAnsi="Arial" w:cs="Arial"/>
                <w:color w:val="000000" w:themeColor="text1"/>
                <w:sz w:val="24"/>
                <w:szCs w:val="24"/>
              </w:rPr>
            </w:pPr>
          </w:p>
          <w:p w:rsidR="006F166A" w:rsidRPr="009C33AF" w:rsidRDefault="006F166A" w:rsidP="006F166A">
            <w:pPr>
              <w:pStyle w:val="ListParagraph"/>
              <w:spacing w:line="360" w:lineRule="auto"/>
              <w:rPr>
                <w:rFonts w:ascii="Arial" w:hAnsi="Arial" w:cs="Arial"/>
                <w:color w:val="000000" w:themeColor="text1"/>
                <w:sz w:val="24"/>
                <w:szCs w:val="24"/>
              </w:rPr>
            </w:pPr>
          </w:p>
          <w:p w:rsidR="006F166A" w:rsidRPr="009C33AF" w:rsidRDefault="006F166A" w:rsidP="006F166A">
            <w:pPr>
              <w:pStyle w:val="ListParagraph"/>
              <w:spacing w:line="360" w:lineRule="auto"/>
              <w:rPr>
                <w:rFonts w:ascii="Arial" w:hAnsi="Arial" w:cs="Arial"/>
                <w:color w:val="000000" w:themeColor="text1"/>
                <w:sz w:val="24"/>
                <w:szCs w:val="24"/>
              </w:rPr>
            </w:pPr>
          </w:p>
          <w:p w:rsidR="006F166A" w:rsidRPr="009C33AF" w:rsidRDefault="006F166A" w:rsidP="006F166A">
            <w:pPr>
              <w:pStyle w:val="ListParagraph"/>
              <w:spacing w:line="360" w:lineRule="auto"/>
              <w:rPr>
                <w:rFonts w:ascii="Arial" w:hAnsi="Arial" w:cs="Arial"/>
                <w:color w:val="000000" w:themeColor="text1"/>
                <w:sz w:val="24"/>
                <w:szCs w:val="24"/>
              </w:rPr>
            </w:pPr>
          </w:p>
          <w:p w:rsidR="006F166A" w:rsidRPr="009C33AF" w:rsidRDefault="006F166A" w:rsidP="006F166A">
            <w:pPr>
              <w:pStyle w:val="ListParagraph"/>
              <w:spacing w:line="360" w:lineRule="auto"/>
              <w:rPr>
                <w:rFonts w:ascii="Arial" w:hAnsi="Arial" w:cs="Arial"/>
                <w:color w:val="000000" w:themeColor="text1"/>
                <w:sz w:val="24"/>
                <w:szCs w:val="24"/>
              </w:rPr>
            </w:pPr>
          </w:p>
          <w:p w:rsidR="006F166A" w:rsidRPr="009C33AF" w:rsidRDefault="006F166A" w:rsidP="006F166A">
            <w:pPr>
              <w:pStyle w:val="ListParagraph"/>
              <w:spacing w:line="360" w:lineRule="auto"/>
              <w:rPr>
                <w:rFonts w:ascii="Arial" w:hAnsi="Arial" w:cs="Arial"/>
                <w:color w:val="000000" w:themeColor="text1"/>
                <w:sz w:val="24"/>
                <w:szCs w:val="24"/>
              </w:rPr>
            </w:pPr>
          </w:p>
          <w:p w:rsidR="006F166A" w:rsidRPr="009C33AF" w:rsidRDefault="006F166A" w:rsidP="006F166A">
            <w:pPr>
              <w:pStyle w:val="ListParagraph"/>
              <w:spacing w:line="360" w:lineRule="auto"/>
              <w:rPr>
                <w:rFonts w:ascii="Arial" w:hAnsi="Arial" w:cs="Arial"/>
                <w:color w:val="000000" w:themeColor="text1"/>
                <w:sz w:val="24"/>
                <w:szCs w:val="24"/>
              </w:rPr>
            </w:pPr>
          </w:p>
          <w:p w:rsidR="006F166A" w:rsidRPr="009C33AF" w:rsidRDefault="006F166A" w:rsidP="006F166A">
            <w:pPr>
              <w:pStyle w:val="ListParagraph"/>
              <w:spacing w:line="360" w:lineRule="auto"/>
              <w:rPr>
                <w:rFonts w:ascii="Arial" w:hAnsi="Arial" w:cs="Arial"/>
                <w:color w:val="000000" w:themeColor="text1"/>
                <w:sz w:val="24"/>
                <w:szCs w:val="24"/>
              </w:rPr>
            </w:pPr>
          </w:p>
          <w:p w:rsidR="006F166A" w:rsidRPr="009C33AF" w:rsidRDefault="006F166A" w:rsidP="006F166A">
            <w:pPr>
              <w:pStyle w:val="ListParagraph"/>
              <w:spacing w:line="360" w:lineRule="auto"/>
              <w:rPr>
                <w:rFonts w:ascii="Arial" w:hAnsi="Arial" w:cs="Arial"/>
                <w:color w:val="000000" w:themeColor="text1"/>
                <w:sz w:val="24"/>
                <w:szCs w:val="24"/>
              </w:rPr>
            </w:pPr>
            <w:r w:rsidRPr="009C33AF">
              <w:rPr>
                <w:rFonts w:ascii="Arial" w:hAnsi="Arial" w:cs="Arial"/>
                <w:color w:val="000000" w:themeColor="text1"/>
                <w:sz w:val="24"/>
                <w:szCs w:val="24"/>
              </w:rPr>
              <w:t xml:space="preserve">  </w:t>
            </w:r>
          </w:p>
          <w:p w:rsidR="006F166A" w:rsidRPr="009C33AF" w:rsidRDefault="006F166A" w:rsidP="006F166A">
            <w:pPr>
              <w:pStyle w:val="ListParagraph"/>
              <w:spacing w:line="360" w:lineRule="auto"/>
              <w:rPr>
                <w:rFonts w:ascii="Arial" w:hAnsi="Arial" w:cs="Arial"/>
                <w:color w:val="000000" w:themeColor="text1"/>
                <w:sz w:val="24"/>
                <w:szCs w:val="24"/>
              </w:rPr>
            </w:pP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F166A" w:rsidP="00A851DA">
            <w:pPr>
              <w:rPr>
                <w:rFonts w:cs="Bliss-Regular"/>
                <w:color w:val="000000"/>
              </w:rPr>
            </w:pPr>
            <w:r>
              <w:rPr>
                <w:rFonts w:cs="Bliss-Regular"/>
                <w:color w:val="000000"/>
              </w:rPr>
              <w:t>Weluzani Banda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F166A" w:rsidP="00A851DA">
            <w:pPr>
              <w:rPr>
                <w:rFonts w:cs="Bliss-Regular"/>
                <w:color w:val="000000"/>
              </w:rPr>
            </w:pPr>
            <w:r>
              <w:rPr>
                <w:rFonts w:cs="Bliss-Regular"/>
                <w:color w:val="000000"/>
              </w:rPr>
              <w:t>12.08.2018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4537" w:rsidRDefault="00534537" w:rsidP="00CB4D0A">
      <w:pPr>
        <w:spacing w:after="0" w:line="240" w:lineRule="auto"/>
      </w:pPr>
      <w:r>
        <w:separator/>
      </w:r>
    </w:p>
  </w:endnote>
  <w:endnote w:type="continuationSeparator" w:id="1">
    <w:p w:rsidR="00534537" w:rsidRDefault="0053453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4537" w:rsidRDefault="00534537" w:rsidP="00CB4D0A">
      <w:pPr>
        <w:spacing w:after="0" w:line="240" w:lineRule="auto"/>
      </w:pPr>
      <w:r>
        <w:separator/>
      </w:r>
    </w:p>
  </w:footnote>
  <w:footnote w:type="continuationSeparator" w:id="1">
    <w:p w:rsidR="00534537" w:rsidRDefault="0053453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8324E"/>
    <w:multiLevelType w:val="multilevel"/>
    <w:tmpl w:val="452AA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0535E9"/>
    <w:multiLevelType w:val="multilevel"/>
    <w:tmpl w:val="C88E7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D76478"/>
    <w:multiLevelType w:val="multilevel"/>
    <w:tmpl w:val="128CE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C5C42BB"/>
    <w:multiLevelType w:val="hybridMultilevel"/>
    <w:tmpl w:val="602CF9BE"/>
    <w:lvl w:ilvl="0" w:tplc="0409000D">
      <w:start w:val="1"/>
      <w:numFmt w:val="bullet"/>
      <w:lvlText w:val=""/>
      <w:lvlJc w:val="left"/>
      <w:pPr>
        <w:ind w:left="855" w:hanging="360"/>
      </w:pPr>
      <w:rPr>
        <w:rFonts w:ascii="Wingdings" w:hAnsi="Wingdings" w:hint="default"/>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75D5574"/>
    <w:multiLevelType w:val="hybridMultilevel"/>
    <w:tmpl w:val="E55EF706"/>
    <w:lvl w:ilvl="0" w:tplc="86BA25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F407011"/>
    <w:multiLevelType w:val="hybridMultilevel"/>
    <w:tmpl w:val="BDA643E4"/>
    <w:lvl w:ilvl="0" w:tplc="A2B0B3B6">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3"/>
  </w:num>
  <w:num w:numId="6">
    <w:abstractNumId w:val="6"/>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E50BF"/>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4537"/>
    <w:rsid w:val="00535F31"/>
    <w:rsid w:val="00574D64"/>
    <w:rsid w:val="00591365"/>
    <w:rsid w:val="005B31E4"/>
    <w:rsid w:val="006034F6"/>
    <w:rsid w:val="00607874"/>
    <w:rsid w:val="00607E77"/>
    <w:rsid w:val="00617BB3"/>
    <w:rsid w:val="00645CDD"/>
    <w:rsid w:val="006823A7"/>
    <w:rsid w:val="00687EE8"/>
    <w:rsid w:val="006F166A"/>
    <w:rsid w:val="0070347F"/>
    <w:rsid w:val="0070678E"/>
    <w:rsid w:val="00831C11"/>
    <w:rsid w:val="008A60B4"/>
    <w:rsid w:val="008B3C31"/>
    <w:rsid w:val="008B64FE"/>
    <w:rsid w:val="009358A3"/>
    <w:rsid w:val="00935BF7"/>
    <w:rsid w:val="0095442C"/>
    <w:rsid w:val="00983942"/>
    <w:rsid w:val="009A4DF7"/>
    <w:rsid w:val="009C2137"/>
    <w:rsid w:val="009C37E0"/>
    <w:rsid w:val="009E41F4"/>
    <w:rsid w:val="00A14B66"/>
    <w:rsid w:val="00A65CF7"/>
    <w:rsid w:val="00A81AB4"/>
    <w:rsid w:val="00A851DA"/>
    <w:rsid w:val="00AC7D5B"/>
    <w:rsid w:val="00AE1481"/>
    <w:rsid w:val="00AF52D0"/>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6F166A"/>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semiHidden/>
    <w:unhideWhenUsed/>
    <w:qFormat/>
    <w:rsid w:val="006F166A"/>
    <w:pPr>
      <w:keepNext/>
      <w:keepLines/>
      <w:spacing w:before="200" w:after="0"/>
      <w:outlineLvl w:val="2"/>
    </w:pPr>
    <w:rPr>
      <w:rFonts w:asciiTheme="majorHAnsi" w:eastAsiaTheme="majorEastAsia" w:hAnsiTheme="majorHAnsi" w:cstheme="majorBidi"/>
      <w:b/>
      <w:bCs/>
      <w:color w:val="4F81BD"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6F166A"/>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uiPriority w:val="9"/>
    <w:semiHidden/>
    <w:rsid w:val="006F166A"/>
    <w:rPr>
      <w:rFonts w:asciiTheme="majorHAnsi" w:eastAsiaTheme="majorEastAsia" w:hAnsiTheme="majorHAnsi" w:cstheme="majorBidi"/>
      <w:b/>
      <w:bCs/>
      <w:color w:val="4F81BD" w:themeColor="accent1"/>
      <w:lang w:val="en-US"/>
    </w:rPr>
  </w:style>
  <w:style w:type="paragraph" w:styleId="NormalWeb">
    <w:name w:val="Normal (Web)"/>
    <w:basedOn w:val="Normal"/>
    <w:uiPriority w:val="99"/>
    <w:unhideWhenUsed/>
    <w:rsid w:val="006F166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6F166A"/>
    <w:rPr>
      <w:color w:val="0000FF"/>
      <w:u w:val="single"/>
    </w:rPr>
  </w:style>
  <w:style w:type="character" w:styleId="Strong">
    <w:name w:val="Strong"/>
    <w:basedOn w:val="DefaultParagraphFont"/>
    <w:uiPriority w:val="22"/>
    <w:qFormat/>
    <w:rsid w:val="006F166A"/>
    <w:rPr>
      <w:b/>
      <w:bCs/>
    </w:rPr>
  </w:style>
  <w:style w:type="character" w:styleId="Emphasis">
    <w:name w:val="Emphasis"/>
    <w:basedOn w:val="DefaultParagraphFont"/>
    <w:uiPriority w:val="20"/>
    <w:qFormat/>
    <w:rsid w:val="006F166A"/>
    <w:rPr>
      <w:i/>
      <w:iCs/>
    </w:rPr>
  </w:style>
  <w:style w:type="character" w:customStyle="1" w:styleId="sumotwilighterhighlighted">
    <w:name w:val="sumo_twilighter_highlighted"/>
    <w:basedOn w:val="DefaultParagraphFont"/>
    <w:rsid w:val="006F166A"/>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debitoor.com/dictionary/current-ratio" TargetMode="External"/><Relationship Id="rId18" Type="http://schemas.openxmlformats.org/officeDocument/2006/relationships/hyperlink" Target="https://www.investopedia.com/terms/i/inventory.asp" TargetMode="External"/><Relationship Id="rId26" Type="http://schemas.openxmlformats.org/officeDocument/2006/relationships/hyperlink" Target="https://www.investopedia.com/terms/p/patent.asp" TargetMode="External"/><Relationship Id="rId39" Type="http://schemas.openxmlformats.org/officeDocument/2006/relationships/hyperlink" Target="https://www.investopedia.com/terms/p/prepaidexpense.asp" TargetMode="External"/><Relationship Id="rId21" Type="http://schemas.openxmlformats.org/officeDocument/2006/relationships/hyperlink" Target="https://www.investopedia.com/terms/r/receivables.asp" TargetMode="External"/><Relationship Id="rId34" Type="http://schemas.openxmlformats.org/officeDocument/2006/relationships/hyperlink" Target="https://www.investopedia.com/terms/c/currentassets.asp" TargetMode="External"/><Relationship Id="rId42" Type="http://schemas.openxmlformats.org/officeDocument/2006/relationships/hyperlink" Target="https://www.investopedia.com/terms/p/ppe.asp" TargetMode="External"/><Relationship Id="rId47" Type="http://schemas.openxmlformats.org/officeDocument/2006/relationships/hyperlink" Target="https://www.investopedia.com/terms/l/liquidityratios.asp" TargetMode="External"/><Relationship Id="rId50" Type="http://schemas.openxmlformats.org/officeDocument/2006/relationships/hyperlink" Target="https://www.investopedia.com/terms/m/marketablesecurities.asp" TargetMode="External"/><Relationship Id="rId55" Type="http://schemas.openxmlformats.org/officeDocument/2006/relationships/hyperlink" Target="https://www.investopedia.com/terms/b/bookvalue.asp" TargetMode="External"/><Relationship Id="rId63" Type="http://schemas.openxmlformats.org/officeDocument/2006/relationships/hyperlink" Target="https://www.investopedia.com/terms/n/networth.asp"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nvestopedia.com/terms/c/cashandcashequivalents.asp" TargetMode="External"/><Relationship Id="rId20" Type="http://schemas.openxmlformats.org/officeDocument/2006/relationships/hyperlink" Target="https://www.investopedia.com/terms/u/ustreasury.asp" TargetMode="External"/><Relationship Id="rId29" Type="http://schemas.openxmlformats.org/officeDocument/2006/relationships/hyperlink" Target="https://www.investopedia.com/terms/l/longtermliabilities.asp" TargetMode="External"/><Relationship Id="rId41" Type="http://schemas.openxmlformats.org/officeDocument/2006/relationships/hyperlink" Target="https://www.investopedia.com/terms/l/longtermassets.asp" TargetMode="External"/><Relationship Id="rId54" Type="http://schemas.openxmlformats.org/officeDocument/2006/relationships/hyperlink" Target="https://www.investopedia.com/terms/o/operating-loss.asp" TargetMode="External"/><Relationship Id="rId62" Type="http://schemas.openxmlformats.org/officeDocument/2006/relationships/hyperlink" Target="https://www.investopedia.com/terms/c/currentratio.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vestopedia.com/terms/b/balancesheet.asp" TargetMode="External"/><Relationship Id="rId24" Type="http://schemas.openxmlformats.org/officeDocument/2006/relationships/hyperlink" Target="https://www.investopedia.com/terms/i/intangibleasset.asp" TargetMode="External"/><Relationship Id="rId32" Type="http://schemas.openxmlformats.org/officeDocument/2006/relationships/hyperlink" Target="https://www.investopedia.com/terms/b/balancesheet.asp" TargetMode="External"/><Relationship Id="rId37" Type="http://schemas.openxmlformats.org/officeDocument/2006/relationships/hyperlink" Target="https://www.investopedia.com/terms/m/marketablesecurities.asp" TargetMode="External"/><Relationship Id="rId40" Type="http://schemas.openxmlformats.org/officeDocument/2006/relationships/hyperlink" Target="https://www.investopedia.com/terms/f/fixedasset.asp" TargetMode="External"/><Relationship Id="rId45" Type="http://schemas.openxmlformats.org/officeDocument/2006/relationships/hyperlink" Target="https://www.investopedia.com/terms/u/usefullife.asp" TargetMode="External"/><Relationship Id="rId53" Type="http://schemas.openxmlformats.org/officeDocument/2006/relationships/hyperlink" Target="https://www.investopedia.com/terms/c/currentratio.asp" TargetMode="External"/><Relationship Id="rId58" Type="http://schemas.openxmlformats.org/officeDocument/2006/relationships/hyperlink" Target="https://www.investopedia.com/terms/r/retainedearnings.asp" TargetMode="External"/><Relationship Id="rId5" Type="http://schemas.openxmlformats.org/officeDocument/2006/relationships/webSettings" Target="webSettings.xml"/><Relationship Id="rId15" Type="http://schemas.openxmlformats.org/officeDocument/2006/relationships/hyperlink" Target="https://debitoor.com/dictionary/working-capital" TargetMode="External"/><Relationship Id="rId23" Type="http://schemas.openxmlformats.org/officeDocument/2006/relationships/hyperlink" Target="https://www.investopedia.com/terms/t/tangibleasset.asp" TargetMode="External"/><Relationship Id="rId28" Type="http://schemas.openxmlformats.org/officeDocument/2006/relationships/hyperlink" Target="https://www.investopedia.com/terms/u/usefullife.asp" TargetMode="External"/><Relationship Id="rId36" Type="http://schemas.openxmlformats.org/officeDocument/2006/relationships/hyperlink" Target="https://www.investopedia.com/terms/c/cashandcashequivalents.asp" TargetMode="External"/><Relationship Id="rId49" Type="http://schemas.openxmlformats.org/officeDocument/2006/relationships/hyperlink" Target="https://www.investopedia.com/terms/a/accountspayable.asp" TargetMode="External"/><Relationship Id="rId57" Type="http://schemas.openxmlformats.org/officeDocument/2006/relationships/hyperlink" Target="https://www.investopedia.com/terms/b/balancesheet.asp" TargetMode="External"/><Relationship Id="rId61" Type="http://schemas.openxmlformats.org/officeDocument/2006/relationships/hyperlink" Target="https://www.investopedia.com/ask/answers/012815/what-difference-between-fixed-asset-and-current-asset.asp" TargetMode="External"/><Relationship Id="rId10" Type="http://schemas.openxmlformats.org/officeDocument/2006/relationships/hyperlink" Target="https://www.investopedia.com/terms/s/shareholdersequity.asp" TargetMode="External"/><Relationship Id="rId19" Type="http://schemas.openxmlformats.org/officeDocument/2006/relationships/hyperlink" Target="https://www.investopedia.com/terms/c/cashequivalents.asp" TargetMode="External"/><Relationship Id="rId31" Type="http://schemas.openxmlformats.org/officeDocument/2006/relationships/hyperlink" Target="https://www.investopedia.com/terms/a/accountspayable.asp" TargetMode="External"/><Relationship Id="rId44" Type="http://schemas.openxmlformats.org/officeDocument/2006/relationships/hyperlink" Target="https://www.investopedia.com/terms/d/depreciation.asp" TargetMode="External"/><Relationship Id="rId52" Type="http://schemas.openxmlformats.org/officeDocument/2006/relationships/hyperlink" Target="https://www.investopedia.com/terms/i/inventoryturnover.asp" TargetMode="External"/><Relationship Id="rId60" Type="http://schemas.openxmlformats.org/officeDocument/2006/relationships/hyperlink" Target="https://www.investopedia.com/terms/b/balancesheet.asp"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investopedia.com/terms/c/capitalstructure.asp" TargetMode="External"/><Relationship Id="rId14" Type="http://schemas.openxmlformats.org/officeDocument/2006/relationships/hyperlink" Target="https://debitoor.com/dictionary/quick-ratio" TargetMode="External"/><Relationship Id="rId22" Type="http://schemas.openxmlformats.org/officeDocument/2006/relationships/hyperlink" Target="https://www.investopedia.com/terms/r/rawmaterials.asp" TargetMode="External"/><Relationship Id="rId27" Type="http://schemas.openxmlformats.org/officeDocument/2006/relationships/hyperlink" Target="https://www.investopedia.com/terms/d/depreciation.asp" TargetMode="External"/><Relationship Id="rId30" Type="http://schemas.openxmlformats.org/officeDocument/2006/relationships/hyperlink" Target="https://www.investopedia.com/terms/c/currentliabilities.asp" TargetMode="External"/><Relationship Id="rId35" Type="http://schemas.openxmlformats.org/officeDocument/2006/relationships/hyperlink" Target="https://www.investopedia.com/terms/c/currentassets.asp" TargetMode="External"/><Relationship Id="rId43" Type="http://schemas.openxmlformats.org/officeDocument/2006/relationships/hyperlink" Target="https://www.investopedia.com/terms/t/tangibleasset.asp" TargetMode="External"/><Relationship Id="rId48" Type="http://schemas.openxmlformats.org/officeDocument/2006/relationships/hyperlink" Target="https://www.investopedia.com/terms/w/workingcapital.asp" TargetMode="External"/><Relationship Id="rId56" Type="http://schemas.openxmlformats.org/officeDocument/2006/relationships/hyperlink" Target="https://www.investopedia.com/terms/s/shareholdersequity.asp" TargetMode="Externa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www.investopedia.com/terms/a/accountsreceivable.asp" TargetMode="External"/><Relationship Id="rId3" Type="http://schemas.openxmlformats.org/officeDocument/2006/relationships/styles" Target="styles.xml"/><Relationship Id="rId12" Type="http://schemas.openxmlformats.org/officeDocument/2006/relationships/hyperlink" Target="https://debitoor.com/dictionary/liquidity" TargetMode="External"/><Relationship Id="rId17" Type="http://schemas.openxmlformats.org/officeDocument/2006/relationships/hyperlink" Target="https://www.investopedia.com/terms/a/accountsreceivable.asp" TargetMode="External"/><Relationship Id="rId25" Type="http://schemas.openxmlformats.org/officeDocument/2006/relationships/hyperlink" Target="https://www.investopedia.com/terms/g/goodwill.asp" TargetMode="External"/><Relationship Id="rId33" Type="http://schemas.openxmlformats.org/officeDocument/2006/relationships/hyperlink" Target="https://www.investopedia.com/terms/e/equity.asp" TargetMode="External"/><Relationship Id="rId38" Type="http://schemas.openxmlformats.org/officeDocument/2006/relationships/hyperlink" Target="https://www.investopedia.com/terms/a/accountsreceivable.asp" TargetMode="External"/><Relationship Id="rId46" Type="http://schemas.openxmlformats.org/officeDocument/2006/relationships/hyperlink" Target="https://www.investopedia.com/ask/answers/012815/what-difference-between-fixed-asset-and-current-asset.asp" TargetMode="External"/><Relationship Id="rId59" Type="http://schemas.openxmlformats.org/officeDocument/2006/relationships/hyperlink" Target="https://www.investopedia.com/terms/n/networth.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2539</Words>
  <Characters>14477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Weluzani</cp:lastModifiedBy>
  <cp:revision>2</cp:revision>
  <dcterms:created xsi:type="dcterms:W3CDTF">2018-08-12T12:49:00Z</dcterms:created>
  <dcterms:modified xsi:type="dcterms:W3CDTF">2018-08-12T12:49:00Z</dcterms:modified>
</cp:coreProperties>
</file>