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8CE5A" w14:textId="7A231645" w:rsidR="00A851DA" w:rsidRPr="00B0415E" w:rsidRDefault="00607874" w:rsidP="001E1705">
      <w:pPr>
        <w:pStyle w:val="NoSpacing"/>
      </w:pPr>
      <w:r>
        <w:rPr>
          <w:noProof/>
          <w:lang w:eastAsia="en-GB"/>
        </w:rPr>
        <w:drawing>
          <wp:anchor distT="0" distB="0" distL="114300" distR="114300" simplePos="0" relativeHeight="251658240" behindDoc="0" locked="0" layoutInCell="1" allowOverlap="1" wp14:anchorId="683F99A8" wp14:editId="6AF6A6E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1E1705">
        <w:tab/>
      </w:r>
      <w:r w:rsidR="00A851DA" w:rsidRPr="00B0415E">
        <w:t xml:space="preserve">                                                             </w:t>
      </w:r>
      <w:r w:rsidR="00405895" w:rsidRPr="00B0415E">
        <w:t xml:space="preserve">     </w:t>
      </w:r>
    </w:p>
    <w:p w14:paraId="06B1262B" w14:textId="5AE623AF" w:rsidR="00607874" w:rsidRDefault="00483F25" w:rsidP="0034434C">
      <w:pPr>
        <w:jc w:val="both"/>
        <w:rPr>
          <w:lang w:val="en-US"/>
        </w:rPr>
      </w:pPr>
      <w:r>
        <w:rPr>
          <w:noProof/>
          <w:lang w:eastAsia="en-GB"/>
        </w:rPr>
        <mc:AlternateContent>
          <mc:Choice Requires="wps">
            <w:drawing>
              <wp:anchor distT="0" distB="0" distL="114300" distR="114300" simplePos="0" relativeHeight="251660288" behindDoc="0" locked="0" layoutInCell="1" allowOverlap="1" wp14:anchorId="136D18AD" wp14:editId="3D755FB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1A633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65CF23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6D18AD" id="_x0000_t202" coordsize="21600,21600" o:spt="202" path="m0,0l0,21600,21600,21600,21600,0xe">
                <v:stroke joinstyle="miter"/>
                <v:path gradientshapeok="t" o:connecttype="rect"/>
              </v:shapetype>
              <v:shape id="Text Box 2" o:spid="_x0000_s1026" type="#_x0000_t202" style="position:absolute;left:0;text-align:left;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31A633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65CF233" w14:textId="77777777" w:rsidR="00405895" w:rsidRDefault="00405895"/>
                  </w:txbxContent>
                </v:textbox>
              </v:shape>
            </w:pict>
          </mc:Fallback>
        </mc:AlternateContent>
      </w:r>
    </w:p>
    <w:p w14:paraId="5512006F" w14:textId="77777777" w:rsidR="00607874" w:rsidRDefault="00607874" w:rsidP="0034434C">
      <w:pPr>
        <w:jc w:val="both"/>
        <w:rPr>
          <w:lang w:val="en-US"/>
        </w:rPr>
      </w:pPr>
    </w:p>
    <w:p w14:paraId="2EA780BC" w14:textId="77777777" w:rsidR="00607874" w:rsidRDefault="00607874" w:rsidP="0034434C">
      <w:pPr>
        <w:jc w:val="both"/>
        <w:rPr>
          <w:lang w:val="en-US"/>
        </w:rPr>
      </w:pPr>
    </w:p>
    <w:p w14:paraId="6B02810A" w14:textId="77777777" w:rsidR="00607874" w:rsidRDefault="00607874" w:rsidP="0034434C">
      <w:pPr>
        <w:jc w:val="both"/>
        <w:rPr>
          <w:lang w:val="en-US"/>
        </w:rPr>
      </w:pPr>
    </w:p>
    <w:tbl>
      <w:tblPr>
        <w:tblStyle w:val="TableGrid"/>
        <w:tblW w:w="0" w:type="auto"/>
        <w:tblLook w:val="04A0" w:firstRow="1" w:lastRow="0" w:firstColumn="1" w:lastColumn="0" w:noHBand="0" w:noVBand="1"/>
      </w:tblPr>
      <w:tblGrid>
        <w:gridCol w:w="2521"/>
        <w:gridCol w:w="6495"/>
      </w:tblGrid>
      <w:tr w:rsidR="00A851DA" w:rsidRPr="00B0415E" w14:paraId="389EA4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1D472E" w14:textId="77777777" w:rsidR="00A851DA" w:rsidRPr="00B0415E" w:rsidRDefault="00A851DA" w:rsidP="0034434C">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04094F1" w14:textId="77777777" w:rsidR="00A851DA" w:rsidRPr="00B0415E" w:rsidRDefault="000A2BDE" w:rsidP="0034434C">
            <w:pPr>
              <w:pStyle w:val="Default"/>
              <w:jc w:val="both"/>
              <w:rPr>
                <w:rFonts w:asciiTheme="minorHAnsi" w:hAnsiTheme="minorHAnsi"/>
              </w:rPr>
            </w:pPr>
            <w:r>
              <w:rPr>
                <w:rFonts w:asciiTheme="minorHAnsi" w:hAnsiTheme="minorHAnsi"/>
              </w:rPr>
              <w:t>Gemma Drummy</w:t>
            </w:r>
          </w:p>
        </w:tc>
      </w:tr>
      <w:tr w:rsidR="00A851DA" w:rsidRPr="00B0415E" w14:paraId="1BFC35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0F84F6" w14:textId="77777777" w:rsidR="00A851DA" w:rsidRPr="00B0415E" w:rsidRDefault="00A851DA" w:rsidP="0034434C">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36CB22D" w14:textId="77777777" w:rsidR="00A851DA" w:rsidRPr="00B0415E" w:rsidRDefault="000A2BDE" w:rsidP="0034434C">
            <w:pPr>
              <w:pStyle w:val="Default"/>
              <w:jc w:val="both"/>
              <w:rPr>
                <w:rFonts w:asciiTheme="minorHAnsi" w:hAnsiTheme="minorHAnsi"/>
              </w:rPr>
            </w:pPr>
            <w:r>
              <w:rPr>
                <w:rFonts w:asciiTheme="minorHAnsi" w:hAnsiTheme="minorHAnsi"/>
              </w:rPr>
              <w:t>5300</w:t>
            </w:r>
          </w:p>
        </w:tc>
      </w:tr>
      <w:tr w:rsidR="00A851DA" w:rsidRPr="00B0415E" w14:paraId="267CA5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AC9252" w14:textId="77777777" w:rsidR="00A851DA" w:rsidRPr="00B0415E" w:rsidRDefault="00A851DA" w:rsidP="0034434C">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8761E7E" w14:textId="77777777" w:rsidR="00A851DA" w:rsidRPr="00B0415E" w:rsidRDefault="000A2BDE" w:rsidP="0034434C">
            <w:pPr>
              <w:pStyle w:val="Default"/>
              <w:jc w:val="both"/>
              <w:rPr>
                <w:rFonts w:asciiTheme="minorHAnsi" w:hAnsiTheme="minorHAnsi"/>
              </w:rPr>
            </w:pPr>
            <w:r>
              <w:rPr>
                <w:rFonts w:asciiTheme="minorHAnsi" w:hAnsiTheme="minorHAnsi"/>
              </w:rPr>
              <w:t>Diploma in Human Resource Management</w:t>
            </w:r>
          </w:p>
        </w:tc>
      </w:tr>
      <w:tr w:rsidR="00A851DA" w:rsidRPr="00B0415E" w14:paraId="26E1659B" w14:textId="77777777" w:rsidTr="000A2BDE">
        <w:trPr>
          <w:trHeight w:val="227"/>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DAF5F" w14:textId="77777777" w:rsidR="00A851DA" w:rsidRPr="00B0415E" w:rsidRDefault="00A851DA" w:rsidP="0034434C">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19D9EC9" w14:textId="565D0368" w:rsidR="00A851DA" w:rsidRPr="00B0415E" w:rsidRDefault="000A2BDE" w:rsidP="0034434C">
            <w:pPr>
              <w:jc w:val="both"/>
            </w:pPr>
            <w:r>
              <w:t>#</w:t>
            </w:r>
            <w:r w:rsidR="00474121">
              <w:t>8</w:t>
            </w:r>
          </w:p>
        </w:tc>
      </w:tr>
    </w:tbl>
    <w:p w14:paraId="3003A3F5" w14:textId="77777777" w:rsidR="00CC2FB3" w:rsidRDefault="00CC2FB3" w:rsidP="0034434C">
      <w:pPr>
        <w:jc w:val="both"/>
        <w:rPr>
          <w:b/>
          <w:lang w:val="en-US"/>
        </w:rPr>
      </w:pPr>
    </w:p>
    <w:p w14:paraId="16B5ADC5" w14:textId="77777777" w:rsidR="00443E6F" w:rsidRDefault="00527C11" w:rsidP="0034434C">
      <w:pPr>
        <w:jc w:val="both"/>
        <w:rPr>
          <w:b/>
          <w:sz w:val="28"/>
          <w:lang w:val="en-US"/>
        </w:rPr>
      </w:pPr>
      <w:r w:rsidRPr="00443E6F">
        <w:rPr>
          <w:b/>
          <w:sz w:val="28"/>
          <w:lang w:val="en-US"/>
        </w:rPr>
        <w:t>Marking Criteria:</w:t>
      </w:r>
    </w:p>
    <w:p w14:paraId="52D82825" w14:textId="77777777" w:rsidR="00443E6F" w:rsidRDefault="00527C11" w:rsidP="0034434C">
      <w:pPr>
        <w:jc w:val="both"/>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988FB84" w14:textId="77777777" w:rsidR="00527C11" w:rsidRPr="00443E6F" w:rsidRDefault="00687EE8" w:rsidP="0034434C">
      <w:pPr>
        <w:jc w:val="both"/>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56E7FD0" w14:textId="77777777" w:rsidTr="00F8410F">
        <w:trPr>
          <w:trHeight w:val="1187"/>
        </w:trPr>
        <w:tc>
          <w:tcPr>
            <w:tcW w:w="9016" w:type="dxa"/>
          </w:tcPr>
          <w:p w14:paraId="427647CC" w14:textId="52F17F70" w:rsidR="006C4B83" w:rsidRPr="006C4B83" w:rsidRDefault="006C4B83" w:rsidP="006C4B83">
            <w:pPr>
              <w:pStyle w:val="ListParagraph"/>
              <w:numPr>
                <w:ilvl w:val="0"/>
                <w:numId w:val="31"/>
              </w:numPr>
              <w:spacing w:line="360" w:lineRule="auto"/>
              <w:ind w:left="341" w:hanging="341"/>
              <w:jc w:val="both"/>
              <w:rPr>
                <w:rFonts w:ascii="Arial" w:hAnsi="Arial" w:cs="Arial"/>
                <w:color w:val="808080" w:themeColor="background1" w:themeShade="80"/>
                <w:sz w:val="24"/>
                <w:szCs w:val="24"/>
              </w:rPr>
            </w:pPr>
            <w:r w:rsidRPr="006C4B83">
              <w:rPr>
                <w:rFonts w:ascii="Arial" w:hAnsi="Arial" w:cs="Arial"/>
                <w:color w:val="808080" w:themeColor="background1" w:themeShade="80"/>
                <w:sz w:val="24"/>
                <w:szCs w:val="24"/>
              </w:rPr>
              <w:t xml:space="preserve"> Give short answers to the following questions:</w:t>
            </w:r>
            <w:r w:rsidR="001205CD">
              <w:rPr>
                <w:rFonts w:ascii="Arial" w:hAnsi="Arial" w:cs="Arial"/>
                <w:color w:val="808080" w:themeColor="background1" w:themeShade="80"/>
                <w:sz w:val="24"/>
                <w:szCs w:val="24"/>
              </w:rPr>
              <w:t xml:space="preserve"> 12 lines each</w:t>
            </w:r>
          </w:p>
          <w:p w14:paraId="37158FAE" w14:textId="4C00EC86" w:rsidR="006C4B83" w:rsidRDefault="00474121" w:rsidP="006C4B83">
            <w:pPr>
              <w:pStyle w:val="ListParagraph"/>
              <w:numPr>
                <w:ilvl w:val="0"/>
                <w:numId w:val="33"/>
              </w:numPr>
              <w:spacing w:line="360" w:lineRule="auto"/>
              <w:ind w:left="431" w:hanging="360"/>
              <w:jc w:val="both"/>
              <w:rPr>
                <w:rFonts w:ascii="Arial" w:hAnsi="Arial" w:cs="Arial"/>
                <w:color w:val="808080" w:themeColor="background1" w:themeShade="80"/>
                <w:sz w:val="24"/>
                <w:szCs w:val="24"/>
              </w:rPr>
            </w:pPr>
            <w:r>
              <w:rPr>
                <w:rFonts w:ascii="Arial" w:hAnsi="Arial" w:cs="Arial"/>
                <w:color w:val="808080" w:themeColor="background1" w:themeShade="80"/>
                <w:sz w:val="24"/>
                <w:szCs w:val="24"/>
              </w:rPr>
              <w:t>Define the term ‘</w:t>
            </w:r>
            <w:r w:rsidR="00F8410F">
              <w:rPr>
                <w:rFonts w:ascii="Arial" w:hAnsi="Arial" w:cs="Arial"/>
                <w:color w:val="808080" w:themeColor="background1" w:themeShade="80"/>
                <w:sz w:val="24"/>
                <w:szCs w:val="24"/>
              </w:rPr>
              <w:t>discrimination’.</w:t>
            </w:r>
            <w:r w:rsidR="005B528F">
              <w:rPr>
                <w:rFonts w:ascii="Arial" w:hAnsi="Arial" w:cs="Arial"/>
                <w:color w:val="808080" w:themeColor="background1" w:themeShade="80"/>
                <w:sz w:val="24"/>
                <w:szCs w:val="24"/>
              </w:rPr>
              <w:t xml:space="preserve"> </w:t>
            </w:r>
          </w:p>
          <w:p w14:paraId="77590C4F" w14:textId="2E09D1BC" w:rsidR="005E7FF7" w:rsidRDefault="00077F30" w:rsidP="00077F30">
            <w:pPr>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The Oxford English Dictionary </w:t>
            </w:r>
            <w:r w:rsidR="005E7FF7">
              <w:rPr>
                <w:rFonts w:ascii="Arial" w:hAnsi="Arial" w:cs="Arial"/>
                <w:color w:val="000000" w:themeColor="text1"/>
                <w:sz w:val="24"/>
                <w:szCs w:val="24"/>
              </w:rPr>
              <w:t xml:space="preserve">provides 4 </w:t>
            </w:r>
            <w:r>
              <w:rPr>
                <w:rFonts w:ascii="Arial" w:hAnsi="Arial" w:cs="Arial"/>
                <w:color w:val="000000" w:themeColor="text1"/>
                <w:sz w:val="24"/>
                <w:szCs w:val="24"/>
              </w:rPr>
              <w:t>defin</w:t>
            </w:r>
            <w:r w:rsidR="005E7FF7">
              <w:rPr>
                <w:rFonts w:ascii="Arial" w:hAnsi="Arial" w:cs="Arial"/>
                <w:color w:val="000000" w:themeColor="text1"/>
                <w:sz w:val="24"/>
                <w:szCs w:val="24"/>
              </w:rPr>
              <w:t>ition</w:t>
            </w:r>
            <w:r>
              <w:rPr>
                <w:rFonts w:ascii="Arial" w:hAnsi="Arial" w:cs="Arial"/>
                <w:color w:val="000000" w:themeColor="text1"/>
                <w:sz w:val="24"/>
                <w:szCs w:val="24"/>
              </w:rPr>
              <w:t xml:space="preserve">s </w:t>
            </w:r>
            <w:r w:rsidR="005E7FF7">
              <w:rPr>
                <w:rFonts w:ascii="Arial" w:hAnsi="Arial" w:cs="Arial"/>
                <w:color w:val="000000" w:themeColor="text1"/>
                <w:sz w:val="24"/>
                <w:szCs w:val="24"/>
              </w:rPr>
              <w:t xml:space="preserve">for </w:t>
            </w:r>
            <w:r>
              <w:rPr>
                <w:rFonts w:ascii="Arial" w:hAnsi="Arial" w:cs="Arial"/>
                <w:color w:val="000000" w:themeColor="text1"/>
                <w:sz w:val="24"/>
                <w:szCs w:val="24"/>
              </w:rPr>
              <w:t>discrimination</w:t>
            </w:r>
            <w:r w:rsidR="005E7FF7">
              <w:rPr>
                <w:rFonts w:ascii="Arial" w:hAnsi="Arial" w:cs="Arial"/>
                <w:color w:val="000000" w:themeColor="text1"/>
                <w:sz w:val="24"/>
                <w:szCs w:val="24"/>
              </w:rPr>
              <w:t>, the most widely recognised definitions are;</w:t>
            </w:r>
          </w:p>
          <w:p w14:paraId="37B6C574" w14:textId="67227718" w:rsidR="00077F30" w:rsidRPr="00077F30" w:rsidRDefault="00077F30" w:rsidP="001874EF">
            <w:pPr>
              <w:spacing w:line="360" w:lineRule="auto"/>
              <w:ind w:left="432"/>
              <w:jc w:val="both"/>
              <w:rPr>
                <w:rFonts w:ascii="Arial" w:hAnsi="Arial" w:cs="Arial"/>
                <w:color w:val="000000" w:themeColor="text1"/>
                <w:sz w:val="24"/>
                <w:szCs w:val="24"/>
              </w:rPr>
            </w:pPr>
            <w:r>
              <w:rPr>
                <w:rFonts w:ascii="Arial" w:hAnsi="Arial" w:cs="Arial"/>
                <w:color w:val="000000" w:themeColor="text1"/>
                <w:sz w:val="24"/>
                <w:szCs w:val="24"/>
              </w:rPr>
              <w:t>’</w:t>
            </w:r>
            <w:r w:rsidRPr="00077F30">
              <w:rPr>
                <w:rFonts w:ascii="Arial" w:hAnsi="Arial" w:cs="Arial"/>
                <w:color w:val="000000" w:themeColor="text1"/>
                <w:sz w:val="24"/>
                <w:szCs w:val="24"/>
              </w:rPr>
              <w:t>The unjust or prejudicial treatment of different categories of people, especially on the grounds of race, age, or sex</w:t>
            </w:r>
            <w:r>
              <w:rPr>
                <w:rFonts w:ascii="Arial" w:hAnsi="Arial" w:cs="Arial"/>
                <w:color w:val="000000" w:themeColor="text1"/>
                <w:sz w:val="24"/>
                <w:szCs w:val="24"/>
              </w:rPr>
              <w:t>’.</w:t>
            </w:r>
          </w:p>
          <w:p w14:paraId="78FDA9D6" w14:textId="36695F88" w:rsidR="001874EF" w:rsidRPr="005E7FF7" w:rsidRDefault="005E7FF7" w:rsidP="001874EF">
            <w:pPr>
              <w:spacing w:line="360" w:lineRule="auto"/>
              <w:ind w:left="432"/>
              <w:rPr>
                <w:rFonts w:ascii="Arial" w:hAnsi="Arial" w:cs="Arial"/>
                <w:color w:val="000000" w:themeColor="text1"/>
                <w:sz w:val="24"/>
                <w:szCs w:val="24"/>
              </w:rPr>
            </w:pPr>
            <w:r>
              <w:rPr>
                <w:rFonts w:ascii="Arial" w:hAnsi="Arial" w:cs="Arial"/>
                <w:color w:val="000000" w:themeColor="text1"/>
                <w:sz w:val="24"/>
                <w:szCs w:val="24"/>
              </w:rPr>
              <w:t>‘</w:t>
            </w:r>
            <w:r w:rsidRPr="005E7FF7">
              <w:rPr>
                <w:rFonts w:ascii="Arial" w:hAnsi="Arial" w:cs="Arial"/>
                <w:color w:val="000000" w:themeColor="text1"/>
                <w:sz w:val="24"/>
                <w:szCs w:val="24"/>
              </w:rPr>
              <w:t>The ability to judge what is of high quality; good judgement or taste’.</w:t>
            </w:r>
          </w:p>
          <w:p w14:paraId="2BD6301A" w14:textId="0E55A788" w:rsidR="00077F30" w:rsidRDefault="001874EF" w:rsidP="001874EF">
            <w:pPr>
              <w:spacing w:line="360" w:lineRule="auto"/>
              <w:ind w:left="432"/>
              <w:jc w:val="both"/>
              <w:rPr>
                <w:rFonts w:ascii="Arial" w:hAnsi="Arial" w:cs="Arial"/>
                <w:color w:val="000000" w:themeColor="text1"/>
                <w:sz w:val="24"/>
                <w:szCs w:val="24"/>
              </w:rPr>
            </w:pPr>
            <w:r>
              <w:rPr>
                <w:rFonts w:ascii="Arial" w:hAnsi="Arial" w:cs="Arial"/>
                <w:color w:val="000000" w:themeColor="text1"/>
                <w:sz w:val="24"/>
                <w:szCs w:val="24"/>
              </w:rPr>
              <w:t xml:space="preserve">Discrimination is not always a negative idea, although it is perceived in this way more often than not.  It is possible for positive discrimination </w:t>
            </w:r>
            <w:r w:rsidR="00EE3EB3">
              <w:rPr>
                <w:rFonts w:ascii="Arial" w:hAnsi="Arial" w:cs="Arial"/>
                <w:color w:val="000000" w:themeColor="text1"/>
                <w:sz w:val="24"/>
                <w:szCs w:val="24"/>
              </w:rPr>
              <w:t xml:space="preserve">to occur, if, for example, an employer provides </w:t>
            </w:r>
            <w:r w:rsidR="00DB2390">
              <w:rPr>
                <w:rFonts w:ascii="Arial" w:hAnsi="Arial" w:cs="Arial"/>
                <w:color w:val="000000" w:themeColor="text1"/>
                <w:sz w:val="24"/>
                <w:szCs w:val="24"/>
              </w:rPr>
              <w:t xml:space="preserve">more </w:t>
            </w:r>
            <w:r w:rsidR="00EE3EB3">
              <w:rPr>
                <w:rFonts w:ascii="Arial" w:hAnsi="Arial" w:cs="Arial"/>
                <w:color w:val="000000" w:themeColor="text1"/>
                <w:sz w:val="24"/>
                <w:szCs w:val="24"/>
              </w:rPr>
              <w:t xml:space="preserve">opportunities for </w:t>
            </w:r>
            <w:r w:rsidR="00DB2390">
              <w:rPr>
                <w:rFonts w:ascii="Arial" w:hAnsi="Arial" w:cs="Arial"/>
                <w:color w:val="000000" w:themeColor="text1"/>
                <w:sz w:val="24"/>
                <w:szCs w:val="24"/>
              </w:rPr>
              <w:t>d</w:t>
            </w:r>
            <w:r w:rsidR="00EE3EB3">
              <w:rPr>
                <w:rFonts w:ascii="Arial" w:hAnsi="Arial" w:cs="Arial"/>
                <w:color w:val="000000" w:themeColor="text1"/>
                <w:sz w:val="24"/>
                <w:szCs w:val="24"/>
              </w:rPr>
              <w:t xml:space="preserve">isadvantaged </w:t>
            </w:r>
            <w:r w:rsidR="000A7118">
              <w:rPr>
                <w:rFonts w:ascii="Arial" w:hAnsi="Arial" w:cs="Arial"/>
                <w:color w:val="000000" w:themeColor="text1"/>
                <w:sz w:val="24"/>
                <w:szCs w:val="24"/>
              </w:rPr>
              <w:t xml:space="preserve">or underrepresented groups </w:t>
            </w:r>
            <w:r w:rsidR="004B3641">
              <w:rPr>
                <w:rFonts w:ascii="Arial" w:hAnsi="Arial" w:cs="Arial"/>
                <w:color w:val="000000" w:themeColor="text1"/>
                <w:sz w:val="24"/>
                <w:szCs w:val="24"/>
              </w:rPr>
              <w:t>within the workforce.  Positive discrimination however, is still considered unlawful under the Equality Act 2010.</w:t>
            </w:r>
          </w:p>
          <w:p w14:paraId="0708B7B8" w14:textId="2A830BE1" w:rsidR="00DB2390" w:rsidRDefault="00DB2390" w:rsidP="001874EF">
            <w:pPr>
              <w:spacing w:line="360" w:lineRule="auto"/>
              <w:ind w:left="432"/>
              <w:jc w:val="both"/>
              <w:rPr>
                <w:rFonts w:ascii="Arial" w:hAnsi="Arial" w:cs="Arial"/>
                <w:color w:val="000000" w:themeColor="text1"/>
                <w:sz w:val="24"/>
                <w:szCs w:val="24"/>
              </w:rPr>
            </w:pPr>
            <w:r>
              <w:rPr>
                <w:rFonts w:ascii="Arial" w:hAnsi="Arial" w:cs="Arial"/>
                <w:color w:val="000000" w:themeColor="text1"/>
                <w:sz w:val="24"/>
                <w:szCs w:val="24"/>
              </w:rPr>
              <w:t xml:space="preserve">In the workplace, any form of discrimination is deemed as an unfair or less </w:t>
            </w:r>
            <w:r w:rsidRPr="00D634B9">
              <w:rPr>
                <w:rFonts w:ascii="Arial" w:hAnsi="Arial" w:cs="Arial"/>
                <w:color w:val="000000" w:themeColor="text1"/>
                <w:sz w:val="24"/>
                <w:szCs w:val="24"/>
                <w:lang w:val="en-GB"/>
              </w:rPr>
              <w:t>favourable</w:t>
            </w:r>
            <w:r>
              <w:rPr>
                <w:rFonts w:ascii="Arial" w:hAnsi="Arial" w:cs="Arial"/>
                <w:color w:val="000000" w:themeColor="text1"/>
                <w:sz w:val="24"/>
                <w:szCs w:val="24"/>
              </w:rPr>
              <w:t xml:space="preserve"> treatment of an individual.  The age/race/sexuality or gender of a person, does not determine how capable they are of completing a task or the skills that they have. </w:t>
            </w:r>
          </w:p>
          <w:p w14:paraId="0C7E85A7" w14:textId="4E5DCA41" w:rsidR="00FF3898" w:rsidRDefault="00FF3898" w:rsidP="00FF3898">
            <w:pPr>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Discrimination by association </w:t>
            </w:r>
            <w:r w:rsidR="006C169A">
              <w:rPr>
                <w:rFonts w:ascii="Arial" w:hAnsi="Arial" w:cs="Arial"/>
                <w:color w:val="000000" w:themeColor="text1"/>
                <w:sz w:val="24"/>
                <w:szCs w:val="24"/>
              </w:rPr>
              <w:t xml:space="preserve">or perception </w:t>
            </w:r>
            <w:r>
              <w:rPr>
                <w:rFonts w:ascii="Arial" w:hAnsi="Arial" w:cs="Arial"/>
                <w:color w:val="000000" w:themeColor="text1"/>
                <w:sz w:val="24"/>
                <w:szCs w:val="24"/>
              </w:rPr>
              <w:t>is also unlawful in the workplace</w:t>
            </w:r>
            <w:r w:rsidR="006C169A">
              <w:rPr>
                <w:rFonts w:ascii="Arial" w:hAnsi="Arial" w:cs="Arial"/>
                <w:color w:val="000000" w:themeColor="text1"/>
                <w:sz w:val="24"/>
                <w:szCs w:val="24"/>
              </w:rPr>
              <w:t xml:space="preserve"> and covered by the Equality Act 2010.</w:t>
            </w:r>
          </w:p>
          <w:p w14:paraId="0E2FC8E3" w14:textId="689C6ADF" w:rsidR="0029156C" w:rsidRDefault="00474121" w:rsidP="0029156C">
            <w:pPr>
              <w:pStyle w:val="ListParagraph"/>
              <w:numPr>
                <w:ilvl w:val="0"/>
                <w:numId w:val="33"/>
              </w:numPr>
              <w:spacing w:line="360" w:lineRule="auto"/>
              <w:ind w:left="431" w:hanging="360"/>
              <w:jc w:val="both"/>
              <w:rPr>
                <w:rFonts w:ascii="Arial" w:hAnsi="Arial" w:cs="Arial"/>
                <w:color w:val="808080" w:themeColor="background1" w:themeShade="80"/>
                <w:sz w:val="24"/>
                <w:szCs w:val="24"/>
              </w:rPr>
            </w:pPr>
            <w:r>
              <w:rPr>
                <w:rFonts w:ascii="Arial" w:hAnsi="Arial" w:cs="Arial"/>
                <w:color w:val="808080" w:themeColor="background1" w:themeShade="80"/>
                <w:sz w:val="24"/>
                <w:szCs w:val="24"/>
              </w:rPr>
              <w:lastRenderedPageBreak/>
              <w:t>What is the difference between direct and indirect discrimination?</w:t>
            </w:r>
          </w:p>
          <w:p w14:paraId="37EA274A" w14:textId="4CD28101" w:rsidR="006942A6" w:rsidRDefault="006942A6" w:rsidP="00743CCE">
            <w:pPr>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Discrimination can be direct or indirect.  Both types are illegal in the workplace environment</w:t>
            </w:r>
            <w:r w:rsidR="0008311E">
              <w:rPr>
                <w:rFonts w:ascii="Arial" w:hAnsi="Arial" w:cs="Arial"/>
                <w:color w:val="000000" w:themeColor="text1"/>
                <w:sz w:val="24"/>
                <w:szCs w:val="24"/>
              </w:rPr>
              <w:t xml:space="preserve">, however the laws differ depending on the type of discrimination.  Certain grounds of discrimination </w:t>
            </w:r>
            <w:r w:rsidR="002F171F">
              <w:rPr>
                <w:rFonts w:ascii="Arial" w:hAnsi="Arial" w:cs="Arial"/>
                <w:color w:val="000000" w:themeColor="text1"/>
                <w:sz w:val="24"/>
                <w:szCs w:val="24"/>
              </w:rPr>
              <w:t>could</w:t>
            </w:r>
            <w:r w:rsidR="0008311E">
              <w:rPr>
                <w:rFonts w:ascii="Arial" w:hAnsi="Arial" w:cs="Arial"/>
                <w:color w:val="000000" w:themeColor="text1"/>
                <w:sz w:val="24"/>
                <w:szCs w:val="24"/>
              </w:rPr>
              <w:t xml:space="preserve"> be allowed, if the emp</w:t>
            </w:r>
            <w:r w:rsidR="0052590A">
              <w:rPr>
                <w:rFonts w:ascii="Arial" w:hAnsi="Arial" w:cs="Arial"/>
                <w:color w:val="000000" w:themeColor="text1"/>
                <w:sz w:val="24"/>
                <w:szCs w:val="24"/>
              </w:rPr>
              <w:t xml:space="preserve">loyers actions can </w:t>
            </w:r>
            <w:r w:rsidR="0095092A">
              <w:rPr>
                <w:rFonts w:ascii="Arial" w:hAnsi="Arial" w:cs="Arial"/>
                <w:color w:val="000000" w:themeColor="text1"/>
                <w:sz w:val="24"/>
                <w:szCs w:val="24"/>
              </w:rPr>
              <w:t>justify</w:t>
            </w:r>
            <w:r w:rsidR="0052590A">
              <w:rPr>
                <w:rFonts w:ascii="Arial" w:hAnsi="Arial" w:cs="Arial"/>
                <w:color w:val="000000" w:themeColor="text1"/>
                <w:sz w:val="24"/>
                <w:szCs w:val="24"/>
              </w:rPr>
              <w:t xml:space="preserve"> or </w:t>
            </w:r>
            <w:r w:rsidR="0095092A">
              <w:rPr>
                <w:rFonts w:ascii="Arial" w:hAnsi="Arial" w:cs="Arial"/>
                <w:color w:val="000000" w:themeColor="text1"/>
                <w:sz w:val="24"/>
                <w:szCs w:val="24"/>
              </w:rPr>
              <w:t>ca</w:t>
            </w:r>
            <w:r w:rsidR="0052590A">
              <w:rPr>
                <w:rFonts w:ascii="Arial" w:hAnsi="Arial" w:cs="Arial"/>
                <w:color w:val="000000" w:themeColor="text1"/>
                <w:sz w:val="24"/>
                <w:szCs w:val="24"/>
              </w:rPr>
              <w:t>n demonstrate that there is a genuine business need for this.</w:t>
            </w:r>
            <w:r w:rsidR="00743CCE">
              <w:rPr>
                <w:rFonts w:ascii="Arial" w:hAnsi="Arial" w:cs="Arial"/>
                <w:color w:val="000000" w:themeColor="text1"/>
                <w:sz w:val="24"/>
                <w:szCs w:val="24"/>
              </w:rPr>
              <w:t xml:space="preserve">  </w:t>
            </w:r>
            <w:r w:rsidR="00743CCE">
              <w:rPr>
                <w:rFonts w:ascii="Arial" w:hAnsi="Arial" w:cs="Arial"/>
                <w:color w:val="000000" w:themeColor="text1"/>
                <w:sz w:val="24"/>
                <w:szCs w:val="24"/>
              </w:rPr>
              <w:t xml:space="preserve">Discrimination by association </w:t>
            </w:r>
            <w:r w:rsidR="0095092A">
              <w:rPr>
                <w:rFonts w:ascii="Arial" w:hAnsi="Arial" w:cs="Arial"/>
                <w:color w:val="000000" w:themeColor="text1"/>
                <w:sz w:val="24"/>
                <w:szCs w:val="24"/>
              </w:rPr>
              <w:t xml:space="preserve">or perception </w:t>
            </w:r>
            <w:r w:rsidR="00743CCE">
              <w:rPr>
                <w:rFonts w:ascii="Arial" w:hAnsi="Arial" w:cs="Arial"/>
                <w:color w:val="000000" w:themeColor="text1"/>
                <w:sz w:val="24"/>
                <w:szCs w:val="24"/>
              </w:rPr>
              <w:t>is also unlawful in the workplace.</w:t>
            </w:r>
          </w:p>
          <w:p w14:paraId="21542ECA" w14:textId="5EDA5A1B" w:rsidR="00D634B9" w:rsidRDefault="002F171F" w:rsidP="00F8410F">
            <w:pPr>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Direct discrimination occurs when a protected characteristic in a person results in</w:t>
            </w:r>
            <w:r w:rsidR="00D634B9">
              <w:rPr>
                <w:rFonts w:ascii="Arial" w:hAnsi="Arial" w:cs="Arial"/>
                <w:color w:val="000000" w:themeColor="text1"/>
                <w:sz w:val="24"/>
                <w:szCs w:val="24"/>
              </w:rPr>
              <w:t xml:space="preserve"> </w:t>
            </w:r>
            <w:r>
              <w:rPr>
                <w:rFonts w:ascii="Arial" w:hAnsi="Arial" w:cs="Arial"/>
                <w:color w:val="000000" w:themeColor="text1"/>
                <w:sz w:val="24"/>
                <w:szCs w:val="24"/>
              </w:rPr>
              <w:t>them being treated le</w:t>
            </w:r>
            <w:r w:rsidR="00D634B9">
              <w:rPr>
                <w:rFonts w:ascii="Arial" w:hAnsi="Arial" w:cs="Arial"/>
                <w:color w:val="000000" w:themeColor="text1"/>
                <w:sz w:val="24"/>
                <w:szCs w:val="24"/>
              </w:rPr>
              <w:t xml:space="preserve">ss </w:t>
            </w:r>
            <w:r w:rsidR="009945C9">
              <w:rPr>
                <w:rFonts w:ascii="Arial" w:hAnsi="Arial" w:cs="Arial"/>
                <w:color w:val="000000" w:themeColor="text1"/>
                <w:sz w:val="24"/>
                <w:szCs w:val="24"/>
              </w:rPr>
              <w:t>favourably than</w:t>
            </w:r>
            <w:r>
              <w:rPr>
                <w:rFonts w:ascii="Arial" w:hAnsi="Arial" w:cs="Arial"/>
                <w:color w:val="000000" w:themeColor="text1"/>
                <w:sz w:val="24"/>
                <w:szCs w:val="24"/>
              </w:rPr>
              <w:t xml:space="preserve"> another employee.  </w:t>
            </w:r>
            <w:r w:rsidR="009945C9">
              <w:rPr>
                <w:rFonts w:ascii="Arial" w:hAnsi="Arial" w:cs="Arial"/>
                <w:color w:val="000000" w:themeColor="text1"/>
                <w:sz w:val="24"/>
                <w:szCs w:val="24"/>
              </w:rPr>
              <w:t xml:space="preserve">‘Protected characteristics’ include, race, age, gender, sexuality, religion and pregnancy/maternity.  An example of this would be an organisation advertising for a salesman between the ages of 20 – 35.  This would be a case of both age and gender discrimination.  </w:t>
            </w:r>
          </w:p>
          <w:p w14:paraId="5A7E9BC2" w14:textId="2ACC2952" w:rsidR="00F8410F" w:rsidRDefault="00F8410F" w:rsidP="00F8410F">
            <w:pPr>
              <w:spacing w:line="360" w:lineRule="auto"/>
              <w:ind w:left="431"/>
              <w:jc w:val="both"/>
              <w:rPr>
                <w:rFonts w:ascii="Arial" w:hAnsi="Arial" w:cs="Arial"/>
                <w:color w:val="000000" w:themeColor="text1"/>
                <w:sz w:val="24"/>
                <w:szCs w:val="24"/>
              </w:rPr>
            </w:pPr>
            <w:r w:rsidRPr="00F8410F">
              <w:rPr>
                <w:rFonts w:ascii="Arial" w:hAnsi="Arial" w:cs="Arial"/>
                <w:color w:val="000000" w:themeColor="text1"/>
                <w:sz w:val="24"/>
                <w:szCs w:val="24"/>
              </w:rPr>
              <w:t xml:space="preserve">Indirect </w:t>
            </w:r>
            <w:r w:rsidR="009945C9">
              <w:rPr>
                <w:rFonts w:ascii="Arial" w:hAnsi="Arial" w:cs="Arial"/>
                <w:color w:val="000000" w:themeColor="text1"/>
                <w:sz w:val="24"/>
                <w:szCs w:val="24"/>
              </w:rPr>
              <w:t>discrimination would occur when the policies and practices of an organisation disadvantage one characteristic more negatively than another.</w:t>
            </w:r>
            <w:r w:rsidR="0052590A">
              <w:rPr>
                <w:rFonts w:ascii="Arial" w:hAnsi="Arial" w:cs="Arial"/>
                <w:color w:val="000000" w:themeColor="text1"/>
                <w:sz w:val="24"/>
                <w:szCs w:val="24"/>
              </w:rPr>
              <w:t xml:space="preserve">  For example, requiring all employees to work on a Sunday would have a negative impact on any person with strong religious beliefs, and therefore they would be at a disadvantage over employees without this belief. </w:t>
            </w:r>
          </w:p>
          <w:p w14:paraId="1E8E0191" w14:textId="6CDA0C1E" w:rsidR="00F8410F" w:rsidRPr="00F8410F" w:rsidRDefault="00F8410F" w:rsidP="00F8410F">
            <w:pPr>
              <w:spacing w:line="360" w:lineRule="auto"/>
              <w:ind w:left="431"/>
              <w:jc w:val="both"/>
              <w:rPr>
                <w:rFonts w:ascii="Arial" w:hAnsi="Arial" w:cs="Arial"/>
                <w:color w:val="000000" w:themeColor="text1"/>
                <w:sz w:val="24"/>
                <w:szCs w:val="24"/>
              </w:rPr>
            </w:pPr>
          </w:p>
          <w:p w14:paraId="6F83A5E6" w14:textId="535362D6" w:rsidR="006C4B83" w:rsidRDefault="00474121" w:rsidP="00F57225">
            <w:pPr>
              <w:pStyle w:val="ListParagraph"/>
              <w:numPr>
                <w:ilvl w:val="0"/>
                <w:numId w:val="33"/>
              </w:numPr>
              <w:spacing w:line="360" w:lineRule="auto"/>
              <w:ind w:left="431" w:hanging="360"/>
              <w:jc w:val="both"/>
              <w:rPr>
                <w:rFonts w:ascii="Arial" w:hAnsi="Arial" w:cs="Arial"/>
                <w:color w:val="808080" w:themeColor="background1" w:themeShade="80"/>
                <w:sz w:val="24"/>
                <w:szCs w:val="24"/>
              </w:rPr>
            </w:pPr>
            <w:r>
              <w:rPr>
                <w:rFonts w:ascii="Arial" w:hAnsi="Arial" w:cs="Arial"/>
                <w:color w:val="808080" w:themeColor="background1" w:themeShade="80"/>
                <w:sz w:val="24"/>
                <w:szCs w:val="24"/>
              </w:rPr>
              <w:t xml:space="preserve">What is </w:t>
            </w:r>
            <w:r w:rsidR="007E0F2D">
              <w:rPr>
                <w:rFonts w:ascii="Arial" w:hAnsi="Arial" w:cs="Arial"/>
                <w:color w:val="808080" w:themeColor="background1" w:themeShade="80"/>
                <w:sz w:val="24"/>
                <w:szCs w:val="24"/>
              </w:rPr>
              <w:t>victimis</w:t>
            </w:r>
            <w:r w:rsidR="00D634B9">
              <w:rPr>
                <w:rFonts w:ascii="Arial" w:hAnsi="Arial" w:cs="Arial"/>
                <w:color w:val="808080" w:themeColor="background1" w:themeShade="80"/>
                <w:sz w:val="24"/>
                <w:szCs w:val="24"/>
              </w:rPr>
              <w:t>ation</w:t>
            </w:r>
            <w:r>
              <w:rPr>
                <w:rFonts w:ascii="Arial" w:hAnsi="Arial" w:cs="Arial"/>
                <w:color w:val="808080" w:themeColor="background1" w:themeShade="80"/>
                <w:sz w:val="24"/>
                <w:szCs w:val="24"/>
              </w:rPr>
              <w:t>?</w:t>
            </w:r>
          </w:p>
          <w:p w14:paraId="27E82B5B" w14:textId="2D3AC062" w:rsidR="00F931BF" w:rsidRDefault="00F931BF" w:rsidP="0052530D">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The Equality </w:t>
            </w:r>
            <w:r w:rsidR="000E4E05">
              <w:rPr>
                <w:rFonts w:ascii="Arial" w:hAnsi="Arial" w:cs="Arial"/>
                <w:color w:val="000000" w:themeColor="text1"/>
                <w:sz w:val="24"/>
                <w:szCs w:val="24"/>
              </w:rPr>
              <w:t>Act 2010</w:t>
            </w:r>
            <w:r>
              <w:rPr>
                <w:rFonts w:ascii="Arial" w:hAnsi="Arial" w:cs="Arial"/>
                <w:color w:val="000000" w:themeColor="text1"/>
                <w:sz w:val="24"/>
                <w:szCs w:val="24"/>
              </w:rPr>
              <w:t xml:space="preserve"> defines </w:t>
            </w:r>
            <w:r w:rsidR="007E0F2D">
              <w:rPr>
                <w:rFonts w:ascii="Arial" w:hAnsi="Arial" w:cs="Arial"/>
                <w:color w:val="000000" w:themeColor="text1"/>
                <w:sz w:val="24"/>
                <w:szCs w:val="24"/>
              </w:rPr>
              <w:t>victimis</w:t>
            </w:r>
            <w:r>
              <w:rPr>
                <w:rFonts w:ascii="Arial" w:hAnsi="Arial" w:cs="Arial"/>
                <w:color w:val="000000" w:themeColor="text1"/>
                <w:sz w:val="24"/>
                <w:szCs w:val="24"/>
              </w:rPr>
              <w:t>ation as ‘treating someone badly because they have done a protected act.</w:t>
            </w:r>
            <w:r w:rsidR="007E0F2D">
              <w:rPr>
                <w:rFonts w:ascii="Arial" w:hAnsi="Arial" w:cs="Arial"/>
                <w:color w:val="000000" w:themeColor="text1"/>
                <w:sz w:val="24"/>
                <w:szCs w:val="24"/>
              </w:rPr>
              <w:t>’</w:t>
            </w:r>
          </w:p>
          <w:p w14:paraId="61D266A5" w14:textId="17DAFB33" w:rsidR="0095266E" w:rsidRDefault="0095266E" w:rsidP="0052530D">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A protected act would include, claiming discrimination, alleging a breach of the Act or assisting a colleague’s discrimination claim.</w:t>
            </w:r>
          </w:p>
          <w:p w14:paraId="46E39E28" w14:textId="3DB60D95" w:rsidR="0095266E" w:rsidRDefault="00BA7D28" w:rsidP="0052530D">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For example; </w:t>
            </w:r>
            <w:bookmarkStart w:id="0" w:name="_GoBack"/>
            <w:bookmarkEnd w:id="0"/>
            <w:r w:rsidR="0095266E">
              <w:rPr>
                <w:rFonts w:ascii="Arial" w:hAnsi="Arial" w:cs="Arial"/>
                <w:color w:val="000000" w:themeColor="text1"/>
                <w:sz w:val="24"/>
                <w:szCs w:val="24"/>
              </w:rPr>
              <w:t>An employee makes an allegation of discrimination and this goes to an employment tribunal</w:t>
            </w:r>
            <w:r w:rsidR="007172E4">
              <w:rPr>
                <w:rFonts w:ascii="Arial" w:hAnsi="Arial" w:cs="Arial"/>
                <w:color w:val="000000" w:themeColor="text1"/>
                <w:sz w:val="24"/>
                <w:szCs w:val="24"/>
              </w:rPr>
              <w:t xml:space="preserve">.  He has a witness to support him.  2 months later this witness is selected for redundancy.  This would be a case of victimisation in the workplace. </w:t>
            </w:r>
            <w:r w:rsidR="0095266E">
              <w:rPr>
                <w:rFonts w:ascii="Arial" w:hAnsi="Arial" w:cs="Arial"/>
                <w:color w:val="000000" w:themeColor="text1"/>
                <w:sz w:val="24"/>
                <w:szCs w:val="24"/>
              </w:rPr>
              <w:t xml:space="preserve"> </w:t>
            </w:r>
          </w:p>
          <w:p w14:paraId="59DB6CF1" w14:textId="51EF3BB5" w:rsidR="0095266E" w:rsidRDefault="0095266E" w:rsidP="0052530D">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 </w:t>
            </w:r>
          </w:p>
          <w:p w14:paraId="5E292FB6" w14:textId="6DA752EE" w:rsidR="006C4B83" w:rsidRDefault="00474121" w:rsidP="006C4B83">
            <w:pPr>
              <w:pStyle w:val="ListParagraph"/>
              <w:numPr>
                <w:ilvl w:val="0"/>
                <w:numId w:val="33"/>
              </w:numPr>
              <w:spacing w:line="360" w:lineRule="auto"/>
              <w:ind w:left="431" w:hanging="360"/>
              <w:jc w:val="both"/>
              <w:rPr>
                <w:rFonts w:ascii="Arial" w:hAnsi="Arial" w:cs="Arial"/>
                <w:color w:val="808080" w:themeColor="background1" w:themeShade="80"/>
                <w:sz w:val="24"/>
                <w:szCs w:val="24"/>
              </w:rPr>
            </w:pPr>
            <w:r>
              <w:rPr>
                <w:rFonts w:ascii="Arial" w:hAnsi="Arial" w:cs="Arial"/>
                <w:color w:val="808080" w:themeColor="background1" w:themeShade="80"/>
                <w:sz w:val="24"/>
                <w:szCs w:val="24"/>
              </w:rPr>
              <w:t>What is race discrimination? Explain, with a few examples.</w:t>
            </w:r>
          </w:p>
          <w:p w14:paraId="30FF5075" w14:textId="32A3D6A1" w:rsidR="00474121" w:rsidRDefault="005118D6" w:rsidP="00FC31E9">
            <w:pPr>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The Race Relations Act 1976 covers the UK laws regarding race discrimination.  </w:t>
            </w:r>
            <w:r w:rsidR="000E4E05">
              <w:rPr>
                <w:rFonts w:ascii="Arial" w:hAnsi="Arial" w:cs="Arial"/>
                <w:color w:val="000000" w:themeColor="text1"/>
                <w:sz w:val="24"/>
                <w:szCs w:val="24"/>
              </w:rPr>
              <w:t xml:space="preserve">Race discrimination does not simply relate to the colour of a person’s skin.  Race encompasses nationality and ethic origin as well.  Race discrimination is when a </w:t>
            </w:r>
            <w:r w:rsidR="00FC31E9">
              <w:rPr>
                <w:rFonts w:ascii="Arial" w:hAnsi="Arial" w:cs="Arial"/>
                <w:color w:val="000000" w:themeColor="text1"/>
                <w:sz w:val="24"/>
                <w:szCs w:val="24"/>
              </w:rPr>
              <w:t xml:space="preserve">person is treated negatively as a result of their colour, origin, immigrant status </w:t>
            </w:r>
            <w:r w:rsidR="00FC31E9">
              <w:rPr>
                <w:rFonts w:ascii="Arial" w:hAnsi="Arial" w:cs="Arial"/>
                <w:color w:val="000000" w:themeColor="text1"/>
                <w:sz w:val="24"/>
                <w:szCs w:val="24"/>
              </w:rPr>
              <w:lastRenderedPageBreak/>
              <w:t xml:space="preserve">or nationality. </w:t>
            </w:r>
            <w:r w:rsidR="007D21E0">
              <w:rPr>
                <w:rFonts w:ascii="Arial" w:hAnsi="Arial" w:cs="Arial"/>
                <w:color w:val="000000" w:themeColor="text1"/>
                <w:sz w:val="24"/>
                <w:szCs w:val="24"/>
              </w:rPr>
              <w:t xml:space="preserve"> Race discrimination can be very difficult to prove, </w:t>
            </w:r>
            <w:r w:rsidR="00F46FF1">
              <w:rPr>
                <w:rFonts w:ascii="Arial" w:hAnsi="Arial" w:cs="Arial"/>
                <w:color w:val="000000" w:themeColor="text1"/>
                <w:sz w:val="24"/>
                <w:szCs w:val="24"/>
              </w:rPr>
              <w:t>and relies heavily on evidence that can be supported by witnesses.</w:t>
            </w:r>
          </w:p>
          <w:p w14:paraId="237A6DC5" w14:textId="3180E3CF" w:rsidR="00D2633B" w:rsidRDefault="00D2633B" w:rsidP="00FC31E9">
            <w:pPr>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The most direct form of race discrimination would be not hiring a person because of their ethnicity or skin </w:t>
            </w:r>
            <w:r w:rsidR="00F46FF1">
              <w:rPr>
                <w:rFonts w:ascii="Arial" w:hAnsi="Arial" w:cs="Arial"/>
                <w:color w:val="000000" w:themeColor="text1"/>
                <w:sz w:val="24"/>
                <w:szCs w:val="24"/>
              </w:rPr>
              <w:t>colour, or the applicants association with a person with a specific racial characteristic.</w:t>
            </w:r>
          </w:p>
          <w:p w14:paraId="1BF75456" w14:textId="77777777" w:rsidR="00B04902" w:rsidRDefault="001176E4" w:rsidP="00FC31E9">
            <w:pPr>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Another example of race discrimination could be </w:t>
            </w:r>
            <w:r w:rsidR="007D21E0">
              <w:rPr>
                <w:rFonts w:ascii="Arial" w:hAnsi="Arial" w:cs="Arial"/>
                <w:color w:val="000000" w:themeColor="text1"/>
                <w:sz w:val="24"/>
                <w:szCs w:val="24"/>
              </w:rPr>
              <w:t xml:space="preserve">if you were </w:t>
            </w:r>
            <w:r w:rsidR="00F46FF1">
              <w:rPr>
                <w:rFonts w:ascii="Arial" w:hAnsi="Arial" w:cs="Arial"/>
                <w:color w:val="000000" w:themeColor="text1"/>
                <w:sz w:val="24"/>
                <w:szCs w:val="24"/>
              </w:rPr>
              <w:t xml:space="preserve">refused a position at a place of work because you do not hold a specific </w:t>
            </w:r>
            <w:r w:rsidR="00DF4C9F">
              <w:rPr>
                <w:rFonts w:ascii="Arial" w:hAnsi="Arial" w:cs="Arial"/>
                <w:color w:val="000000" w:themeColor="text1"/>
                <w:sz w:val="24"/>
                <w:szCs w:val="24"/>
              </w:rPr>
              <w:t xml:space="preserve">UK qualification such as an A-level because you were educated in a different country. </w:t>
            </w:r>
          </w:p>
          <w:p w14:paraId="6C311D4E" w14:textId="49BF7D2F" w:rsidR="001176E4" w:rsidRDefault="00B04902" w:rsidP="00FC31E9">
            <w:pPr>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Using language offensive to a specific race or ethnicity would also be considered as race discrimination. </w:t>
            </w:r>
            <w:r w:rsidR="00DF4C9F">
              <w:rPr>
                <w:rFonts w:ascii="Arial" w:hAnsi="Arial" w:cs="Arial"/>
                <w:color w:val="000000" w:themeColor="text1"/>
                <w:sz w:val="24"/>
                <w:szCs w:val="24"/>
              </w:rPr>
              <w:t xml:space="preserve"> </w:t>
            </w:r>
          </w:p>
          <w:p w14:paraId="39A31BAD" w14:textId="77777777" w:rsidR="00F8410F" w:rsidRPr="00F8410F" w:rsidRDefault="00F8410F" w:rsidP="00F8410F">
            <w:pPr>
              <w:spacing w:line="360" w:lineRule="auto"/>
              <w:ind w:left="431"/>
              <w:jc w:val="both"/>
              <w:rPr>
                <w:rFonts w:ascii="Arial" w:hAnsi="Arial" w:cs="Arial"/>
                <w:color w:val="000000" w:themeColor="text1"/>
                <w:sz w:val="24"/>
                <w:szCs w:val="24"/>
              </w:rPr>
            </w:pPr>
          </w:p>
          <w:p w14:paraId="47255917" w14:textId="3B453F3D" w:rsidR="00474121" w:rsidRDefault="00474121" w:rsidP="006C4B83">
            <w:pPr>
              <w:pStyle w:val="ListParagraph"/>
              <w:numPr>
                <w:ilvl w:val="0"/>
                <w:numId w:val="33"/>
              </w:numPr>
              <w:spacing w:line="360" w:lineRule="auto"/>
              <w:ind w:left="431" w:hanging="360"/>
              <w:jc w:val="both"/>
              <w:rPr>
                <w:rFonts w:ascii="Arial" w:hAnsi="Arial" w:cs="Arial"/>
                <w:color w:val="808080" w:themeColor="background1" w:themeShade="80"/>
                <w:sz w:val="24"/>
                <w:szCs w:val="24"/>
              </w:rPr>
            </w:pPr>
            <w:r>
              <w:rPr>
                <w:rFonts w:ascii="Arial" w:hAnsi="Arial" w:cs="Arial"/>
                <w:color w:val="808080" w:themeColor="background1" w:themeShade="80"/>
                <w:sz w:val="24"/>
                <w:szCs w:val="24"/>
              </w:rPr>
              <w:t xml:space="preserve">What is the Disability </w:t>
            </w:r>
            <w:r w:rsidR="00F8410F">
              <w:rPr>
                <w:rFonts w:ascii="Arial" w:hAnsi="Arial" w:cs="Arial"/>
                <w:color w:val="808080" w:themeColor="background1" w:themeShade="80"/>
                <w:sz w:val="24"/>
                <w:szCs w:val="24"/>
              </w:rPr>
              <w:t>Discrimination Act</w:t>
            </w:r>
            <w:r>
              <w:rPr>
                <w:rFonts w:ascii="Arial" w:hAnsi="Arial" w:cs="Arial"/>
                <w:color w:val="808080" w:themeColor="background1" w:themeShade="80"/>
                <w:sz w:val="24"/>
                <w:szCs w:val="24"/>
              </w:rPr>
              <w:t xml:space="preserve"> 1995 about?</w:t>
            </w:r>
          </w:p>
          <w:p w14:paraId="5A6333E5" w14:textId="0BE30E49" w:rsidR="00304381" w:rsidRDefault="00304381" w:rsidP="00F8410F">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The Disability and Discrimination Act 1995 is in place to protect people with disabilities from discrimination.  This Act no longer applies in England, Wales, or Scotland as it has been replaced by the Equality Act 2010.</w:t>
            </w:r>
          </w:p>
          <w:p w14:paraId="545D5396" w14:textId="2B922E0A" w:rsidR="00180B79" w:rsidRDefault="00180B79" w:rsidP="00F8410F">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This Act defines a disability as a physical or mental impairment that has a substantial and long-term negative effect on your ability to do normal daily activities.</w:t>
            </w:r>
            <w:r w:rsidR="003B4A19">
              <w:rPr>
                <w:rFonts w:ascii="Arial" w:hAnsi="Arial" w:cs="Arial"/>
                <w:color w:val="000000" w:themeColor="text1"/>
                <w:sz w:val="24"/>
                <w:szCs w:val="24"/>
              </w:rPr>
              <w:t xml:space="preserve">  Progressive conditions</w:t>
            </w:r>
            <w:r w:rsidR="0027556D">
              <w:rPr>
                <w:rFonts w:ascii="Arial" w:hAnsi="Arial" w:cs="Arial"/>
                <w:color w:val="000000" w:themeColor="text1"/>
                <w:sz w:val="24"/>
                <w:szCs w:val="24"/>
              </w:rPr>
              <w:t xml:space="preserve"> such as multiple sclerosis</w:t>
            </w:r>
            <w:r w:rsidR="00F94EA7">
              <w:rPr>
                <w:rFonts w:ascii="Arial" w:hAnsi="Arial" w:cs="Arial"/>
                <w:color w:val="000000" w:themeColor="text1"/>
                <w:sz w:val="24"/>
                <w:szCs w:val="24"/>
              </w:rPr>
              <w:t>, are</w:t>
            </w:r>
            <w:r w:rsidR="0027556D">
              <w:rPr>
                <w:rFonts w:ascii="Arial" w:hAnsi="Arial" w:cs="Arial"/>
                <w:color w:val="000000" w:themeColor="text1"/>
                <w:sz w:val="24"/>
                <w:szCs w:val="24"/>
              </w:rPr>
              <w:t xml:space="preserve"> also covered by the Equality Act. </w:t>
            </w:r>
          </w:p>
          <w:p w14:paraId="008D7FEA" w14:textId="3719CDEC" w:rsidR="00B508E2" w:rsidRDefault="00B508E2" w:rsidP="00F8410F">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The Act covers any employee with a disability against any form of discrimination</w:t>
            </w:r>
            <w:r w:rsidR="00A86D0C">
              <w:rPr>
                <w:rFonts w:ascii="Arial" w:hAnsi="Arial" w:cs="Arial"/>
                <w:color w:val="000000" w:themeColor="text1"/>
                <w:sz w:val="24"/>
                <w:szCs w:val="24"/>
              </w:rPr>
              <w:t>, and discrimination by association or perception against an employee</w:t>
            </w:r>
            <w:r w:rsidR="00957652">
              <w:rPr>
                <w:rFonts w:ascii="Arial" w:hAnsi="Arial" w:cs="Arial"/>
                <w:color w:val="000000" w:themeColor="text1"/>
                <w:sz w:val="24"/>
                <w:szCs w:val="24"/>
              </w:rPr>
              <w:t>.</w:t>
            </w:r>
          </w:p>
          <w:p w14:paraId="460B1FE2" w14:textId="77777777" w:rsidR="00474121" w:rsidRPr="00474121" w:rsidRDefault="00474121" w:rsidP="00474121">
            <w:pPr>
              <w:spacing w:line="360" w:lineRule="auto"/>
              <w:jc w:val="both"/>
              <w:rPr>
                <w:rFonts w:ascii="Arial" w:hAnsi="Arial" w:cs="Arial"/>
                <w:color w:val="808080" w:themeColor="background1" w:themeShade="80"/>
                <w:sz w:val="24"/>
                <w:szCs w:val="24"/>
              </w:rPr>
            </w:pPr>
          </w:p>
          <w:p w14:paraId="51CB8D0A" w14:textId="4D63545F" w:rsidR="00474121" w:rsidRDefault="00474121" w:rsidP="006C4B83">
            <w:pPr>
              <w:pStyle w:val="ListParagraph"/>
              <w:numPr>
                <w:ilvl w:val="0"/>
                <w:numId w:val="33"/>
              </w:numPr>
              <w:spacing w:line="360" w:lineRule="auto"/>
              <w:ind w:left="431" w:hanging="360"/>
              <w:jc w:val="both"/>
              <w:rPr>
                <w:rFonts w:ascii="Arial" w:hAnsi="Arial" w:cs="Arial"/>
                <w:color w:val="808080" w:themeColor="background1" w:themeShade="80"/>
                <w:sz w:val="24"/>
                <w:szCs w:val="24"/>
              </w:rPr>
            </w:pPr>
            <w:r>
              <w:rPr>
                <w:rFonts w:ascii="Arial" w:hAnsi="Arial" w:cs="Arial"/>
                <w:color w:val="808080" w:themeColor="background1" w:themeShade="80"/>
                <w:sz w:val="24"/>
                <w:szCs w:val="24"/>
              </w:rPr>
              <w:t>When a disabled person is appointed, what special measures should be taken by the employers to accommodate newly appointed staff?</w:t>
            </w:r>
          </w:p>
          <w:p w14:paraId="70D8F798" w14:textId="27A76868" w:rsidR="00D00C8F" w:rsidRDefault="00345C2E" w:rsidP="00474121">
            <w:pPr>
              <w:pStyle w:val="ListParagraph"/>
              <w:tabs>
                <w:tab w:val="left" w:pos="6551"/>
              </w:tabs>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Special measures are provisions that will help disabled people in applying for</w:t>
            </w:r>
            <w:r w:rsidR="0021582B">
              <w:rPr>
                <w:rFonts w:ascii="Arial" w:hAnsi="Arial" w:cs="Arial"/>
                <w:color w:val="000000" w:themeColor="text1"/>
                <w:sz w:val="24"/>
                <w:szCs w:val="24"/>
              </w:rPr>
              <w:t>,</w:t>
            </w:r>
            <w:r>
              <w:rPr>
                <w:rFonts w:ascii="Arial" w:hAnsi="Arial" w:cs="Arial"/>
                <w:color w:val="000000" w:themeColor="text1"/>
                <w:sz w:val="24"/>
                <w:szCs w:val="24"/>
              </w:rPr>
              <w:t xml:space="preserve"> </w:t>
            </w:r>
            <w:r w:rsidR="00113252">
              <w:rPr>
                <w:rFonts w:ascii="Arial" w:hAnsi="Arial" w:cs="Arial"/>
                <w:color w:val="000000" w:themeColor="text1"/>
                <w:sz w:val="24"/>
                <w:szCs w:val="24"/>
              </w:rPr>
              <w:t xml:space="preserve">or staying in employment.  </w:t>
            </w:r>
            <w:r w:rsidR="00BE616D">
              <w:rPr>
                <w:rFonts w:ascii="Arial" w:hAnsi="Arial" w:cs="Arial"/>
                <w:color w:val="000000" w:themeColor="text1"/>
                <w:sz w:val="24"/>
                <w:szCs w:val="24"/>
              </w:rPr>
              <w:t>Any organisation must make r</w:t>
            </w:r>
            <w:r w:rsidR="00D00C8F">
              <w:rPr>
                <w:rFonts w:ascii="Arial" w:hAnsi="Arial" w:cs="Arial"/>
                <w:color w:val="000000" w:themeColor="text1"/>
                <w:sz w:val="24"/>
                <w:szCs w:val="24"/>
              </w:rPr>
              <w:t xml:space="preserve">easonable adjustments </w:t>
            </w:r>
            <w:r w:rsidR="00BE616D">
              <w:rPr>
                <w:rFonts w:ascii="Arial" w:hAnsi="Arial" w:cs="Arial"/>
                <w:color w:val="000000" w:themeColor="text1"/>
                <w:sz w:val="24"/>
                <w:szCs w:val="24"/>
              </w:rPr>
              <w:t>that will both support disabled applications</w:t>
            </w:r>
            <w:r w:rsidR="0021582B">
              <w:rPr>
                <w:rFonts w:ascii="Arial" w:hAnsi="Arial" w:cs="Arial"/>
                <w:color w:val="000000" w:themeColor="text1"/>
                <w:sz w:val="24"/>
                <w:szCs w:val="24"/>
              </w:rPr>
              <w:t>,</w:t>
            </w:r>
            <w:r w:rsidR="00BE616D">
              <w:rPr>
                <w:rFonts w:ascii="Arial" w:hAnsi="Arial" w:cs="Arial"/>
                <w:color w:val="000000" w:themeColor="text1"/>
                <w:sz w:val="24"/>
                <w:szCs w:val="24"/>
              </w:rPr>
              <w:t xml:space="preserve"> and assist </w:t>
            </w:r>
            <w:r w:rsidR="00F10791">
              <w:rPr>
                <w:rFonts w:ascii="Arial" w:hAnsi="Arial" w:cs="Arial"/>
                <w:color w:val="000000" w:themeColor="text1"/>
                <w:sz w:val="24"/>
                <w:szCs w:val="24"/>
              </w:rPr>
              <w:t>staff who develop a disability whilst in employment, or if they have a prog</w:t>
            </w:r>
            <w:r w:rsidR="00A0424B">
              <w:rPr>
                <w:rFonts w:ascii="Arial" w:hAnsi="Arial" w:cs="Arial"/>
                <w:color w:val="000000" w:themeColor="text1"/>
                <w:sz w:val="24"/>
                <w:szCs w:val="24"/>
              </w:rPr>
              <w:t xml:space="preserve">ressive condition that worsens.  </w:t>
            </w:r>
            <w:r w:rsidR="00A63D3D">
              <w:rPr>
                <w:rFonts w:ascii="Arial" w:hAnsi="Arial" w:cs="Arial"/>
                <w:color w:val="000000" w:themeColor="text1"/>
                <w:sz w:val="24"/>
                <w:szCs w:val="24"/>
              </w:rPr>
              <w:t>The purpose of an adjustment is to overcome the disadvantage to the disabled employee</w:t>
            </w:r>
            <w:r w:rsidR="00A63D3D">
              <w:rPr>
                <w:rFonts w:ascii="Arial" w:hAnsi="Arial" w:cs="Arial"/>
                <w:color w:val="000000" w:themeColor="text1"/>
                <w:sz w:val="24"/>
                <w:szCs w:val="24"/>
              </w:rPr>
              <w:t>, enabling them to work in the same way as a non-disabled emplpoyee.</w:t>
            </w:r>
          </w:p>
          <w:p w14:paraId="09992372" w14:textId="2A158353" w:rsidR="00F10791" w:rsidRDefault="0021582B" w:rsidP="00474121">
            <w:pPr>
              <w:pStyle w:val="ListParagraph"/>
              <w:tabs>
                <w:tab w:val="left" w:pos="6551"/>
              </w:tabs>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Reasonable adjustments</w:t>
            </w:r>
            <w:r w:rsidR="00E56A1D">
              <w:rPr>
                <w:rFonts w:ascii="Arial" w:hAnsi="Arial" w:cs="Arial"/>
                <w:color w:val="000000" w:themeColor="text1"/>
                <w:sz w:val="24"/>
                <w:szCs w:val="24"/>
              </w:rPr>
              <w:t xml:space="preserve"> </w:t>
            </w:r>
            <w:r w:rsidR="00A63D3D">
              <w:rPr>
                <w:rFonts w:ascii="Arial" w:hAnsi="Arial" w:cs="Arial"/>
                <w:color w:val="000000" w:themeColor="text1"/>
                <w:sz w:val="24"/>
                <w:szCs w:val="24"/>
              </w:rPr>
              <w:t xml:space="preserve">are considered by assessing the </w:t>
            </w:r>
            <w:r w:rsidR="004439A2">
              <w:rPr>
                <w:rFonts w:ascii="Arial" w:hAnsi="Arial" w:cs="Arial"/>
                <w:color w:val="000000" w:themeColor="text1"/>
                <w:sz w:val="24"/>
                <w:szCs w:val="24"/>
              </w:rPr>
              <w:t xml:space="preserve">ease in which they can be implemented, and the cost of them being implemented.  Adjustments </w:t>
            </w:r>
            <w:r w:rsidR="004439A2">
              <w:rPr>
                <w:rFonts w:ascii="Arial" w:hAnsi="Arial" w:cs="Arial"/>
                <w:color w:val="000000" w:themeColor="text1"/>
                <w:sz w:val="24"/>
                <w:szCs w:val="24"/>
              </w:rPr>
              <w:lastRenderedPageBreak/>
              <w:t xml:space="preserve">can include, wider access for wheelchairs, agreement for a </w:t>
            </w:r>
            <w:r w:rsidR="009C0074">
              <w:rPr>
                <w:rFonts w:ascii="Arial" w:hAnsi="Arial" w:cs="Arial"/>
                <w:color w:val="000000" w:themeColor="text1"/>
                <w:sz w:val="24"/>
                <w:szCs w:val="24"/>
              </w:rPr>
              <w:t>full-time</w:t>
            </w:r>
            <w:r w:rsidR="004439A2">
              <w:rPr>
                <w:rFonts w:ascii="Arial" w:hAnsi="Arial" w:cs="Arial"/>
                <w:color w:val="000000" w:themeColor="text1"/>
                <w:sz w:val="24"/>
                <w:szCs w:val="24"/>
              </w:rPr>
              <w:t xml:space="preserve"> worker to job share, </w:t>
            </w:r>
            <w:r w:rsidR="009C0074">
              <w:rPr>
                <w:rFonts w:ascii="Arial" w:hAnsi="Arial" w:cs="Arial"/>
                <w:color w:val="000000" w:themeColor="text1"/>
                <w:sz w:val="24"/>
                <w:szCs w:val="24"/>
              </w:rPr>
              <w:t>or provision of a special screen for an employee with a visual impairment.</w:t>
            </w:r>
          </w:p>
          <w:p w14:paraId="4FB67334" w14:textId="572B15A2" w:rsidR="00F8410F" w:rsidRPr="00657CC0" w:rsidRDefault="00F8410F" w:rsidP="00474121">
            <w:pPr>
              <w:pStyle w:val="ListParagraph"/>
              <w:tabs>
                <w:tab w:val="left" w:pos="6551"/>
              </w:tabs>
              <w:spacing w:line="360" w:lineRule="auto"/>
              <w:ind w:left="431"/>
              <w:jc w:val="both"/>
              <w:rPr>
                <w:rFonts w:ascii="Arial" w:hAnsi="Arial" w:cs="Arial"/>
                <w:color w:val="000000" w:themeColor="text1"/>
                <w:sz w:val="24"/>
                <w:szCs w:val="24"/>
              </w:rPr>
            </w:pPr>
          </w:p>
        </w:tc>
      </w:tr>
      <w:tr w:rsidR="000A2BDE" w14:paraId="384C0C66" w14:textId="77777777" w:rsidTr="00CA49E2">
        <w:tc>
          <w:tcPr>
            <w:tcW w:w="9016" w:type="dxa"/>
          </w:tcPr>
          <w:p w14:paraId="1A7272B9" w14:textId="0BE3C7B8" w:rsidR="003D36B1" w:rsidRDefault="00474121" w:rsidP="003D36B1">
            <w:pPr>
              <w:pStyle w:val="ListParagraph"/>
              <w:numPr>
                <w:ilvl w:val="0"/>
                <w:numId w:val="31"/>
              </w:numPr>
              <w:spacing w:line="360" w:lineRule="auto"/>
              <w:ind w:left="431"/>
              <w:jc w:val="both"/>
              <w:rPr>
                <w:rFonts w:ascii="Arial" w:hAnsi="Arial" w:cs="Arial"/>
                <w:color w:val="7F7F7F" w:themeColor="text1" w:themeTint="80"/>
                <w:sz w:val="24"/>
                <w:szCs w:val="24"/>
              </w:rPr>
            </w:pPr>
            <w:r>
              <w:rPr>
                <w:rFonts w:ascii="Arial" w:hAnsi="Arial" w:cs="Arial"/>
                <w:color w:val="7F7F7F" w:themeColor="text1" w:themeTint="80"/>
                <w:sz w:val="24"/>
                <w:szCs w:val="24"/>
              </w:rPr>
              <w:lastRenderedPageBreak/>
              <w:t>Outline the procedures for handling harassment.</w:t>
            </w:r>
            <w:r w:rsidR="001205CD">
              <w:rPr>
                <w:rFonts w:ascii="Arial" w:hAnsi="Arial" w:cs="Arial"/>
                <w:color w:val="7F7F7F" w:themeColor="text1" w:themeTint="80"/>
                <w:sz w:val="24"/>
                <w:szCs w:val="24"/>
              </w:rPr>
              <w:t xml:space="preserve"> 18 lines</w:t>
            </w:r>
          </w:p>
          <w:p w14:paraId="6BDC287C" w14:textId="5E02DEA8" w:rsidR="00257FB2" w:rsidRDefault="007938BE" w:rsidP="00474121">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Harassment is </w:t>
            </w:r>
            <w:r w:rsidR="00257FB2">
              <w:rPr>
                <w:rFonts w:ascii="Arial" w:hAnsi="Arial" w:cs="Arial"/>
                <w:color w:val="000000" w:themeColor="text1"/>
                <w:sz w:val="24"/>
                <w:szCs w:val="24"/>
              </w:rPr>
              <w:t xml:space="preserve">any form of </w:t>
            </w:r>
            <w:r>
              <w:rPr>
                <w:rFonts w:ascii="Arial" w:hAnsi="Arial" w:cs="Arial"/>
                <w:color w:val="000000" w:themeColor="text1"/>
                <w:sz w:val="24"/>
                <w:szCs w:val="24"/>
              </w:rPr>
              <w:t>unwanted behavior</w:t>
            </w:r>
            <w:r w:rsidR="00257FB2">
              <w:rPr>
                <w:rFonts w:ascii="Arial" w:hAnsi="Arial" w:cs="Arial"/>
                <w:color w:val="000000" w:themeColor="text1"/>
                <w:sz w:val="24"/>
                <w:szCs w:val="24"/>
              </w:rPr>
              <w:t xml:space="preserve"> that makes an individual feel threatened or offended.  Harassment is covered under the Equality Act 2010 and provides protection to the same protected characteristics as discrimination and victimization.</w:t>
            </w:r>
            <w:r w:rsidR="008E7934">
              <w:rPr>
                <w:rFonts w:ascii="Arial" w:hAnsi="Arial" w:cs="Arial"/>
                <w:color w:val="000000" w:themeColor="text1"/>
                <w:sz w:val="24"/>
                <w:szCs w:val="24"/>
              </w:rPr>
              <w:t xml:space="preserve">  </w:t>
            </w:r>
            <w:r w:rsidR="00257FB2">
              <w:rPr>
                <w:rFonts w:ascii="Arial" w:hAnsi="Arial" w:cs="Arial"/>
                <w:color w:val="000000" w:themeColor="text1"/>
                <w:sz w:val="24"/>
                <w:szCs w:val="24"/>
              </w:rPr>
              <w:t>Employers have a responsibility and a duty of care to their employees, and as a result are responsible for preventing harassment or bullying behavior in the work environment.</w:t>
            </w:r>
          </w:p>
          <w:p w14:paraId="64526C8B" w14:textId="65B98959" w:rsidR="002A0ACC" w:rsidRDefault="002A0ACC" w:rsidP="00474121">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Unfortunately, harassment is not always clear.  What one person deems as harassing actions or behavior, may be considered by another as rigorous people management.  It is important for all organisations to have a policy in place, detailing, and where necessary providing examples, of what is unacceptable behavior and what</w:t>
            </w:r>
            <w:r w:rsidR="009F0BA8">
              <w:rPr>
                <w:rFonts w:ascii="Arial" w:hAnsi="Arial" w:cs="Arial"/>
                <w:color w:val="000000" w:themeColor="text1"/>
                <w:sz w:val="24"/>
                <w:szCs w:val="24"/>
              </w:rPr>
              <w:t xml:space="preserve"> will be classed as harassment.  This policy</w:t>
            </w:r>
            <w:r w:rsidR="0048041E">
              <w:rPr>
                <w:rFonts w:ascii="Arial" w:hAnsi="Arial" w:cs="Arial"/>
                <w:color w:val="000000" w:themeColor="text1"/>
                <w:sz w:val="24"/>
                <w:szCs w:val="24"/>
              </w:rPr>
              <w:t xml:space="preserve"> should also cover the procedure that is in place to manage any claims of harassment.</w:t>
            </w:r>
          </w:p>
          <w:p w14:paraId="4DF0EAE3" w14:textId="77777777" w:rsidR="007118DD" w:rsidRDefault="00D94011" w:rsidP="007118DD">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 xml:space="preserve">If a claim of harassment is reported, then it should be dealt with quickly and efficiently to stop the behavior continuing or even escalating.  Each and every claim should be investigated thoroughly and objectively, to ensure all facts surrounding the complaint are recorded.  After this, a conclusion needs to be reached as to whether the incident(s) is harassment or not. </w:t>
            </w:r>
            <w:r w:rsidR="007118DD">
              <w:rPr>
                <w:rFonts w:ascii="Arial" w:hAnsi="Arial" w:cs="Arial"/>
                <w:color w:val="000000" w:themeColor="text1"/>
                <w:sz w:val="24"/>
                <w:szCs w:val="24"/>
              </w:rPr>
              <w:t xml:space="preserve"> </w:t>
            </w:r>
            <w:r w:rsidR="007118DD">
              <w:rPr>
                <w:rFonts w:ascii="Arial" w:hAnsi="Arial" w:cs="Arial"/>
                <w:color w:val="000000" w:themeColor="text1"/>
                <w:sz w:val="24"/>
                <w:szCs w:val="24"/>
              </w:rPr>
              <w:t xml:space="preserve">Any report needs to be dealt with confidentially, to protect the person that has made the claim.  The manager handling a harassment complaint needs to be impartial and allow both parties to be accompanied at any disciplinary meetings held as a result of the complaint, by a colleague or representative.  </w:t>
            </w:r>
          </w:p>
          <w:p w14:paraId="654C5AD6" w14:textId="28A99ABA" w:rsidR="00D94011" w:rsidRDefault="00D94011" w:rsidP="00474121">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I</w:t>
            </w:r>
            <w:r w:rsidR="008E7934">
              <w:rPr>
                <w:rFonts w:ascii="Arial" w:hAnsi="Arial" w:cs="Arial"/>
                <w:color w:val="000000" w:themeColor="text1"/>
                <w:sz w:val="24"/>
                <w:szCs w:val="24"/>
              </w:rPr>
              <w:t>f</w:t>
            </w:r>
            <w:r>
              <w:rPr>
                <w:rFonts w:ascii="Arial" w:hAnsi="Arial" w:cs="Arial"/>
                <w:color w:val="000000" w:themeColor="text1"/>
                <w:sz w:val="24"/>
                <w:szCs w:val="24"/>
              </w:rPr>
              <w:t xml:space="preserve"> is it decided that there is an incident of harassment, the it can be dealt with in several ways.  Initially, harassment could be overcome using an informal approach.  Talking to the person the claim has been made against, may stop the behavior, especially if they are unaware how their actions are being perceived.</w:t>
            </w:r>
            <w:r w:rsidR="008E7934">
              <w:rPr>
                <w:rFonts w:ascii="Arial" w:hAnsi="Arial" w:cs="Arial"/>
                <w:color w:val="000000" w:themeColor="text1"/>
                <w:sz w:val="24"/>
                <w:szCs w:val="24"/>
              </w:rPr>
              <w:t xml:space="preserve">  Alternatively, mediation between the 2 people in question could result in the problem going away.  These 2 options would be more effective in a case of unintentional harassment, where the person is unaware of their actions.</w:t>
            </w:r>
          </w:p>
          <w:p w14:paraId="0DA19BD4" w14:textId="42AE8586" w:rsidR="008E7934" w:rsidRDefault="008E7934" w:rsidP="00474121">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lastRenderedPageBreak/>
              <w:t>In deliberate cases of harassment, the company disciplinary procedure would be most effective.  This will emphasize that the behaviour is unacceptable and that there are consequences to a persons actions.</w:t>
            </w:r>
          </w:p>
          <w:p w14:paraId="34F1AA84" w14:textId="5065C3FA" w:rsidR="00257FB2" w:rsidRDefault="007118DD" w:rsidP="00474121">
            <w:pPr>
              <w:pStyle w:val="ListParagraph"/>
              <w:spacing w:line="360" w:lineRule="auto"/>
              <w:ind w:left="431"/>
              <w:jc w:val="both"/>
              <w:rPr>
                <w:rFonts w:ascii="Arial" w:hAnsi="Arial" w:cs="Arial"/>
                <w:color w:val="000000" w:themeColor="text1"/>
                <w:sz w:val="24"/>
                <w:szCs w:val="24"/>
              </w:rPr>
            </w:pPr>
            <w:r>
              <w:rPr>
                <w:rFonts w:ascii="Arial" w:hAnsi="Arial" w:cs="Arial"/>
                <w:color w:val="000000" w:themeColor="text1"/>
                <w:sz w:val="24"/>
                <w:szCs w:val="24"/>
              </w:rPr>
              <w:t>As with anything in the workplace, setting a good example and leading from the top down is key in the behavior of employees.  Effective communication of policies</w:t>
            </w:r>
            <w:r w:rsidR="00497A84">
              <w:rPr>
                <w:rFonts w:ascii="Arial" w:hAnsi="Arial" w:cs="Arial"/>
                <w:color w:val="000000" w:themeColor="text1"/>
                <w:sz w:val="24"/>
                <w:szCs w:val="24"/>
              </w:rPr>
              <w:t>, in order</w:t>
            </w:r>
            <w:r>
              <w:rPr>
                <w:rFonts w:ascii="Arial" w:hAnsi="Arial" w:cs="Arial"/>
                <w:color w:val="000000" w:themeColor="text1"/>
                <w:sz w:val="24"/>
                <w:szCs w:val="24"/>
              </w:rPr>
              <w:t xml:space="preserve"> </w:t>
            </w:r>
            <w:r w:rsidR="00497A84">
              <w:rPr>
                <w:rFonts w:ascii="Arial" w:hAnsi="Arial" w:cs="Arial"/>
                <w:color w:val="000000" w:themeColor="text1"/>
                <w:sz w:val="24"/>
                <w:szCs w:val="24"/>
              </w:rPr>
              <w:t>to prevent harassment should help minimise the number of claims that are made.</w:t>
            </w:r>
          </w:p>
          <w:p w14:paraId="1B2A13F3" w14:textId="44930B29" w:rsidR="000E4E05" w:rsidRPr="0096737E" w:rsidRDefault="000E4E05" w:rsidP="007118DD">
            <w:pPr>
              <w:pStyle w:val="ListParagraph"/>
              <w:spacing w:line="360" w:lineRule="auto"/>
              <w:ind w:left="431"/>
              <w:jc w:val="both"/>
              <w:rPr>
                <w:rFonts w:ascii="Arial" w:hAnsi="Arial" w:cs="Arial"/>
                <w:color w:val="000000" w:themeColor="text1"/>
                <w:sz w:val="24"/>
                <w:szCs w:val="24"/>
              </w:rPr>
            </w:pPr>
          </w:p>
        </w:tc>
      </w:tr>
    </w:tbl>
    <w:p w14:paraId="58846498" w14:textId="77777777" w:rsidR="00503D7E" w:rsidRDefault="00503D7E" w:rsidP="0034434C">
      <w:pPr>
        <w:autoSpaceDE w:val="0"/>
        <w:autoSpaceDN w:val="0"/>
        <w:adjustRightInd w:val="0"/>
        <w:spacing w:after="0" w:line="240" w:lineRule="auto"/>
        <w:jc w:val="both"/>
        <w:rPr>
          <w:rFonts w:cs="CalvertMT-Bold"/>
          <w:b/>
          <w:bCs/>
          <w:color w:val="002060"/>
          <w:sz w:val="28"/>
          <w:lang w:val="en-US"/>
        </w:rPr>
      </w:pPr>
    </w:p>
    <w:p w14:paraId="2A6E8499" w14:textId="77777777" w:rsidR="0029294D" w:rsidRPr="00B0415E" w:rsidRDefault="0029294D" w:rsidP="0034434C">
      <w:pPr>
        <w:autoSpaceDE w:val="0"/>
        <w:autoSpaceDN w:val="0"/>
        <w:adjustRightInd w:val="0"/>
        <w:spacing w:after="0" w:line="240" w:lineRule="auto"/>
        <w:jc w:val="both"/>
        <w:rPr>
          <w:rFonts w:cs="CalvertMT-Bold"/>
          <w:b/>
          <w:bCs/>
          <w:color w:val="002060"/>
          <w:sz w:val="28"/>
          <w:lang w:val="en-US"/>
        </w:rPr>
      </w:pPr>
    </w:p>
    <w:p w14:paraId="6A13F641" w14:textId="77777777" w:rsidR="00A851DA" w:rsidRPr="00B0415E" w:rsidRDefault="00AE1481" w:rsidP="0034434C">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DB100E" w14:textId="77777777" w:rsidR="00A851DA" w:rsidRPr="00B0415E" w:rsidRDefault="00A851DA" w:rsidP="0034434C">
      <w:pPr>
        <w:autoSpaceDE w:val="0"/>
        <w:autoSpaceDN w:val="0"/>
        <w:adjustRightInd w:val="0"/>
        <w:spacing w:after="0" w:line="240" w:lineRule="auto"/>
        <w:jc w:val="both"/>
        <w:rPr>
          <w:rFonts w:cs="CalvertMT-Bold"/>
          <w:b/>
          <w:bCs/>
          <w:color w:val="001AE6"/>
          <w:lang w:val="en-US"/>
        </w:rPr>
      </w:pPr>
    </w:p>
    <w:p w14:paraId="6103A6E6" w14:textId="77777777" w:rsidR="00A851DA" w:rsidRPr="00B0415E" w:rsidRDefault="00405895" w:rsidP="0034434C">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14:paraId="6426C023" w14:textId="77777777" w:rsidR="00503D7E" w:rsidRPr="00B0415E" w:rsidRDefault="00503D7E" w:rsidP="0034434C">
      <w:pPr>
        <w:autoSpaceDE w:val="0"/>
        <w:autoSpaceDN w:val="0"/>
        <w:adjustRightInd w:val="0"/>
        <w:spacing w:after="0" w:line="240" w:lineRule="auto"/>
        <w:jc w:val="both"/>
        <w:rPr>
          <w:rFonts w:cs="Bliss-Regular"/>
          <w:color w:val="000000"/>
          <w:lang w:val="en-US"/>
        </w:rPr>
      </w:pPr>
    </w:p>
    <w:p w14:paraId="3DA5DED9" w14:textId="77777777" w:rsidR="00503D7E" w:rsidRPr="00B0415E" w:rsidRDefault="00503D7E" w:rsidP="0034434C">
      <w:pPr>
        <w:autoSpaceDE w:val="0"/>
        <w:autoSpaceDN w:val="0"/>
        <w:adjustRightInd w:val="0"/>
        <w:spacing w:after="0" w:line="240" w:lineRule="auto"/>
        <w:jc w:val="both"/>
        <w:rPr>
          <w:rFonts w:cs="Bliss-Regular"/>
          <w:color w:val="000000"/>
          <w:lang w:val="en-US"/>
        </w:rPr>
      </w:pPr>
    </w:p>
    <w:p w14:paraId="1F630666" w14:textId="77777777" w:rsidR="00A851DA" w:rsidRPr="00B0415E" w:rsidRDefault="00A851DA" w:rsidP="0034434C">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59"/>
        <w:gridCol w:w="3911"/>
        <w:gridCol w:w="1249"/>
        <w:gridCol w:w="1597"/>
      </w:tblGrid>
      <w:tr w:rsidR="00405895" w:rsidRPr="00B0415E" w14:paraId="7D8D9B15" w14:textId="77777777" w:rsidTr="00357ABA">
        <w:trPr>
          <w:trHeight w:val="213"/>
        </w:trPr>
        <w:tc>
          <w:tcPr>
            <w:tcW w:w="2310" w:type="dxa"/>
            <w:shd w:val="clear" w:color="auto" w:fill="D9D9D9" w:themeFill="background1" w:themeFillShade="D9"/>
          </w:tcPr>
          <w:p w14:paraId="34F9292F" w14:textId="77777777" w:rsidR="00405895" w:rsidRPr="00B0415E" w:rsidRDefault="00405895" w:rsidP="0034434C">
            <w:pPr>
              <w:jc w:val="both"/>
              <w:rPr>
                <w:rFonts w:cs="Bliss-Regular"/>
                <w:color w:val="000000"/>
              </w:rPr>
            </w:pPr>
            <w:r w:rsidRPr="00B0415E">
              <w:rPr>
                <w:rFonts w:cs="Bliss-Regular"/>
                <w:color w:val="000000"/>
              </w:rPr>
              <w:t>Student Signature</w:t>
            </w:r>
          </w:p>
        </w:tc>
        <w:tc>
          <w:tcPr>
            <w:tcW w:w="4035" w:type="dxa"/>
          </w:tcPr>
          <w:p w14:paraId="55ADB768" w14:textId="3114CF8D" w:rsidR="00405895" w:rsidRPr="00357ABA" w:rsidRDefault="00357ABA" w:rsidP="0034434C">
            <w:pPr>
              <w:jc w:val="both"/>
              <w:rPr>
                <w:rFonts w:ascii="Apple Chancery" w:hAnsi="Apple Chancery" w:cs="Apple Chancery"/>
                <w:color w:val="000000"/>
              </w:rPr>
            </w:pPr>
            <w:r w:rsidRPr="00357ABA">
              <w:rPr>
                <w:rFonts w:ascii="Apple Chancery" w:hAnsi="Apple Chancery" w:cs="Apple Chancery"/>
                <w:color w:val="000000"/>
              </w:rPr>
              <w:t>G Drummy</w:t>
            </w:r>
          </w:p>
        </w:tc>
        <w:tc>
          <w:tcPr>
            <w:tcW w:w="1276" w:type="dxa"/>
            <w:shd w:val="clear" w:color="auto" w:fill="D9D9D9" w:themeFill="background1" w:themeFillShade="D9"/>
          </w:tcPr>
          <w:p w14:paraId="0461E7A1" w14:textId="77777777" w:rsidR="00405895" w:rsidRPr="00B0415E" w:rsidRDefault="00405895" w:rsidP="0034434C">
            <w:pPr>
              <w:jc w:val="both"/>
              <w:rPr>
                <w:rFonts w:cs="Bliss-Regular"/>
                <w:color w:val="000000"/>
              </w:rPr>
            </w:pPr>
            <w:r w:rsidRPr="00B0415E">
              <w:rPr>
                <w:rFonts w:cs="Bliss-Regular"/>
                <w:color w:val="000000"/>
              </w:rPr>
              <w:t>Date</w:t>
            </w:r>
          </w:p>
        </w:tc>
        <w:tc>
          <w:tcPr>
            <w:tcW w:w="1621" w:type="dxa"/>
          </w:tcPr>
          <w:p w14:paraId="3AFFAC9B" w14:textId="7085FD44" w:rsidR="00777244" w:rsidRPr="00B0415E" w:rsidRDefault="007B0A95" w:rsidP="007B0A95">
            <w:pPr>
              <w:jc w:val="both"/>
              <w:rPr>
                <w:rFonts w:cs="Bliss-Regular"/>
                <w:color w:val="000000"/>
              </w:rPr>
            </w:pPr>
            <w:r>
              <w:rPr>
                <w:rFonts w:cs="Bliss-Regular"/>
                <w:color w:val="000000"/>
              </w:rPr>
              <w:t>29</w:t>
            </w:r>
            <w:r w:rsidR="006A604C">
              <w:rPr>
                <w:rFonts w:cs="Bliss-Regular"/>
                <w:color w:val="000000"/>
              </w:rPr>
              <w:t>/09</w:t>
            </w:r>
            <w:r w:rsidR="00777244">
              <w:rPr>
                <w:rFonts w:cs="Bliss-Regular"/>
                <w:color w:val="000000"/>
              </w:rPr>
              <w:t>/17</w:t>
            </w:r>
          </w:p>
        </w:tc>
      </w:tr>
    </w:tbl>
    <w:p w14:paraId="3C838098" w14:textId="5F93CEEB" w:rsidR="00A851DA" w:rsidRPr="00B0415E" w:rsidRDefault="00A851DA" w:rsidP="0034434C">
      <w:pPr>
        <w:jc w:val="both"/>
        <w:rPr>
          <w:rFonts w:cs="Bliss-Regular"/>
          <w:color w:val="000000"/>
          <w:lang w:val="en-US"/>
        </w:rPr>
      </w:pPr>
    </w:p>
    <w:p w14:paraId="1BE92CC0" w14:textId="77777777" w:rsidR="00A851DA" w:rsidRPr="00B0415E" w:rsidRDefault="00A851DA" w:rsidP="0034434C">
      <w:pPr>
        <w:jc w:val="both"/>
        <w:rPr>
          <w:rFonts w:cs="Bliss-Regular"/>
          <w:color w:val="000000"/>
          <w:lang w:val="en-US"/>
        </w:rPr>
      </w:pPr>
    </w:p>
    <w:p w14:paraId="5B6679F2" w14:textId="77777777" w:rsidR="00A851DA" w:rsidRPr="00B0415E" w:rsidRDefault="00503D7E" w:rsidP="0034434C">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1589282" w14:textId="77777777" w:rsidTr="00B0415E">
        <w:trPr>
          <w:trHeight w:val="249"/>
        </w:trPr>
        <w:tc>
          <w:tcPr>
            <w:tcW w:w="4621" w:type="dxa"/>
            <w:shd w:val="clear" w:color="auto" w:fill="D9D9D9" w:themeFill="background1" w:themeFillShade="D9"/>
          </w:tcPr>
          <w:p w14:paraId="05611B99" w14:textId="77777777" w:rsidR="00503D7E" w:rsidRPr="00B0415E" w:rsidRDefault="00503D7E" w:rsidP="0034434C">
            <w:pPr>
              <w:jc w:val="both"/>
              <w:rPr>
                <w:b/>
                <w:color w:val="002060"/>
              </w:rPr>
            </w:pPr>
            <w:r w:rsidRPr="00B0415E">
              <w:rPr>
                <w:b/>
                <w:color w:val="002060"/>
              </w:rPr>
              <w:t>Total Marks</w:t>
            </w:r>
          </w:p>
        </w:tc>
        <w:tc>
          <w:tcPr>
            <w:tcW w:w="4621" w:type="dxa"/>
          </w:tcPr>
          <w:p w14:paraId="796C7886" w14:textId="77777777" w:rsidR="00503D7E" w:rsidRPr="00B0415E" w:rsidRDefault="00503D7E" w:rsidP="0034434C">
            <w:pPr>
              <w:jc w:val="both"/>
              <w:rPr>
                <w:rFonts w:cs="Times New Roman"/>
                <w:szCs w:val="32"/>
              </w:rPr>
            </w:pPr>
          </w:p>
        </w:tc>
      </w:tr>
      <w:tr w:rsidR="00503D7E" w:rsidRPr="00B0415E" w14:paraId="2F974E88" w14:textId="77777777" w:rsidTr="00B0415E">
        <w:tc>
          <w:tcPr>
            <w:tcW w:w="4621" w:type="dxa"/>
            <w:shd w:val="clear" w:color="auto" w:fill="D9D9D9" w:themeFill="background1" w:themeFillShade="D9"/>
          </w:tcPr>
          <w:p w14:paraId="4DF9595F" w14:textId="77777777" w:rsidR="00503D7E" w:rsidRPr="00B0415E" w:rsidRDefault="00503D7E" w:rsidP="0034434C">
            <w:pPr>
              <w:jc w:val="both"/>
              <w:rPr>
                <w:b/>
                <w:color w:val="002060"/>
              </w:rPr>
            </w:pPr>
            <w:r w:rsidRPr="00B0415E">
              <w:rPr>
                <w:b/>
                <w:color w:val="002060"/>
              </w:rPr>
              <w:t>Marks Obtained</w:t>
            </w:r>
          </w:p>
        </w:tc>
        <w:tc>
          <w:tcPr>
            <w:tcW w:w="4621" w:type="dxa"/>
          </w:tcPr>
          <w:p w14:paraId="71E66AAC" w14:textId="77777777" w:rsidR="00503D7E" w:rsidRPr="00B0415E" w:rsidRDefault="00503D7E" w:rsidP="0034434C">
            <w:pPr>
              <w:jc w:val="both"/>
              <w:rPr>
                <w:rFonts w:cs="Times New Roman"/>
                <w:szCs w:val="32"/>
              </w:rPr>
            </w:pPr>
          </w:p>
        </w:tc>
      </w:tr>
      <w:tr w:rsidR="00503D7E" w:rsidRPr="00B0415E" w14:paraId="0D8200BF" w14:textId="77777777" w:rsidTr="00B0415E">
        <w:tc>
          <w:tcPr>
            <w:tcW w:w="4621" w:type="dxa"/>
            <w:shd w:val="clear" w:color="auto" w:fill="D9D9D9" w:themeFill="background1" w:themeFillShade="D9"/>
          </w:tcPr>
          <w:p w14:paraId="5AAC8F98" w14:textId="77777777" w:rsidR="00503D7E" w:rsidRPr="00B0415E" w:rsidRDefault="00B0415E" w:rsidP="0034434C">
            <w:pPr>
              <w:jc w:val="both"/>
              <w:rPr>
                <w:b/>
                <w:color w:val="002060"/>
              </w:rPr>
            </w:pPr>
            <w:r w:rsidRPr="00B0415E">
              <w:rPr>
                <w:b/>
                <w:color w:val="002060"/>
              </w:rPr>
              <w:t>Percentage / Grade</w:t>
            </w:r>
          </w:p>
        </w:tc>
        <w:tc>
          <w:tcPr>
            <w:tcW w:w="4621" w:type="dxa"/>
          </w:tcPr>
          <w:p w14:paraId="290DB268" w14:textId="77777777" w:rsidR="00503D7E" w:rsidRPr="00B0415E" w:rsidRDefault="00503D7E" w:rsidP="0034434C">
            <w:pPr>
              <w:jc w:val="both"/>
              <w:rPr>
                <w:rFonts w:cs="Times New Roman"/>
                <w:szCs w:val="32"/>
              </w:rPr>
            </w:pPr>
          </w:p>
        </w:tc>
      </w:tr>
    </w:tbl>
    <w:p w14:paraId="34CAEF00" w14:textId="77777777" w:rsidR="00EA30AB" w:rsidRPr="00B0415E" w:rsidRDefault="00EA30AB" w:rsidP="00814D3A">
      <w:pPr>
        <w:jc w:val="both"/>
        <w:rPr>
          <w:rFonts w:cs="Times New Roman"/>
          <w:sz w:val="24"/>
          <w:szCs w:val="32"/>
        </w:rPr>
      </w:pPr>
    </w:p>
    <w:sectPr w:rsidR="00EA30AB" w:rsidRPr="00B0415E" w:rsidSect="00187EB4">
      <w:headerReference w:type="even" r:id="rId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92B41A" w14:textId="77777777" w:rsidR="00234E06" w:rsidRDefault="00234E06" w:rsidP="00CB4D0A">
      <w:pPr>
        <w:spacing w:after="0" w:line="240" w:lineRule="auto"/>
      </w:pPr>
      <w:r>
        <w:separator/>
      </w:r>
    </w:p>
  </w:endnote>
  <w:endnote w:type="continuationSeparator" w:id="0">
    <w:p w14:paraId="717B061F" w14:textId="77777777" w:rsidR="00234E06" w:rsidRDefault="00234E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pple Chancery">
    <w:panose1 w:val="03020702040506060504"/>
    <w:charset w:val="00"/>
    <w:family w:val="auto"/>
    <w:pitch w:val="variable"/>
    <w:sig w:usb0="80000067" w:usb1="00000003" w:usb2="00000000" w:usb3="00000000" w:csb0="000001F3"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3CA1B9" w14:textId="2238C430" w:rsidR="00916F0A" w:rsidRDefault="00916F0A">
    <w:pPr>
      <w:pStyle w:val="Footer"/>
    </w:pPr>
  </w:p>
  <w:p w14:paraId="1F3A456A" w14:textId="77777777" w:rsidR="00916F0A" w:rsidRDefault="00916F0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668B0A" w14:textId="77777777" w:rsidR="00234E06" w:rsidRDefault="00234E06" w:rsidP="00CB4D0A">
      <w:pPr>
        <w:spacing w:after="0" w:line="240" w:lineRule="auto"/>
      </w:pPr>
      <w:r>
        <w:separator/>
      </w:r>
    </w:p>
  </w:footnote>
  <w:footnote w:type="continuationSeparator" w:id="0">
    <w:p w14:paraId="2EEDD95B" w14:textId="77777777" w:rsidR="00234E06" w:rsidRDefault="00234E06"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ACD0F9" w14:textId="77777777" w:rsidR="00D33C10" w:rsidRDefault="00D33C10" w:rsidP="0026390C">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4ABFCC" w14:textId="77777777" w:rsidR="00D33C10" w:rsidRDefault="00D33C10" w:rsidP="00D33C10">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093D2" w14:textId="77777777" w:rsidR="00D33C10" w:rsidRDefault="00D33C10" w:rsidP="00D33C10">
    <w:pPr>
      <w:pStyle w:val="Header"/>
      <w:framePr w:wrap="none" w:vAnchor="text" w:hAnchor="page" w:x="10342" w:y="24"/>
      <w:rPr>
        <w:rStyle w:val="PageNumber"/>
      </w:rPr>
    </w:pPr>
    <w:r>
      <w:rPr>
        <w:rStyle w:val="PageNumber"/>
      </w:rPr>
      <w:fldChar w:fldCharType="begin"/>
    </w:r>
    <w:r>
      <w:rPr>
        <w:rStyle w:val="PageNumber"/>
      </w:rPr>
      <w:instrText xml:space="preserve">PAGE  </w:instrText>
    </w:r>
    <w:r>
      <w:rPr>
        <w:rStyle w:val="PageNumber"/>
      </w:rPr>
      <w:fldChar w:fldCharType="separate"/>
    </w:r>
    <w:r w:rsidR="00BA7D28">
      <w:rPr>
        <w:rStyle w:val="PageNumber"/>
        <w:noProof/>
      </w:rPr>
      <w:t>3</w:t>
    </w:r>
    <w:r>
      <w:rPr>
        <w:rStyle w:val="PageNumber"/>
      </w:rPr>
      <w:fldChar w:fldCharType="end"/>
    </w:r>
  </w:p>
  <w:p w14:paraId="56069BB7" w14:textId="70E7F38F" w:rsidR="00D33C10" w:rsidRDefault="00D33C10" w:rsidP="00D33C10">
    <w:pPr>
      <w:pStyle w:val="Header"/>
      <w:ind w:right="360"/>
      <w:jc w:val="right"/>
    </w:pPr>
    <w:r>
      <w:t>Page</w:t>
    </w:r>
  </w:p>
  <w:p w14:paraId="2ED294B0" w14:textId="0D77A0B3" w:rsidR="00D33C10" w:rsidRDefault="00D33C10" w:rsidP="00D33C10">
    <w:pPr>
      <w:pStyle w:val="Header"/>
      <w:ind w:right="360"/>
      <w:jc w:val="right"/>
    </w:pPr>
    <w:r>
      <w:t>Student number: 5300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0B0AE7"/>
    <w:multiLevelType w:val="hybridMultilevel"/>
    <w:tmpl w:val="2022FCCC"/>
    <w:lvl w:ilvl="0" w:tplc="6BFC13C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A423A1D"/>
    <w:multiLevelType w:val="hybridMultilevel"/>
    <w:tmpl w:val="523ADB2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6F5184"/>
    <w:multiLevelType w:val="hybridMultilevel"/>
    <w:tmpl w:val="ED9E8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AD369B"/>
    <w:multiLevelType w:val="hybridMultilevel"/>
    <w:tmpl w:val="525AC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E70664"/>
    <w:multiLevelType w:val="hybridMultilevel"/>
    <w:tmpl w:val="A7EA33CC"/>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1B856834"/>
    <w:multiLevelType w:val="hybridMultilevel"/>
    <w:tmpl w:val="8FBCA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F345701"/>
    <w:multiLevelType w:val="hybridMultilevel"/>
    <w:tmpl w:val="0EDECD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6C00B2"/>
    <w:multiLevelType w:val="hybridMultilevel"/>
    <w:tmpl w:val="BFB0751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2317275"/>
    <w:multiLevelType w:val="hybridMultilevel"/>
    <w:tmpl w:val="DCC4D164"/>
    <w:lvl w:ilvl="0" w:tplc="426A41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657708"/>
    <w:multiLevelType w:val="hybridMultilevel"/>
    <w:tmpl w:val="80189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BB4A56"/>
    <w:multiLevelType w:val="hybridMultilevel"/>
    <w:tmpl w:val="F9E69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3191686"/>
    <w:multiLevelType w:val="hybridMultilevel"/>
    <w:tmpl w:val="B060C208"/>
    <w:lvl w:ilvl="0" w:tplc="7124E9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3C36D3"/>
    <w:multiLevelType w:val="hybridMultilevel"/>
    <w:tmpl w:val="4FAA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904BA5"/>
    <w:multiLevelType w:val="hybridMultilevel"/>
    <w:tmpl w:val="CDF4B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1022FBE"/>
    <w:multiLevelType w:val="hybridMultilevel"/>
    <w:tmpl w:val="40AA0596"/>
    <w:lvl w:ilvl="0" w:tplc="EA6856A4">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6">
    <w:nsid w:val="48397AE6"/>
    <w:multiLevelType w:val="hybridMultilevel"/>
    <w:tmpl w:val="3A3C7352"/>
    <w:lvl w:ilvl="0" w:tplc="F3887080">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nsid w:val="49B72D88"/>
    <w:multiLevelType w:val="hybridMultilevel"/>
    <w:tmpl w:val="AA60C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2864D7"/>
    <w:multiLevelType w:val="hybridMultilevel"/>
    <w:tmpl w:val="AB3A3A7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E3A44DE"/>
    <w:multiLevelType w:val="hybridMultilevel"/>
    <w:tmpl w:val="77209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432226"/>
    <w:multiLevelType w:val="hybridMultilevel"/>
    <w:tmpl w:val="7464810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5E61AAC"/>
    <w:multiLevelType w:val="hybridMultilevel"/>
    <w:tmpl w:val="254A0ECC"/>
    <w:lvl w:ilvl="0" w:tplc="08090001">
      <w:start w:val="1"/>
      <w:numFmt w:val="bullet"/>
      <w:lvlText w:val=""/>
      <w:lvlJc w:val="left"/>
      <w:pPr>
        <w:ind w:left="1151" w:hanging="360"/>
      </w:pPr>
      <w:rPr>
        <w:rFonts w:ascii="Symbol" w:hAnsi="Symbol" w:hint="default"/>
      </w:rPr>
    </w:lvl>
    <w:lvl w:ilvl="1" w:tplc="08090003" w:tentative="1">
      <w:start w:val="1"/>
      <w:numFmt w:val="bullet"/>
      <w:lvlText w:val="o"/>
      <w:lvlJc w:val="left"/>
      <w:pPr>
        <w:ind w:left="1871" w:hanging="360"/>
      </w:pPr>
      <w:rPr>
        <w:rFonts w:ascii="Courier New" w:hAnsi="Courier New" w:cs="Courier New" w:hint="default"/>
      </w:rPr>
    </w:lvl>
    <w:lvl w:ilvl="2" w:tplc="08090005" w:tentative="1">
      <w:start w:val="1"/>
      <w:numFmt w:val="bullet"/>
      <w:lvlText w:val=""/>
      <w:lvlJc w:val="left"/>
      <w:pPr>
        <w:ind w:left="2591" w:hanging="360"/>
      </w:pPr>
      <w:rPr>
        <w:rFonts w:ascii="Wingdings" w:hAnsi="Wingdings" w:hint="default"/>
      </w:rPr>
    </w:lvl>
    <w:lvl w:ilvl="3" w:tplc="08090001">
      <w:start w:val="1"/>
      <w:numFmt w:val="bullet"/>
      <w:lvlText w:val=""/>
      <w:lvlJc w:val="left"/>
      <w:pPr>
        <w:ind w:left="3311" w:hanging="360"/>
      </w:pPr>
      <w:rPr>
        <w:rFonts w:ascii="Symbol" w:hAnsi="Symbol" w:hint="default"/>
      </w:rPr>
    </w:lvl>
    <w:lvl w:ilvl="4" w:tplc="08090003" w:tentative="1">
      <w:start w:val="1"/>
      <w:numFmt w:val="bullet"/>
      <w:lvlText w:val="o"/>
      <w:lvlJc w:val="left"/>
      <w:pPr>
        <w:ind w:left="4031" w:hanging="360"/>
      </w:pPr>
      <w:rPr>
        <w:rFonts w:ascii="Courier New" w:hAnsi="Courier New" w:cs="Courier New" w:hint="default"/>
      </w:rPr>
    </w:lvl>
    <w:lvl w:ilvl="5" w:tplc="08090005" w:tentative="1">
      <w:start w:val="1"/>
      <w:numFmt w:val="bullet"/>
      <w:lvlText w:val=""/>
      <w:lvlJc w:val="left"/>
      <w:pPr>
        <w:ind w:left="4751" w:hanging="360"/>
      </w:pPr>
      <w:rPr>
        <w:rFonts w:ascii="Wingdings" w:hAnsi="Wingdings" w:hint="default"/>
      </w:rPr>
    </w:lvl>
    <w:lvl w:ilvl="6" w:tplc="08090001" w:tentative="1">
      <w:start w:val="1"/>
      <w:numFmt w:val="bullet"/>
      <w:lvlText w:val=""/>
      <w:lvlJc w:val="left"/>
      <w:pPr>
        <w:ind w:left="5471" w:hanging="360"/>
      </w:pPr>
      <w:rPr>
        <w:rFonts w:ascii="Symbol" w:hAnsi="Symbol" w:hint="default"/>
      </w:rPr>
    </w:lvl>
    <w:lvl w:ilvl="7" w:tplc="08090003" w:tentative="1">
      <w:start w:val="1"/>
      <w:numFmt w:val="bullet"/>
      <w:lvlText w:val="o"/>
      <w:lvlJc w:val="left"/>
      <w:pPr>
        <w:ind w:left="6191" w:hanging="360"/>
      </w:pPr>
      <w:rPr>
        <w:rFonts w:ascii="Courier New" w:hAnsi="Courier New" w:cs="Courier New" w:hint="default"/>
      </w:rPr>
    </w:lvl>
    <w:lvl w:ilvl="8" w:tplc="08090005" w:tentative="1">
      <w:start w:val="1"/>
      <w:numFmt w:val="bullet"/>
      <w:lvlText w:val=""/>
      <w:lvlJc w:val="left"/>
      <w:pPr>
        <w:ind w:left="6911" w:hanging="360"/>
      </w:pPr>
      <w:rPr>
        <w:rFonts w:ascii="Wingdings" w:hAnsi="Wingdings" w:hint="default"/>
      </w:rPr>
    </w:lvl>
  </w:abstractNum>
  <w:abstractNum w:abstractNumId="23">
    <w:nsid w:val="58090E59"/>
    <w:multiLevelType w:val="hybridMultilevel"/>
    <w:tmpl w:val="9A7CF07C"/>
    <w:lvl w:ilvl="0" w:tplc="D10EBA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1D6692"/>
    <w:multiLevelType w:val="multilevel"/>
    <w:tmpl w:val="9120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14C7B60"/>
    <w:multiLevelType w:val="multilevel"/>
    <w:tmpl w:val="BA142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55C3D99"/>
    <w:multiLevelType w:val="hybridMultilevel"/>
    <w:tmpl w:val="A42EF04C"/>
    <w:lvl w:ilvl="0" w:tplc="04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7">
    <w:nsid w:val="68D923CE"/>
    <w:multiLevelType w:val="hybridMultilevel"/>
    <w:tmpl w:val="BF5A61B6"/>
    <w:lvl w:ilvl="0" w:tplc="04090001">
      <w:start w:val="1"/>
      <w:numFmt w:val="bullet"/>
      <w:lvlText w:val=""/>
      <w:lvlJc w:val="left"/>
      <w:pPr>
        <w:ind w:left="693" w:hanging="360"/>
      </w:pPr>
      <w:rPr>
        <w:rFonts w:ascii="Symbol" w:hAnsi="Symbol" w:hint="default"/>
      </w:rPr>
    </w:lvl>
    <w:lvl w:ilvl="1" w:tplc="08090003" w:tentative="1">
      <w:start w:val="1"/>
      <w:numFmt w:val="bullet"/>
      <w:lvlText w:val="o"/>
      <w:lvlJc w:val="left"/>
      <w:pPr>
        <w:ind w:left="1413" w:hanging="360"/>
      </w:pPr>
      <w:rPr>
        <w:rFonts w:ascii="Courier New" w:hAnsi="Courier New" w:cs="Courier New" w:hint="default"/>
      </w:rPr>
    </w:lvl>
    <w:lvl w:ilvl="2" w:tplc="08090005" w:tentative="1">
      <w:start w:val="1"/>
      <w:numFmt w:val="bullet"/>
      <w:lvlText w:val=""/>
      <w:lvlJc w:val="left"/>
      <w:pPr>
        <w:ind w:left="2133" w:hanging="360"/>
      </w:pPr>
      <w:rPr>
        <w:rFonts w:ascii="Wingdings" w:hAnsi="Wingdings" w:hint="default"/>
      </w:rPr>
    </w:lvl>
    <w:lvl w:ilvl="3" w:tplc="08090001" w:tentative="1">
      <w:start w:val="1"/>
      <w:numFmt w:val="bullet"/>
      <w:lvlText w:val=""/>
      <w:lvlJc w:val="left"/>
      <w:pPr>
        <w:ind w:left="2853" w:hanging="360"/>
      </w:pPr>
      <w:rPr>
        <w:rFonts w:ascii="Symbol" w:hAnsi="Symbol" w:hint="default"/>
      </w:rPr>
    </w:lvl>
    <w:lvl w:ilvl="4" w:tplc="08090003" w:tentative="1">
      <w:start w:val="1"/>
      <w:numFmt w:val="bullet"/>
      <w:lvlText w:val="o"/>
      <w:lvlJc w:val="left"/>
      <w:pPr>
        <w:ind w:left="3573" w:hanging="360"/>
      </w:pPr>
      <w:rPr>
        <w:rFonts w:ascii="Courier New" w:hAnsi="Courier New" w:cs="Courier New" w:hint="default"/>
      </w:rPr>
    </w:lvl>
    <w:lvl w:ilvl="5" w:tplc="08090005" w:tentative="1">
      <w:start w:val="1"/>
      <w:numFmt w:val="bullet"/>
      <w:lvlText w:val=""/>
      <w:lvlJc w:val="left"/>
      <w:pPr>
        <w:ind w:left="4293" w:hanging="360"/>
      </w:pPr>
      <w:rPr>
        <w:rFonts w:ascii="Wingdings" w:hAnsi="Wingdings" w:hint="default"/>
      </w:rPr>
    </w:lvl>
    <w:lvl w:ilvl="6" w:tplc="08090001" w:tentative="1">
      <w:start w:val="1"/>
      <w:numFmt w:val="bullet"/>
      <w:lvlText w:val=""/>
      <w:lvlJc w:val="left"/>
      <w:pPr>
        <w:ind w:left="5013" w:hanging="360"/>
      </w:pPr>
      <w:rPr>
        <w:rFonts w:ascii="Symbol" w:hAnsi="Symbol" w:hint="default"/>
      </w:rPr>
    </w:lvl>
    <w:lvl w:ilvl="7" w:tplc="08090003" w:tentative="1">
      <w:start w:val="1"/>
      <w:numFmt w:val="bullet"/>
      <w:lvlText w:val="o"/>
      <w:lvlJc w:val="left"/>
      <w:pPr>
        <w:ind w:left="5733" w:hanging="360"/>
      </w:pPr>
      <w:rPr>
        <w:rFonts w:ascii="Courier New" w:hAnsi="Courier New" w:cs="Courier New" w:hint="default"/>
      </w:rPr>
    </w:lvl>
    <w:lvl w:ilvl="8" w:tplc="08090005" w:tentative="1">
      <w:start w:val="1"/>
      <w:numFmt w:val="bullet"/>
      <w:lvlText w:val=""/>
      <w:lvlJc w:val="left"/>
      <w:pPr>
        <w:ind w:left="6453" w:hanging="360"/>
      </w:pPr>
      <w:rPr>
        <w:rFonts w:ascii="Wingdings" w:hAnsi="Wingdings" w:hint="default"/>
      </w:rPr>
    </w:lvl>
  </w:abstractNum>
  <w:abstractNum w:abstractNumId="28">
    <w:nsid w:val="6D42441E"/>
    <w:multiLevelType w:val="hybridMultilevel"/>
    <w:tmpl w:val="03BCAAA2"/>
    <w:lvl w:ilvl="0" w:tplc="8A2A01D8">
      <w:start w:val="1"/>
      <w:numFmt w:val="lowerRoman"/>
      <w:lvlText w:val="%1."/>
      <w:lvlJc w:val="left"/>
      <w:pPr>
        <w:ind w:left="791" w:hanging="720"/>
      </w:pPr>
      <w:rPr>
        <w:rFonts w:hint="default"/>
      </w:rPr>
    </w:lvl>
    <w:lvl w:ilvl="1" w:tplc="08090019" w:tentative="1">
      <w:start w:val="1"/>
      <w:numFmt w:val="lowerLetter"/>
      <w:lvlText w:val="%2."/>
      <w:lvlJc w:val="left"/>
      <w:pPr>
        <w:ind w:left="1151" w:hanging="360"/>
      </w:pPr>
    </w:lvl>
    <w:lvl w:ilvl="2" w:tplc="0809001B" w:tentative="1">
      <w:start w:val="1"/>
      <w:numFmt w:val="lowerRoman"/>
      <w:lvlText w:val="%3."/>
      <w:lvlJc w:val="right"/>
      <w:pPr>
        <w:ind w:left="1871" w:hanging="180"/>
      </w:pPr>
    </w:lvl>
    <w:lvl w:ilvl="3" w:tplc="0809000F" w:tentative="1">
      <w:start w:val="1"/>
      <w:numFmt w:val="decimal"/>
      <w:lvlText w:val="%4."/>
      <w:lvlJc w:val="left"/>
      <w:pPr>
        <w:ind w:left="2591" w:hanging="360"/>
      </w:pPr>
    </w:lvl>
    <w:lvl w:ilvl="4" w:tplc="08090019" w:tentative="1">
      <w:start w:val="1"/>
      <w:numFmt w:val="lowerLetter"/>
      <w:lvlText w:val="%5."/>
      <w:lvlJc w:val="left"/>
      <w:pPr>
        <w:ind w:left="3311" w:hanging="360"/>
      </w:pPr>
    </w:lvl>
    <w:lvl w:ilvl="5" w:tplc="0809001B" w:tentative="1">
      <w:start w:val="1"/>
      <w:numFmt w:val="lowerRoman"/>
      <w:lvlText w:val="%6."/>
      <w:lvlJc w:val="right"/>
      <w:pPr>
        <w:ind w:left="4031" w:hanging="180"/>
      </w:pPr>
    </w:lvl>
    <w:lvl w:ilvl="6" w:tplc="0809000F" w:tentative="1">
      <w:start w:val="1"/>
      <w:numFmt w:val="decimal"/>
      <w:lvlText w:val="%7."/>
      <w:lvlJc w:val="left"/>
      <w:pPr>
        <w:ind w:left="4751" w:hanging="360"/>
      </w:pPr>
    </w:lvl>
    <w:lvl w:ilvl="7" w:tplc="08090019" w:tentative="1">
      <w:start w:val="1"/>
      <w:numFmt w:val="lowerLetter"/>
      <w:lvlText w:val="%8."/>
      <w:lvlJc w:val="left"/>
      <w:pPr>
        <w:ind w:left="5471" w:hanging="360"/>
      </w:pPr>
    </w:lvl>
    <w:lvl w:ilvl="8" w:tplc="0809001B" w:tentative="1">
      <w:start w:val="1"/>
      <w:numFmt w:val="lowerRoman"/>
      <w:lvlText w:val="%9."/>
      <w:lvlJc w:val="right"/>
      <w:pPr>
        <w:ind w:left="6191" w:hanging="180"/>
      </w:pPr>
    </w:lvl>
  </w:abstractNum>
  <w:abstractNum w:abstractNumId="29">
    <w:nsid w:val="752E43E0"/>
    <w:multiLevelType w:val="hybridMultilevel"/>
    <w:tmpl w:val="A7CCE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80820F0"/>
    <w:multiLevelType w:val="hybridMultilevel"/>
    <w:tmpl w:val="E9E0C432"/>
    <w:lvl w:ilvl="0" w:tplc="20A26924">
      <w:start w:val="1"/>
      <w:numFmt w:val="lowerRoman"/>
      <w:lvlText w:val="%1."/>
      <w:lvlJc w:val="left"/>
      <w:pPr>
        <w:ind w:left="791" w:hanging="720"/>
      </w:pPr>
      <w:rPr>
        <w:rFonts w:hint="default"/>
      </w:rPr>
    </w:lvl>
    <w:lvl w:ilvl="1" w:tplc="08090019" w:tentative="1">
      <w:start w:val="1"/>
      <w:numFmt w:val="lowerLetter"/>
      <w:lvlText w:val="%2."/>
      <w:lvlJc w:val="left"/>
      <w:pPr>
        <w:ind w:left="1151" w:hanging="360"/>
      </w:pPr>
    </w:lvl>
    <w:lvl w:ilvl="2" w:tplc="0809001B" w:tentative="1">
      <w:start w:val="1"/>
      <w:numFmt w:val="lowerRoman"/>
      <w:lvlText w:val="%3."/>
      <w:lvlJc w:val="right"/>
      <w:pPr>
        <w:ind w:left="1871" w:hanging="180"/>
      </w:pPr>
    </w:lvl>
    <w:lvl w:ilvl="3" w:tplc="0809000F" w:tentative="1">
      <w:start w:val="1"/>
      <w:numFmt w:val="decimal"/>
      <w:lvlText w:val="%4."/>
      <w:lvlJc w:val="left"/>
      <w:pPr>
        <w:ind w:left="2591" w:hanging="360"/>
      </w:pPr>
    </w:lvl>
    <w:lvl w:ilvl="4" w:tplc="08090019" w:tentative="1">
      <w:start w:val="1"/>
      <w:numFmt w:val="lowerLetter"/>
      <w:lvlText w:val="%5."/>
      <w:lvlJc w:val="left"/>
      <w:pPr>
        <w:ind w:left="3311" w:hanging="360"/>
      </w:pPr>
    </w:lvl>
    <w:lvl w:ilvl="5" w:tplc="0809001B" w:tentative="1">
      <w:start w:val="1"/>
      <w:numFmt w:val="lowerRoman"/>
      <w:lvlText w:val="%6."/>
      <w:lvlJc w:val="right"/>
      <w:pPr>
        <w:ind w:left="4031" w:hanging="180"/>
      </w:pPr>
    </w:lvl>
    <w:lvl w:ilvl="6" w:tplc="0809000F" w:tentative="1">
      <w:start w:val="1"/>
      <w:numFmt w:val="decimal"/>
      <w:lvlText w:val="%7."/>
      <w:lvlJc w:val="left"/>
      <w:pPr>
        <w:ind w:left="4751" w:hanging="360"/>
      </w:pPr>
    </w:lvl>
    <w:lvl w:ilvl="7" w:tplc="08090019" w:tentative="1">
      <w:start w:val="1"/>
      <w:numFmt w:val="lowerLetter"/>
      <w:lvlText w:val="%8."/>
      <w:lvlJc w:val="left"/>
      <w:pPr>
        <w:ind w:left="5471" w:hanging="360"/>
      </w:pPr>
    </w:lvl>
    <w:lvl w:ilvl="8" w:tplc="0809001B" w:tentative="1">
      <w:start w:val="1"/>
      <w:numFmt w:val="lowerRoman"/>
      <w:lvlText w:val="%9."/>
      <w:lvlJc w:val="right"/>
      <w:pPr>
        <w:ind w:left="6191" w:hanging="180"/>
      </w:pPr>
    </w:lvl>
  </w:abstractNum>
  <w:abstractNum w:abstractNumId="31">
    <w:nsid w:val="7A402D63"/>
    <w:multiLevelType w:val="hybridMultilevel"/>
    <w:tmpl w:val="2DD4AD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C966CE2"/>
    <w:multiLevelType w:val="hybridMultilevel"/>
    <w:tmpl w:val="DE421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12"/>
  </w:num>
  <w:num w:numId="4">
    <w:abstractNumId w:val="9"/>
  </w:num>
  <w:num w:numId="5">
    <w:abstractNumId w:val="17"/>
  </w:num>
  <w:num w:numId="6">
    <w:abstractNumId w:val="3"/>
  </w:num>
  <w:num w:numId="7">
    <w:abstractNumId w:val="4"/>
  </w:num>
  <w:num w:numId="8">
    <w:abstractNumId w:val="19"/>
  </w:num>
  <w:num w:numId="9">
    <w:abstractNumId w:val="11"/>
  </w:num>
  <w:num w:numId="10">
    <w:abstractNumId w:val="24"/>
  </w:num>
  <w:num w:numId="11">
    <w:abstractNumId w:val="14"/>
  </w:num>
  <w:num w:numId="12">
    <w:abstractNumId w:val="10"/>
  </w:num>
  <w:num w:numId="13">
    <w:abstractNumId w:val="7"/>
  </w:num>
  <w:num w:numId="14">
    <w:abstractNumId w:val="29"/>
  </w:num>
  <w:num w:numId="15">
    <w:abstractNumId w:val="5"/>
  </w:num>
  <w:num w:numId="16">
    <w:abstractNumId w:val="8"/>
  </w:num>
  <w:num w:numId="17">
    <w:abstractNumId w:val="27"/>
  </w:num>
  <w:num w:numId="18">
    <w:abstractNumId w:val="2"/>
  </w:num>
  <w:num w:numId="19">
    <w:abstractNumId w:val="18"/>
  </w:num>
  <w:num w:numId="20">
    <w:abstractNumId w:val="21"/>
  </w:num>
  <w:num w:numId="21">
    <w:abstractNumId w:val="0"/>
  </w:num>
  <w:num w:numId="22">
    <w:abstractNumId w:val="32"/>
  </w:num>
  <w:num w:numId="23">
    <w:abstractNumId w:val="16"/>
  </w:num>
  <w:num w:numId="24">
    <w:abstractNumId w:val="26"/>
  </w:num>
  <w:num w:numId="25">
    <w:abstractNumId w:val="25"/>
  </w:num>
  <w:num w:numId="26">
    <w:abstractNumId w:val="1"/>
  </w:num>
  <w:num w:numId="27">
    <w:abstractNumId w:val="15"/>
  </w:num>
  <w:num w:numId="28">
    <w:abstractNumId w:val="23"/>
  </w:num>
  <w:num w:numId="29">
    <w:abstractNumId w:val="31"/>
  </w:num>
  <w:num w:numId="30">
    <w:abstractNumId w:val="22"/>
  </w:num>
  <w:num w:numId="31">
    <w:abstractNumId w:val="6"/>
  </w:num>
  <w:num w:numId="32">
    <w:abstractNumId w:val="28"/>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4E8"/>
    <w:rsid w:val="000062AC"/>
    <w:rsid w:val="00010C1A"/>
    <w:rsid w:val="00013CC6"/>
    <w:rsid w:val="000158F9"/>
    <w:rsid w:val="000201D5"/>
    <w:rsid w:val="00021AD8"/>
    <w:rsid w:val="00031202"/>
    <w:rsid w:val="00033235"/>
    <w:rsid w:val="00035CDD"/>
    <w:rsid w:val="00040083"/>
    <w:rsid w:val="00040854"/>
    <w:rsid w:val="00044B60"/>
    <w:rsid w:val="0004520E"/>
    <w:rsid w:val="00050ED5"/>
    <w:rsid w:val="00055992"/>
    <w:rsid w:val="0007307D"/>
    <w:rsid w:val="00077F30"/>
    <w:rsid w:val="0008063E"/>
    <w:rsid w:val="000820E8"/>
    <w:rsid w:val="0008311E"/>
    <w:rsid w:val="000A2BDE"/>
    <w:rsid w:val="000A7118"/>
    <w:rsid w:val="000A7A3E"/>
    <w:rsid w:val="000B0B56"/>
    <w:rsid w:val="000B1E7C"/>
    <w:rsid w:val="000B3F61"/>
    <w:rsid w:val="000B6262"/>
    <w:rsid w:val="000C5CDF"/>
    <w:rsid w:val="000C667A"/>
    <w:rsid w:val="000D100A"/>
    <w:rsid w:val="000D51F0"/>
    <w:rsid w:val="000D554E"/>
    <w:rsid w:val="000D718B"/>
    <w:rsid w:val="000E4E05"/>
    <w:rsid w:val="000E60AF"/>
    <w:rsid w:val="000E7E04"/>
    <w:rsid w:val="000F3879"/>
    <w:rsid w:val="000F4C99"/>
    <w:rsid w:val="00113252"/>
    <w:rsid w:val="00116715"/>
    <w:rsid w:val="001175EE"/>
    <w:rsid w:val="001176E4"/>
    <w:rsid w:val="001205CD"/>
    <w:rsid w:val="00124AAF"/>
    <w:rsid w:val="00124FE5"/>
    <w:rsid w:val="001307AE"/>
    <w:rsid w:val="00133C20"/>
    <w:rsid w:val="00134428"/>
    <w:rsid w:val="0013515A"/>
    <w:rsid w:val="00135A28"/>
    <w:rsid w:val="001375B1"/>
    <w:rsid w:val="00143D88"/>
    <w:rsid w:val="00144B0F"/>
    <w:rsid w:val="001450AE"/>
    <w:rsid w:val="0014668C"/>
    <w:rsid w:val="00146DF0"/>
    <w:rsid w:val="00147B49"/>
    <w:rsid w:val="00150475"/>
    <w:rsid w:val="00152FAD"/>
    <w:rsid w:val="00153884"/>
    <w:rsid w:val="001538EB"/>
    <w:rsid w:val="001567F1"/>
    <w:rsid w:val="00156802"/>
    <w:rsid w:val="00157CF6"/>
    <w:rsid w:val="00161B14"/>
    <w:rsid w:val="001661E0"/>
    <w:rsid w:val="00167763"/>
    <w:rsid w:val="00176F47"/>
    <w:rsid w:val="00180B79"/>
    <w:rsid w:val="00182416"/>
    <w:rsid w:val="001837C3"/>
    <w:rsid w:val="00185785"/>
    <w:rsid w:val="00185C60"/>
    <w:rsid w:val="001868B2"/>
    <w:rsid w:val="001874EF"/>
    <w:rsid w:val="00187EB4"/>
    <w:rsid w:val="00194480"/>
    <w:rsid w:val="001B6322"/>
    <w:rsid w:val="001C4A93"/>
    <w:rsid w:val="001D6665"/>
    <w:rsid w:val="001E1705"/>
    <w:rsid w:val="001F03DE"/>
    <w:rsid w:val="001F0481"/>
    <w:rsid w:val="001F1BB1"/>
    <w:rsid w:val="001F6549"/>
    <w:rsid w:val="001F731C"/>
    <w:rsid w:val="00200C92"/>
    <w:rsid w:val="0020203E"/>
    <w:rsid w:val="0020451E"/>
    <w:rsid w:val="00205F2F"/>
    <w:rsid w:val="00206B9D"/>
    <w:rsid w:val="00213F00"/>
    <w:rsid w:val="0021582B"/>
    <w:rsid w:val="002158CE"/>
    <w:rsid w:val="00215DCC"/>
    <w:rsid w:val="00217D7A"/>
    <w:rsid w:val="00224F48"/>
    <w:rsid w:val="00224FD0"/>
    <w:rsid w:val="002324BD"/>
    <w:rsid w:val="0023259C"/>
    <w:rsid w:val="00232CC4"/>
    <w:rsid w:val="00234E06"/>
    <w:rsid w:val="0024335F"/>
    <w:rsid w:val="00250914"/>
    <w:rsid w:val="002531A1"/>
    <w:rsid w:val="00254A81"/>
    <w:rsid w:val="0025640B"/>
    <w:rsid w:val="002579EE"/>
    <w:rsid w:val="00257FB2"/>
    <w:rsid w:val="002656ED"/>
    <w:rsid w:val="00270E73"/>
    <w:rsid w:val="0027556D"/>
    <w:rsid w:val="00287EE9"/>
    <w:rsid w:val="0029156C"/>
    <w:rsid w:val="0029294D"/>
    <w:rsid w:val="00293C6F"/>
    <w:rsid w:val="00293E07"/>
    <w:rsid w:val="002957EA"/>
    <w:rsid w:val="00295DA8"/>
    <w:rsid w:val="002A0ACC"/>
    <w:rsid w:val="002A5F5C"/>
    <w:rsid w:val="002B0BD7"/>
    <w:rsid w:val="002B573D"/>
    <w:rsid w:val="002C2F10"/>
    <w:rsid w:val="002C4709"/>
    <w:rsid w:val="002C5CB2"/>
    <w:rsid w:val="002D0D8C"/>
    <w:rsid w:val="002D1BD6"/>
    <w:rsid w:val="002E2EE0"/>
    <w:rsid w:val="002E667F"/>
    <w:rsid w:val="002F10C1"/>
    <w:rsid w:val="002F171F"/>
    <w:rsid w:val="002F378B"/>
    <w:rsid w:val="002F518A"/>
    <w:rsid w:val="002F779F"/>
    <w:rsid w:val="00300817"/>
    <w:rsid w:val="00304381"/>
    <w:rsid w:val="003212C0"/>
    <w:rsid w:val="00322D32"/>
    <w:rsid w:val="00336C0D"/>
    <w:rsid w:val="00337EED"/>
    <w:rsid w:val="0034434C"/>
    <w:rsid w:val="00345C2E"/>
    <w:rsid w:val="003525A4"/>
    <w:rsid w:val="00357ABA"/>
    <w:rsid w:val="00364FF9"/>
    <w:rsid w:val="00371323"/>
    <w:rsid w:val="00371885"/>
    <w:rsid w:val="00375380"/>
    <w:rsid w:val="00376359"/>
    <w:rsid w:val="003766BE"/>
    <w:rsid w:val="00385B39"/>
    <w:rsid w:val="003922AF"/>
    <w:rsid w:val="00392E55"/>
    <w:rsid w:val="00397031"/>
    <w:rsid w:val="003A59B9"/>
    <w:rsid w:val="003A61C8"/>
    <w:rsid w:val="003A6C4A"/>
    <w:rsid w:val="003B05A8"/>
    <w:rsid w:val="003B1B8F"/>
    <w:rsid w:val="003B1D42"/>
    <w:rsid w:val="003B4A19"/>
    <w:rsid w:val="003C0294"/>
    <w:rsid w:val="003C0339"/>
    <w:rsid w:val="003C2E21"/>
    <w:rsid w:val="003C470A"/>
    <w:rsid w:val="003D36B1"/>
    <w:rsid w:val="003D4B38"/>
    <w:rsid w:val="003E2B87"/>
    <w:rsid w:val="003E39E6"/>
    <w:rsid w:val="003F42B2"/>
    <w:rsid w:val="003F449C"/>
    <w:rsid w:val="0040083F"/>
    <w:rsid w:val="00400FC2"/>
    <w:rsid w:val="00402786"/>
    <w:rsid w:val="00405895"/>
    <w:rsid w:val="004058DF"/>
    <w:rsid w:val="00406137"/>
    <w:rsid w:val="004131AD"/>
    <w:rsid w:val="00424498"/>
    <w:rsid w:val="0043701D"/>
    <w:rsid w:val="00442722"/>
    <w:rsid w:val="0044383E"/>
    <w:rsid w:val="004439A2"/>
    <w:rsid w:val="00443E6F"/>
    <w:rsid w:val="00445854"/>
    <w:rsid w:val="004468EB"/>
    <w:rsid w:val="00450274"/>
    <w:rsid w:val="00451D2C"/>
    <w:rsid w:val="0045260B"/>
    <w:rsid w:val="004635E3"/>
    <w:rsid w:val="0046473B"/>
    <w:rsid w:val="00474121"/>
    <w:rsid w:val="0048041E"/>
    <w:rsid w:val="0048195C"/>
    <w:rsid w:val="0048270D"/>
    <w:rsid w:val="00483F25"/>
    <w:rsid w:val="00485C3A"/>
    <w:rsid w:val="00486F1A"/>
    <w:rsid w:val="00490CB9"/>
    <w:rsid w:val="00497A84"/>
    <w:rsid w:val="004A2CE2"/>
    <w:rsid w:val="004A3BA7"/>
    <w:rsid w:val="004A3F75"/>
    <w:rsid w:val="004B3641"/>
    <w:rsid w:val="004B6C85"/>
    <w:rsid w:val="004C3FC1"/>
    <w:rsid w:val="004C614B"/>
    <w:rsid w:val="004C73F3"/>
    <w:rsid w:val="004C7947"/>
    <w:rsid w:val="004D3FEE"/>
    <w:rsid w:val="004D7121"/>
    <w:rsid w:val="004D7E66"/>
    <w:rsid w:val="004E3CDA"/>
    <w:rsid w:val="004E58ED"/>
    <w:rsid w:val="004F2402"/>
    <w:rsid w:val="004F4B4D"/>
    <w:rsid w:val="004F7864"/>
    <w:rsid w:val="004F7AB0"/>
    <w:rsid w:val="004F7CE5"/>
    <w:rsid w:val="0050216D"/>
    <w:rsid w:val="00503D7E"/>
    <w:rsid w:val="00506298"/>
    <w:rsid w:val="0050778F"/>
    <w:rsid w:val="00510417"/>
    <w:rsid w:val="005118D6"/>
    <w:rsid w:val="00522C40"/>
    <w:rsid w:val="00522C69"/>
    <w:rsid w:val="0052530D"/>
    <w:rsid w:val="0052590A"/>
    <w:rsid w:val="00527C11"/>
    <w:rsid w:val="005313AA"/>
    <w:rsid w:val="0053378E"/>
    <w:rsid w:val="00535F31"/>
    <w:rsid w:val="005376F5"/>
    <w:rsid w:val="00545C68"/>
    <w:rsid w:val="0055113F"/>
    <w:rsid w:val="00551D85"/>
    <w:rsid w:val="0056154A"/>
    <w:rsid w:val="005646F4"/>
    <w:rsid w:val="0056472F"/>
    <w:rsid w:val="005648CB"/>
    <w:rsid w:val="00564EA4"/>
    <w:rsid w:val="00565F4C"/>
    <w:rsid w:val="00567BE9"/>
    <w:rsid w:val="00571D29"/>
    <w:rsid w:val="00573370"/>
    <w:rsid w:val="0057366C"/>
    <w:rsid w:val="00574D64"/>
    <w:rsid w:val="0057514A"/>
    <w:rsid w:val="00576D16"/>
    <w:rsid w:val="00577B17"/>
    <w:rsid w:val="00591365"/>
    <w:rsid w:val="005927D5"/>
    <w:rsid w:val="00594D76"/>
    <w:rsid w:val="005953C2"/>
    <w:rsid w:val="005A05A4"/>
    <w:rsid w:val="005A1420"/>
    <w:rsid w:val="005A47D3"/>
    <w:rsid w:val="005B0414"/>
    <w:rsid w:val="005B15A7"/>
    <w:rsid w:val="005B2D6D"/>
    <w:rsid w:val="005B31E4"/>
    <w:rsid w:val="005B3685"/>
    <w:rsid w:val="005B528F"/>
    <w:rsid w:val="005B68D6"/>
    <w:rsid w:val="005C109F"/>
    <w:rsid w:val="005C50CA"/>
    <w:rsid w:val="005C6296"/>
    <w:rsid w:val="005C6864"/>
    <w:rsid w:val="005C6D3D"/>
    <w:rsid w:val="005D0A9B"/>
    <w:rsid w:val="005D1D7D"/>
    <w:rsid w:val="005E6095"/>
    <w:rsid w:val="005E7FF7"/>
    <w:rsid w:val="005F3C4B"/>
    <w:rsid w:val="005F41CE"/>
    <w:rsid w:val="006017F1"/>
    <w:rsid w:val="006034F6"/>
    <w:rsid w:val="00607032"/>
    <w:rsid w:val="00607874"/>
    <w:rsid w:val="00607E77"/>
    <w:rsid w:val="006117D4"/>
    <w:rsid w:val="00613F72"/>
    <w:rsid w:val="00615A83"/>
    <w:rsid w:val="00617BB3"/>
    <w:rsid w:val="00621B33"/>
    <w:rsid w:val="00625B9B"/>
    <w:rsid w:val="006264C2"/>
    <w:rsid w:val="00637E5B"/>
    <w:rsid w:val="00645CDD"/>
    <w:rsid w:val="00653160"/>
    <w:rsid w:val="00655FC4"/>
    <w:rsid w:val="00657CC0"/>
    <w:rsid w:val="00661CC0"/>
    <w:rsid w:val="006641BB"/>
    <w:rsid w:val="006648EA"/>
    <w:rsid w:val="006709A2"/>
    <w:rsid w:val="00680D08"/>
    <w:rsid w:val="00682068"/>
    <w:rsid w:val="006823A7"/>
    <w:rsid w:val="00687EE8"/>
    <w:rsid w:val="00691E11"/>
    <w:rsid w:val="006942A6"/>
    <w:rsid w:val="006960EA"/>
    <w:rsid w:val="0069712D"/>
    <w:rsid w:val="006A4100"/>
    <w:rsid w:val="006A604C"/>
    <w:rsid w:val="006C169A"/>
    <w:rsid w:val="006C1C1E"/>
    <w:rsid w:val="006C4B83"/>
    <w:rsid w:val="006C790A"/>
    <w:rsid w:val="006D0771"/>
    <w:rsid w:val="006D29FC"/>
    <w:rsid w:val="006D3814"/>
    <w:rsid w:val="006E2559"/>
    <w:rsid w:val="006E47F8"/>
    <w:rsid w:val="006F0D3A"/>
    <w:rsid w:val="00700439"/>
    <w:rsid w:val="0070347F"/>
    <w:rsid w:val="00703EE4"/>
    <w:rsid w:val="00703F40"/>
    <w:rsid w:val="00705D39"/>
    <w:rsid w:val="0070678E"/>
    <w:rsid w:val="007118DD"/>
    <w:rsid w:val="00716E58"/>
    <w:rsid w:val="007172E4"/>
    <w:rsid w:val="00721AFF"/>
    <w:rsid w:val="00724918"/>
    <w:rsid w:val="00724FFF"/>
    <w:rsid w:val="007263A7"/>
    <w:rsid w:val="0073401F"/>
    <w:rsid w:val="0073527A"/>
    <w:rsid w:val="007403E2"/>
    <w:rsid w:val="00743CCE"/>
    <w:rsid w:val="00743F3B"/>
    <w:rsid w:val="00744736"/>
    <w:rsid w:val="00751126"/>
    <w:rsid w:val="00755E9C"/>
    <w:rsid w:val="007560F4"/>
    <w:rsid w:val="00756FD0"/>
    <w:rsid w:val="0076112D"/>
    <w:rsid w:val="00765202"/>
    <w:rsid w:val="00773F45"/>
    <w:rsid w:val="00776FAF"/>
    <w:rsid w:val="00777244"/>
    <w:rsid w:val="00783AB6"/>
    <w:rsid w:val="007865CE"/>
    <w:rsid w:val="00786BC9"/>
    <w:rsid w:val="00791601"/>
    <w:rsid w:val="007938BE"/>
    <w:rsid w:val="007968C2"/>
    <w:rsid w:val="007B0A95"/>
    <w:rsid w:val="007B7939"/>
    <w:rsid w:val="007C15A1"/>
    <w:rsid w:val="007C365A"/>
    <w:rsid w:val="007C6D1A"/>
    <w:rsid w:val="007D21E0"/>
    <w:rsid w:val="007D233B"/>
    <w:rsid w:val="007D68FB"/>
    <w:rsid w:val="007E0F2D"/>
    <w:rsid w:val="007E3523"/>
    <w:rsid w:val="007E474E"/>
    <w:rsid w:val="007F3715"/>
    <w:rsid w:val="007F3724"/>
    <w:rsid w:val="00802EBA"/>
    <w:rsid w:val="00810040"/>
    <w:rsid w:val="00814D3A"/>
    <w:rsid w:val="00831C11"/>
    <w:rsid w:val="00835BF8"/>
    <w:rsid w:val="008539DD"/>
    <w:rsid w:val="00854BFD"/>
    <w:rsid w:val="0085542D"/>
    <w:rsid w:val="00856A86"/>
    <w:rsid w:val="008612EF"/>
    <w:rsid w:val="00861C6F"/>
    <w:rsid w:val="00863B68"/>
    <w:rsid w:val="00865D64"/>
    <w:rsid w:val="008737A3"/>
    <w:rsid w:val="00874F3B"/>
    <w:rsid w:val="008776E4"/>
    <w:rsid w:val="00882FBD"/>
    <w:rsid w:val="008838F9"/>
    <w:rsid w:val="008853D3"/>
    <w:rsid w:val="008A1185"/>
    <w:rsid w:val="008A1D67"/>
    <w:rsid w:val="008A3E10"/>
    <w:rsid w:val="008A50F3"/>
    <w:rsid w:val="008A60B4"/>
    <w:rsid w:val="008B23AC"/>
    <w:rsid w:val="008B23CF"/>
    <w:rsid w:val="008B3C31"/>
    <w:rsid w:val="008B5291"/>
    <w:rsid w:val="008B64FE"/>
    <w:rsid w:val="008C285F"/>
    <w:rsid w:val="008C5CB4"/>
    <w:rsid w:val="008D24E7"/>
    <w:rsid w:val="008E29F5"/>
    <w:rsid w:val="008E59EA"/>
    <w:rsid w:val="008E7934"/>
    <w:rsid w:val="008F3297"/>
    <w:rsid w:val="008F3513"/>
    <w:rsid w:val="0090041C"/>
    <w:rsid w:val="00904A54"/>
    <w:rsid w:val="00913B45"/>
    <w:rsid w:val="00915009"/>
    <w:rsid w:val="00916F0A"/>
    <w:rsid w:val="00917B9D"/>
    <w:rsid w:val="00926592"/>
    <w:rsid w:val="00935BF7"/>
    <w:rsid w:val="00945F9E"/>
    <w:rsid w:val="00947B62"/>
    <w:rsid w:val="0095032A"/>
    <w:rsid w:val="0095092A"/>
    <w:rsid w:val="0095266E"/>
    <w:rsid w:val="0095442C"/>
    <w:rsid w:val="00957652"/>
    <w:rsid w:val="009633C1"/>
    <w:rsid w:val="0096737E"/>
    <w:rsid w:val="00967818"/>
    <w:rsid w:val="009714AE"/>
    <w:rsid w:val="00983942"/>
    <w:rsid w:val="009945C9"/>
    <w:rsid w:val="009947D2"/>
    <w:rsid w:val="00994F10"/>
    <w:rsid w:val="009A001F"/>
    <w:rsid w:val="009A214C"/>
    <w:rsid w:val="009B1D51"/>
    <w:rsid w:val="009B339E"/>
    <w:rsid w:val="009C0074"/>
    <w:rsid w:val="009C37E0"/>
    <w:rsid w:val="009D2EB7"/>
    <w:rsid w:val="009D4FE3"/>
    <w:rsid w:val="009E41F4"/>
    <w:rsid w:val="009E65D1"/>
    <w:rsid w:val="009E7664"/>
    <w:rsid w:val="009F0BA8"/>
    <w:rsid w:val="009F17EE"/>
    <w:rsid w:val="009F198D"/>
    <w:rsid w:val="00A013F9"/>
    <w:rsid w:val="00A0174E"/>
    <w:rsid w:val="00A0424B"/>
    <w:rsid w:val="00A14B66"/>
    <w:rsid w:val="00A17389"/>
    <w:rsid w:val="00A27AC8"/>
    <w:rsid w:val="00A300F1"/>
    <w:rsid w:val="00A3311F"/>
    <w:rsid w:val="00A33CCB"/>
    <w:rsid w:val="00A40F36"/>
    <w:rsid w:val="00A4527E"/>
    <w:rsid w:val="00A47B40"/>
    <w:rsid w:val="00A5378B"/>
    <w:rsid w:val="00A5556F"/>
    <w:rsid w:val="00A61BBE"/>
    <w:rsid w:val="00A63D3D"/>
    <w:rsid w:val="00A65CF7"/>
    <w:rsid w:val="00A733EE"/>
    <w:rsid w:val="00A746BE"/>
    <w:rsid w:val="00A81AB4"/>
    <w:rsid w:val="00A847EF"/>
    <w:rsid w:val="00A851DA"/>
    <w:rsid w:val="00A86D0C"/>
    <w:rsid w:val="00A87A78"/>
    <w:rsid w:val="00A9236A"/>
    <w:rsid w:val="00A94616"/>
    <w:rsid w:val="00A9685E"/>
    <w:rsid w:val="00A974C4"/>
    <w:rsid w:val="00AA089F"/>
    <w:rsid w:val="00AB1842"/>
    <w:rsid w:val="00AB2AE1"/>
    <w:rsid w:val="00AB4301"/>
    <w:rsid w:val="00AB6AF8"/>
    <w:rsid w:val="00AC340D"/>
    <w:rsid w:val="00AC44D8"/>
    <w:rsid w:val="00AC5D2E"/>
    <w:rsid w:val="00AC7D5B"/>
    <w:rsid w:val="00AD234C"/>
    <w:rsid w:val="00AE1481"/>
    <w:rsid w:val="00AE3EC2"/>
    <w:rsid w:val="00AE5336"/>
    <w:rsid w:val="00AF00E7"/>
    <w:rsid w:val="00AF24BE"/>
    <w:rsid w:val="00B0415E"/>
    <w:rsid w:val="00B04678"/>
    <w:rsid w:val="00B04902"/>
    <w:rsid w:val="00B14A68"/>
    <w:rsid w:val="00B204BD"/>
    <w:rsid w:val="00B22D6F"/>
    <w:rsid w:val="00B23F28"/>
    <w:rsid w:val="00B24001"/>
    <w:rsid w:val="00B27C08"/>
    <w:rsid w:val="00B30630"/>
    <w:rsid w:val="00B434E3"/>
    <w:rsid w:val="00B44040"/>
    <w:rsid w:val="00B46A43"/>
    <w:rsid w:val="00B508E2"/>
    <w:rsid w:val="00B52F48"/>
    <w:rsid w:val="00B57880"/>
    <w:rsid w:val="00B6450D"/>
    <w:rsid w:val="00B65551"/>
    <w:rsid w:val="00B65659"/>
    <w:rsid w:val="00B66851"/>
    <w:rsid w:val="00B71AE6"/>
    <w:rsid w:val="00B73989"/>
    <w:rsid w:val="00B84BD4"/>
    <w:rsid w:val="00B85760"/>
    <w:rsid w:val="00B8658D"/>
    <w:rsid w:val="00B924EE"/>
    <w:rsid w:val="00B9315D"/>
    <w:rsid w:val="00BA2AFB"/>
    <w:rsid w:val="00BA5232"/>
    <w:rsid w:val="00BA763E"/>
    <w:rsid w:val="00BA7D28"/>
    <w:rsid w:val="00BB78E5"/>
    <w:rsid w:val="00BC46DF"/>
    <w:rsid w:val="00BD2E84"/>
    <w:rsid w:val="00BE3F46"/>
    <w:rsid w:val="00BE47C1"/>
    <w:rsid w:val="00BE4E6D"/>
    <w:rsid w:val="00BE500F"/>
    <w:rsid w:val="00BE616D"/>
    <w:rsid w:val="00BF4C58"/>
    <w:rsid w:val="00BF4F58"/>
    <w:rsid w:val="00BF6C2A"/>
    <w:rsid w:val="00C023EC"/>
    <w:rsid w:val="00C03577"/>
    <w:rsid w:val="00C05FD1"/>
    <w:rsid w:val="00C06325"/>
    <w:rsid w:val="00C074BA"/>
    <w:rsid w:val="00C1043D"/>
    <w:rsid w:val="00C118C4"/>
    <w:rsid w:val="00C11E81"/>
    <w:rsid w:val="00C20136"/>
    <w:rsid w:val="00C227EA"/>
    <w:rsid w:val="00C23186"/>
    <w:rsid w:val="00C437F2"/>
    <w:rsid w:val="00C46957"/>
    <w:rsid w:val="00C51BEF"/>
    <w:rsid w:val="00C53029"/>
    <w:rsid w:val="00C5358B"/>
    <w:rsid w:val="00C65CC3"/>
    <w:rsid w:val="00C65FB1"/>
    <w:rsid w:val="00C65FEA"/>
    <w:rsid w:val="00C70D91"/>
    <w:rsid w:val="00C74518"/>
    <w:rsid w:val="00C761A8"/>
    <w:rsid w:val="00C7656C"/>
    <w:rsid w:val="00C77430"/>
    <w:rsid w:val="00C84210"/>
    <w:rsid w:val="00C8643B"/>
    <w:rsid w:val="00C8671D"/>
    <w:rsid w:val="00CA0AC2"/>
    <w:rsid w:val="00CA272C"/>
    <w:rsid w:val="00CA40CD"/>
    <w:rsid w:val="00CA49E2"/>
    <w:rsid w:val="00CA5615"/>
    <w:rsid w:val="00CB05F3"/>
    <w:rsid w:val="00CB1ECD"/>
    <w:rsid w:val="00CB47FD"/>
    <w:rsid w:val="00CB4D0A"/>
    <w:rsid w:val="00CB5E33"/>
    <w:rsid w:val="00CC2FB3"/>
    <w:rsid w:val="00CC4EBE"/>
    <w:rsid w:val="00CC575A"/>
    <w:rsid w:val="00CC621B"/>
    <w:rsid w:val="00CD03D5"/>
    <w:rsid w:val="00CD2EC5"/>
    <w:rsid w:val="00CD45AB"/>
    <w:rsid w:val="00CE2458"/>
    <w:rsid w:val="00CE70AF"/>
    <w:rsid w:val="00CE7833"/>
    <w:rsid w:val="00CF123B"/>
    <w:rsid w:val="00CF361D"/>
    <w:rsid w:val="00D00348"/>
    <w:rsid w:val="00D00ABE"/>
    <w:rsid w:val="00D00C8F"/>
    <w:rsid w:val="00D016BC"/>
    <w:rsid w:val="00D0273F"/>
    <w:rsid w:val="00D039AC"/>
    <w:rsid w:val="00D13915"/>
    <w:rsid w:val="00D16C32"/>
    <w:rsid w:val="00D2580A"/>
    <w:rsid w:val="00D2633B"/>
    <w:rsid w:val="00D33C10"/>
    <w:rsid w:val="00D3440D"/>
    <w:rsid w:val="00D377EB"/>
    <w:rsid w:val="00D427DE"/>
    <w:rsid w:val="00D50CD9"/>
    <w:rsid w:val="00D52D74"/>
    <w:rsid w:val="00D5587D"/>
    <w:rsid w:val="00D56FA9"/>
    <w:rsid w:val="00D57CA4"/>
    <w:rsid w:val="00D634B9"/>
    <w:rsid w:val="00D646F1"/>
    <w:rsid w:val="00D67358"/>
    <w:rsid w:val="00D707CC"/>
    <w:rsid w:val="00D73E3B"/>
    <w:rsid w:val="00D81947"/>
    <w:rsid w:val="00D821FE"/>
    <w:rsid w:val="00D93112"/>
    <w:rsid w:val="00D94011"/>
    <w:rsid w:val="00D94A65"/>
    <w:rsid w:val="00D97FC6"/>
    <w:rsid w:val="00DA2A9B"/>
    <w:rsid w:val="00DA3172"/>
    <w:rsid w:val="00DA548C"/>
    <w:rsid w:val="00DB0793"/>
    <w:rsid w:val="00DB1BEE"/>
    <w:rsid w:val="00DB2390"/>
    <w:rsid w:val="00DB50D0"/>
    <w:rsid w:val="00DC07B2"/>
    <w:rsid w:val="00DC410D"/>
    <w:rsid w:val="00DC676D"/>
    <w:rsid w:val="00DD1660"/>
    <w:rsid w:val="00DD78D0"/>
    <w:rsid w:val="00DE0B77"/>
    <w:rsid w:val="00DE20C1"/>
    <w:rsid w:val="00DF39BC"/>
    <w:rsid w:val="00DF4C9F"/>
    <w:rsid w:val="00DF6ED5"/>
    <w:rsid w:val="00E00821"/>
    <w:rsid w:val="00E00E47"/>
    <w:rsid w:val="00E04DB4"/>
    <w:rsid w:val="00E06F94"/>
    <w:rsid w:val="00E10047"/>
    <w:rsid w:val="00E1027C"/>
    <w:rsid w:val="00E17DB9"/>
    <w:rsid w:val="00E24934"/>
    <w:rsid w:val="00E30679"/>
    <w:rsid w:val="00E34556"/>
    <w:rsid w:val="00E375EF"/>
    <w:rsid w:val="00E4595A"/>
    <w:rsid w:val="00E4597D"/>
    <w:rsid w:val="00E473E2"/>
    <w:rsid w:val="00E50D80"/>
    <w:rsid w:val="00E52384"/>
    <w:rsid w:val="00E53CE9"/>
    <w:rsid w:val="00E5459B"/>
    <w:rsid w:val="00E54832"/>
    <w:rsid w:val="00E55F0D"/>
    <w:rsid w:val="00E56A1D"/>
    <w:rsid w:val="00E56A90"/>
    <w:rsid w:val="00E61742"/>
    <w:rsid w:val="00E641CC"/>
    <w:rsid w:val="00E649CF"/>
    <w:rsid w:val="00E710FD"/>
    <w:rsid w:val="00E71EFD"/>
    <w:rsid w:val="00E737A0"/>
    <w:rsid w:val="00E91731"/>
    <w:rsid w:val="00E91B43"/>
    <w:rsid w:val="00E93113"/>
    <w:rsid w:val="00EA30AB"/>
    <w:rsid w:val="00EB21BD"/>
    <w:rsid w:val="00EB3925"/>
    <w:rsid w:val="00EB7B42"/>
    <w:rsid w:val="00EC0096"/>
    <w:rsid w:val="00ED4D30"/>
    <w:rsid w:val="00EE35E5"/>
    <w:rsid w:val="00EE3EB3"/>
    <w:rsid w:val="00EE42AD"/>
    <w:rsid w:val="00EE46A6"/>
    <w:rsid w:val="00EE52AF"/>
    <w:rsid w:val="00EF06CF"/>
    <w:rsid w:val="00EF3C73"/>
    <w:rsid w:val="00F066CE"/>
    <w:rsid w:val="00F07B75"/>
    <w:rsid w:val="00F10791"/>
    <w:rsid w:val="00F10B80"/>
    <w:rsid w:val="00F25184"/>
    <w:rsid w:val="00F41D8D"/>
    <w:rsid w:val="00F46FF1"/>
    <w:rsid w:val="00F50797"/>
    <w:rsid w:val="00F510FE"/>
    <w:rsid w:val="00F51D88"/>
    <w:rsid w:val="00F55632"/>
    <w:rsid w:val="00F57225"/>
    <w:rsid w:val="00F61F3D"/>
    <w:rsid w:val="00F6347F"/>
    <w:rsid w:val="00F67123"/>
    <w:rsid w:val="00F67D1B"/>
    <w:rsid w:val="00F70166"/>
    <w:rsid w:val="00F76902"/>
    <w:rsid w:val="00F83778"/>
    <w:rsid w:val="00F83862"/>
    <w:rsid w:val="00F8410F"/>
    <w:rsid w:val="00F858A3"/>
    <w:rsid w:val="00F859BC"/>
    <w:rsid w:val="00F864A4"/>
    <w:rsid w:val="00F931BF"/>
    <w:rsid w:val="00F94EA7"/>
    <w:rsid w:val="00F96EB3"/>
    <w:rsid w:val="00FA2678"/>
    <w:rsid w:val="00FA4BEF"/>
    <w:rsid w:val="00FA5725"/>
    <w:rsid w:val="00FB5DE4"/>
    <w:rsid w:val="00FB5FC4"/>
    <w:rsid w:val="00FC31E9"/>
    <w:rsid w:val="00FC460D"/>
    <w:rsid w:val="00FC54BB"/>
    <w:rsid w:val="00FC5CD3"/>
    <w:rsid w:val="00FC63D5"/>
    <w:rsid w:val="00FD2D9D"/>
    <w:rsid w:val="00FD6B16"/>
    <w:rsid w:val="00FE2663"/>
    <w:rsid w:val="00FE3F5D"/>
    <w:rsid w:val="00FE45E2"/>
    <w:rsid w:val="00FE6203"/>
    <w:rsid w:val="00FE7581"/>
    <w:rsid w:val="00FF3898"/>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2872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D33C10"/>
  </w:style>
  <w:style w:type="paragraph" w:styleId="NoSpacing">
    <w:name w:val="No Spacing"/>
    <w:uiPriority w:val="1"/>
    <w:qFormat/>
    <w:rsid w:val="00FA5725"/>
    <w:pPr>
      <w:spacing w:after="0" w:line="240" w:lineRule="auto"/>
    </w:pPr>
  </w:style>
  <w:style w:type="paragraph" w:styleId="NormalWeb">
    <w:name w:val="Normal (Web)"/>
    <w:basedOn w:val="Normal"/>
    <w:uiPriority w:val="99"/>
    <w:semiHidden/>
    <w:unhideWhenUsed/>
    <w:rsid w:val="006709A2"/>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03109">
      <w:bodyDiv w:val="1"/>
      <w:marLeft w:val="0"/>
      <w:marRight w:val="0"/>
      <w:marTop w:val="0"/>
      <w:marBottom w:val="0"/>
      <w:divBdr>
        <w:top w:val="none" w:sz="0" w:space="0" w:color="auto"/>
        <w:left w:val="none" w:sz="0" w:space="0" w:color="auto"/>
        <w:bottom w:val="none" w:sz="0" w:space="0" w:color="auto"/>
        <w:right w:val="none" w:sz="0" w:space="0" w:color="auto"/>
      </w:divBdr>
    </w:div>
    <w:div w:id="176427370">
      <w:bodyDiv w:val="1"/>
      <w:marLeft w:val="0"/>
      <w:marRight w:val="0"/>
      <w:marTop w:val="0"/>
      <w:marBottom w:val="0"/>
      <w:divBdr>
        <w:top w:val="none" w:sz="0" w:space="0" w:color="auto"/>
        <w:left w:val="none" w:sz="0" w:space="0" w:color="auto"/>
        <w:bottom w:val="none" w:sz="0" w:space="0" w:color="auto"/>
        <w:right w:val="none" w:sz="0" w:space="0" w:color="auto"/>
      </w:divBdr>
    </w:div>
    <w:div w:id="196625647">
      <w:bodyDiv w:val="1"/>
      <w:marLeft w:val="0"/>
      <w:marRight w:val="0"/>
      <w:marTop w:val="0"/>
      <w:marBottom w:val="0"/>
      <w:divBdr>
        <w:top w:val="none" w:sz="0" w:space="0" w:color="auto"/>
        <w:left w:val="none" w:sz="0" w:space="0" w:color="auto"/>
        <w:bottom w:val="none" w:sz="0" w:space="0" w:color="auto"/>
        <w:right w:val="none" w:sz="0" w:space="0" w:color="auto"/>
      </w:divBdr>
    </w:div>
    <w:div w:id="198081753">
      <w:bodyDiv w:val="1"/>
      <w:marLeft w:val="0"/>
      <w:marRight w:val="0"/>
      <w:marTop w:val="0"/>
      <w:marBottom w:val="0"/>
      <w:divBdr>
        <w:top w:val="none" w:sz="0" w:space="0" w:color="auto"/>
        <w:left w:val="none" w:sz="0" w:space="0" w:color="auto"/>
        <w:bottom w:val="none" w:sz="0" w:space="0" w:color="auto"/>
        <w:right w:val="none" w:sz="0" w:space="0" w:color="auto"/>
      </w:divBdr>
    </w:div>
    <w:div w:id="222184366">
      <w:bodyDiv w:val="1"/>
      <w:marLeft w:val="0"/>
      <w:marRight w:val="0"/>
      <w:marTop w:val="0"/>
      <w:marBottom w:val="0"/>
      <w:divBdr>
        <w:top w:val="none" w:sz="0" w:space="0" w:color="auto"/>
        <w:left w:val="none" w:sz="0" w:space="0" w:color="auto"/>
        <w:bottom w:val="none" w:sz="0" w:space="0" w:color="auto"/>
        <w:right w:val="none" w:sz="0" w:space="0" w:color="auto"/>
      </w:divBdr>
    </w:div>
    <w:div w:id="431358896">
      <w:bodyDiv w:val="1"/>
      <w:marLeft w:val="0"/>
      <w:marRight w:val="0"/>
      <w:marTop w:val="0"/>
      <w:marBottom w:val="0"/>
      <w:divBdr>
        <w:top w:val="none" w:sz="0" w:space="0" w:color="auto"/>
        <w:left w:val="none" w:sz="0" w:space="0" w:color="auto"/>
        <w:bottom w:val="none" w:sz="0" w:space="0" w:color="auto"/>
        <w:right w:val="none" w:sz="0" w:space="0" w:color="auto"/>
      </w:divBdr>
    </w:div>
    <w:div w:id="668563149">
      <w:bodyDiv w:val="1"/>
      <w:marLeft w:val="0"/>
      <w:marRight w:val="0"/>
      <w:marTop w:val="0"/>
      <w:marBottom w:val="0"/>
      <w:divBdr>
        <w:top w:val="none" w:sz="0" w:space="0" w:color="auto"/>
        <w:left w:val="none" w:sz="0" w:space="0" w:color="auto"/>
        <w:bottom w:val="none" w:sz="0" w:space="0" w:color="auto"/>
        <w:right w:val="none" w:sz="0" w:space="0" w:color="auto"/>
      </w:divBdr>
    </w:div>
    <w:div w:id="694968682">
      <w:bodyDiv w:val="1"/>
      <w:marLeft w:val="0"/>
      <w:marRight w:val="0"/>
      <w:marTop w:val="0"/>
      <w:marBottom w:val="0"/>
      <w:divBdr>
        <w:top w:val="none" w:sz="0" w:space="0" w:color="auto"/>
        <w:left w:val="none" w:sz="0" w:space="0" w:color="auto"/>
        <w:bottom w:val="none" w:sz="0" w:space="0" w:color="auto"/>
        <w:right w:val="none" w:sz="0" w:space="0" w:color="auto"/>
      </w:divBdr>
    </w:div>
    <w:div w:id="757946719">
      <w:bodyDiv w:val="1"/>
      <w:marLeft w:val="0"/>
      <w:marRight w:val="0"/>
      <w:marTop w:val="0"/>
      <w:marBottom w:val="0"/>
      <w:divBdr>
        <w:top w:val="none" w:sz="0" w:space="0" w:color="auto"/>
        <w:left w:val="none" w:sz="0" w:space="0" w:color="auto"/>
        <w:bottom w:val="none" w:sz="0" w:space="0" w:color="auto"/>
        <w:right w:val="none" w:sz="0" w:space="0" w:color="auto"/>
      </w:divBdr>
    </w:div>
    <w:div w:id="799495980">
      <w:bodyDiv w:val="1"/>
      <w:marLeft w:val="0"/>
      <w:marRight w:val="0"/>
      <w:marTop w:val="0"/>
      <w:marBottom w:val="0"/>
      <w:divBdr>
        <w:top w:val="none" w:sz="0" w:space="0" w:color="auto"/>
        <w:left w:val="none" w:sz="0" w:space="0" w:color="auto"/>
        <w:bottom w:val="none" w:sz="0" w:space="0" w:color="auto"/>
        <w:right w:val="none" w:sz="0" w:space="0" w:color="auto"/>
      </w:divBdr>
    </w:div>
    <w:div w:id="1008025266">
      <w:bodyDiv w:val="1"/>
      <w:marLeft w:val="0"/>
      <w:marRight w:val="0"/>
      <w:marTop w:val="0"/>
      <w:marBottom w:val="0"/>
      <w:divBdr>
        <w:top w:val="none" w:sz="0" w:space="0" w:color="auto"/>
        <w:left w:val="none" w:sz="0" w:space="0" w:color="auto"/>
        <w:bottom w:val="none" w:sz="0" w:space="0" w:color="auto"/>
        <w:right w:val="none" w:sz="0" w:space="0" w:color="auto"/>
      </w:divBdr>
    </w:div>
    <w:div w:id="1086221338">
      <w:bodyDiv w:val="1"/>
      <w:marLeft w:val="0"/>
      <w:marRight w:val="0"/>
      <w:marTop w:val="0"/>
      <w:marBottom w:val="0"/>
      <w:divBdr>
        <w:top w:val="none" w:sz="0" w:space="0" w:color="auto"/>
        <w:left w:val="none" w:sz="0" w:space="0" w:color="auto"/>
        <w:bottom w:val="none" w:sz="0" w:space="0" w:color="auto"/>
        <w:right w:val="none" w:sz="0" w:space="0" w:color="auto"/>
      </w:divBdr>
    </w:div>
    <w:div w:id="1244533810">
      <w:bodyDiv w:val="1"/>
      <w:marLeft w:val="0"/>
      <w:marRight w:val="0"/>
      <w:marTop w:val="0"/>
      <w:marBottom w:val="0"/>
      <w:divBdr>
        <w:top w:val="none" w:sz="0" w:space="0" w:color="auto"/>
        <w:left w:val="none" w:sz="0" w:space="0" w:color="auto"/>
        <w:bottom w:val="none" w:sz="0" w:space="0" w:color="auto"/>
        <w:right w:val="none" w:sz="0" w:space="0" w:color="auto"/>
      </w:divBdr>
      <w:divsChild>
        <w:div w:id="1791362787">
          <w:marLeft w:val="0"/>
          <w:marRight w:val="0"/>
          <w:marTop w:val="0"/>
          <w:marBottom w:val="0"/>
          <w:divBdr>
            <w:top w:val="none" w:sz="0" w:space="0" w:color="auto"/>
            <w:left w:val="none" w:sz="0" w:space="0" w:color="auto"/>
            <w:bottom w:val="none" w:sz="0" w:space="0" w:color="auto"/>
            <w:right w:val="none" w:sz="0" w:space="0" w:color="auto"/>
          </w:divBdr>
        </w:div>
      </w:divsChild>
    </w:div>
    <w:div w:id="1328896171">
      <w:bodyDiv w:val="1"/>
      <w:marLeft w:val="0"/>
      <w:marRight w:val="0"/>
      <w:marTop w:val="0"/>
      <w:marBottom w:val="0"/>
      <w:divBdr>
        <w:top w:val="none" w:sz="0" w:space="0" w:color="auto"/>
        <w:left w:val="none" w:sz="0" w:space="0" w:color="auto"/>
        <w:bottom w:val="none" w:sz="0" w:space="0" w:color="auto"/>
        <w:right w:val="none" w:sz="0" w:space="0" w:color="auto"/>
      </w:divBdr>
    </w:div>
    <w:div w:id="1442259705">
      <w:bodyDiv w:val="1"/>
      <w:marLeft w:val="0"/>
      <w:marRight w:val="0"/>
      <w:marTop w:val="0"/>
      <w:marBottom w:val="0"/>
      <w:divBdr>
        <w:top w:val="none" w:sz="0" w:space="0" w:color="auto"/>
        <w:left w:val="none" w:sz="0" w:space="0" w:color="auto"/>
        <w:bottom w:val="none" w:sz="0" w:space="0" w:color="auto"/>
        <w:right w:val="none" w:sz="0" w:space="0" w:color="auto"/>
      </w:divBdr>
    </w:div>
    <w:div w:id="1537892339">
      <w:bodyDiv w:val="1"/>
      <w:marLeft w:val="0"/>
      <w:marRight w:val="0"/>
      <w:marTop w:val="0"/>
      <w:marBottom w:val="0"/>
      <w:divBdr>
        <w:top w:val="none" w:sz="0" w:space="0" w:color="auto"/>
        <w:left w:val="none" w:sz="0" w:space="0" w:color="auto"/>
        <w:bottom w:val="none" w:sz="0" w:space="0" w:color="auto"/>
        <w:right w:val="none" w:sz="0" w:space="0" w:color="auto"/>
      </w:divBdr>
    </w:div>
    <w:div w:id="1559508483">
      <w:bodyDiv w:val="1"/>
      <w:marLeft w:val="0"/>
      <w:marRight w:val="0"/>
      <w:marTop w:val="0"/>
      <w:marBottom w:val="0"/>
      <w:divBdr>
        <w:top w:val="none" w:sz="0" w:space="0" w:color="auto"/>
        <w:left w:val="none" w:sz="0" w:space="0" w:color="auto"/>
        <w:bottom w:val="none" w:sz="0" w:space="0" w:color="auto"/>
        <w:right w:val="none" w:sz="0" w:space="0" w:color="auto"/>
      </w:divBdr>
    </w:div>
    <w:div w:id="1562055404">
      <w:bodyDiv w:val="1"/>
      <w:marLeft w:val="0"/>
      <w:marRight w:val="0"/>
      <w:marTop w:val="0"/>
      <w:marBottom w:val="0"/>
      <w:divBdr>
        <w:top w:val="none" w:sz="0" w:space="0" w:color="auto"/>
        <w:left w:val="none" w:sz="0" w:space="0" w:color="auto"/>
        <w:bottom w:val="none" w:sz="0" w:space="0" w:color="auto"/>
        <w:right w:val="none" w:sz="0" w:space="0" w:color="auto"/>
      </w:divBdr>
    </w:div>
    <w:div w:id="1611860083">
      <w:bodyDiv w:val="1"/>
      <w:marLeft w:val="0"/>
      <w:marRight w:val="0"/>
      <w:marTop w:val="0"/>
      <w:marBottom w:val="0"/>
      <w:divBdr>
        <w:top w:val="none" w:sz="0" w:space="0" w:color="auto"/>
        <w:left w:val="none" w:sz="0" w:space="0" w:color="auto"/>
        <w:bottom w:val="none" w:sz="0" w:space="0" w:color="auto"/>
        <w:right w:val="none" w:sz="0" w:space="0" w:color="auto"/>
      </w:divBdr>
    </w:div>
    <w:div w:id="1692755258">
      <w:bodyDiv w:val="1"/>
      <w:marLeft w:val="0"/>
      <w:marRight w:val="0"/>
      <w:marTop w:val="0"/>
      <w:marBottom w:val="0"/>
      <w:divBdr>
        <w:top w:val="none" w:sz="0" w:space="0" w:color="auto"/>
        <w:left w:val="none" w:sz="0" w:space="0" w:color="auto"/>
        <w:bottom w:val="none" w:sz="0" w:space="0" w:color="auto"/>
        <w:right w:val="none" w:sz="0" w:space="0" w:color="auto"/>
      </w:divBdr>
    </w:div>
    <w:div w:id="1749617663">
      <w:bodyDiv w:val="1"/>
      <w:marLeft w:val="0"/>
      <w:marRight w:val="0"/>
      <w:marTop w:val="0"/>
      <w:marBottom w:val="0"/>
      <w:divBdr>
        <w:top w:val="none" w:sz="0" w:space="0" w:color="auto"/>
        <w:left w:val="none" w:sz="0" w:space="0" w:color="auto"/>
        <w:bottom w:val="none" w:sz="0" w:space="0" w:color="auto"/>
        <w:right w:val="none" w:sz="0" w:space="0" w:color="auto"/>
      </w:divBdr>
    </w:div>
    <w:div w:id="1807578467">
      <w:bodyDiv w:val="1"/>
      <w:marLeft w:val="0"/>
      <w:marRight w:val="0"/>
      <w:marTop w:val="0"/>
      <w:marBottom w:val="0"/>
      <w:divBdr>
        <w:top w:val="none" w:sz="0" w:space="0" w:color="auto"/>
        <w:left w:val="none" w:sz="0" w:space="0" w:color="auto"/>
        <w:bottom w:val="none" w:sz="0" w:space="0" w:color="auto"/>
        <w:right w:val="none" w:sz="0" w:space="0" w:color="auto"/>
      </w:divBdr>
    </w:div>
    <w:div w:id="203372544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D4680-DCB1-BF41-BE55-5B78EACA0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5</Pages>
  <Words>1327</Words>
  <Characters>7569</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24</cp:revision>
  <dcterms:created xsi:type="dcterms:W3CDTF">2017-09-20T15:39:00Z</dcterms:created>
  <dcterms:modified xsi:type="dcterms:W3CDTF">2017-09-29T13:29:00Z</dcterms:modified>
</cp:coreProperties>
</file>