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A5A" w:rsidRDefault="003E1A5A" w:rsidP="003E1A5A">
      <w:pPr>
        <w:pStyle w:val="PlainText"/>
        <w:rPr>
          <w:rFonts w:ascii="Arial" w:hAnsi="Arial" w:cs="Arial"/>
          <w:b/>
          <w:sz w:val="24"/>
          <w:szCs w:val="24"/>
          <w:u w:val="single"/>
        </w:rPr>
      </w:pPr>
      <w:r>
        <w:rPr>
          <w:rFonts w:ascii="Arial" w:hAnsi="Arial" w:cs="Arial"/>
          <w:b/>
          <w:noProof/>
          <w:sz w:val="24"/>
          <w:szCs w:val="24"/>
          <w:u w:val="single"/>
          <w:lang w:eastAsia="en-GB"/>
        </w:rPr>
        <w:drawing>
          <wp:anchor distT="0" distB="0" distL="114300" distR="114300" simplePos="0" relativeHeight="251660288" behindDoc="0" locked="0" layoutInCell="1" allowOverlap="1">
            <wp:simplePos x="0" y="0"/>
            <wp:positionH relativeFrom="column">
              <wp:posOffset>-628650</wp:posOffset>
            </wp:positionH>
            <wp:positionV relativeFrom="paragraph">
              <wp:posOffset>-790575</wp:posOffset>
            </wp:positionV>
            <wp:extent cx="2804795" cy="141414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4795" cy="1414145"/>
                    </a:xfrm>
                    <a:prstGeom prst="rect">
                      <a:avLst/>
                    </a:prstGeom>
                    <a:noFill/>
                    <a:ln w="9525" algn="in">
                      <a:miter lim="800000"/>
                      <a:headEnd/>
                      <a:tailEnd/>
                    </a:ln>
                  </pic:spPr>
                </pic:pic>
              </a:graphicData>
            </a:graphic>
          </wp:anchor>
        </w:drawing>
      </w:r>
    </w:p>
    <w:p w:rsidR="003E1A5A" w:rsidRPr="00B0415E" w:rsidRDefault="003E1A5A" w:rsidP="003E1A5A">
      <w:pPr>
        <w:pStyle w:val="Default"/>
        <w:rPr>
          <w:rFonts w:asciiTheme="minorHAnsi" w:hAnsiTheme="minorHAnsi"/>
        </w:rPr>
      </w:pPr>
      <w:r w:rsidRPr="00B0415E">
        <w:rPr>
          <w:rFonts w:asciiTheme="minorHAnsi" w:hAnsiTheme="minorHAnsi"/>
        </w:rPr>
        <w:t xml:space="preserve">                                                                  </w:t>
      </w:r>
    </w:p>
    <w:p w:rsidR="003E1A5A" w:rsidRDefault="00390E0F" w:rsidP="003E1A5A">
      <w:pPr>
        <w:rPr>
          <w:lang w:val="en-US"/>
        </w:rPr>
      </w:pPr>
      <w:r w:rsidRPr="00390E0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3E1A5A" w:rsidRDefault="003E1A5A" w:rsidP="003E1A5A">
                  <w:pPr>
                    <w:jc w:val="center"/>
                    <w:rPr>
                      <w:b/>
                      <w:bCs/>
                      <w:color w:val="002060"/>
                      <w:sz w:val="44"/>
                      <w:szCs w:val="40"/>
                    </w:rPr>
                  </w:pPr>
                  <w:r>
                    <w:t xml:space="preserve">   </w:t>
                  </w:r>
                  <w:r>
                    <w:rPr>
                      <w:b/>
                      <w:bCs/>
                      <w:color w:val="002060"/>
                      <w:sz w:val="44"/>
                      <w:szCs w:val="40"/>
                    </w:rPr>
                    <w:t>Assignment Cover Sheet</w:t>
                  </w:r>
                </w:p>
                <w:p w:rsidR="003E1A5A" w:rsidRDefault="003E1A5A" w:rsidP="003E1A5A"/>
              </w:txbxContent>
            </v:textbox>
          </v:shape>
        </w:pict>
      </w:r>
    </w:p>
    <w:p w:rsidR="003E1A5A" w:rsidRDefault="003E1A5A" w:rsidP="003E1A5A">
      <w:pPr>
        <w:rPr>
          <w:lang w:val="en-US"/>
        </w:rPr>
      </w:pPr>
    </w:p>
    <w:p w:rsidR="003E1A5A" w:rsidRDefault="003E1A5A" w:rsidP="003E1A5A">
      <w:pPr>
        <w:rPr>
          <w:lang w:val="en-US"/>
        </w:rPr>
      </w:pPr>
    </w:p>
    <w:tbl>
      <w:tblPr>
        <w:tblStyle w:val="TableGrid"/>
        <w:tblW w:w="0" w:type="auto"/>
        <w:tblLook w:val="04A0"/>
      </w:tblPr>
      <w:tblGrid>
        <w:gridCol w:w="2566"/>
        <w:gridCol w:w="6676"/>
      </w:tblGrid>
      <w:tr w:rsidR="003E1A5A" w:rsidRPr="00B0415E" w:rsidTr="005609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E1A5A" w:rsidRPr="00B0415E" w:rsidRDefault="003E1A5A" w:rsidP="0056095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E1A5A" w:rsidRPr="00B0415E" w:rsidRDefault="003E1A5A" w:rsidP="0056095F">
            <w:pPr>
              <w:pStyle w:val="Default"/>
              <w:rPr>
                <w:rFonts w:asciiTheme="minorHAnsi" w:hAnsiTheme="minorHAnsi"/>
              </w:rPr>
            </w:pPr>
            <w:r>
              <w:rPr>
                <w:rFonts w:asciiTheme="minorHAnsi" w:hAnsiTheme="minorHAnsi"/>
              </w:rPr>
              <w:t>ALEX STRICKLAND</w:t>
            </w:r>
          </w:p>
        </w:tc>
      </w:tr>
      <w:tr w:rsidR="003E1A5A" w:rsidRPr="00B0415E" w:rsidTr="005609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E1A5A" w:rsidRPr="00B0415E" w:rsidRDefault="003E1A5A" w:rsidP="0056095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E1A5A" w:rsidRPr="00B0415E" w:rsidRDefault="003E1A5A" w:rsidP="0056095F">
            <w:pPr>
              <w:pStyle w:val="Default"/>
              <w:rPr>
                <w:rFonts w:asciiTheme="minorHAnsi" w:hAnsiTheme="minorHAnsi"/>
              </w:rPr>
            </w:pPr>
            <w:r>
              <w:rPr>
                <w:rFonts w:asciiTheme="minorHAnsi" w:hAnsiTheme="minorHAnsi"/>
              </w:rPr>
              <w:t>9-21058</w:t>
            </w:r>
          </w:p>
        </w:tc>
      </w:tr>
      <w:tr w:rsidR="003E1A5A" w:rsidRPr="00B0415E" w:rsidTr="005609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E1A5A" w:rsidRPr="00B0415E" w:rsidRDefault="003E1A5A" w:rsidP="0056095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E1A5A" w:rsidRPr="00B0415E" w:rsidRDefault="003E1A5A" w:rsidP="0056095F">
            <w:pPr>
              <w:pStyle w:val="Default"/>
              <w:rPr>
                <w:rFonts w:asciiTheme="minorHAnsi" w:hAnsiTheme="minorHAnsi"/>
              </w:rPr>
            </w:pPr>
            <w:r>
              <w:rPr>
                <w:rFonts w:asciiTheme="minorHAnsi" w:hAnsiTheme="minorHAnsi"/>
              </w:rPr>
              <w:t>DIPLOMA IN MANAGEMENT</w:t>
            </w:r>
          </w:p>
        </w:tc>
      </w:tr>
      <w:tr w:rsidR="003E1A5A" w:rsidRPr="00B0415E" w:rsidTr="0056095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E1A5A" w:rsidRPr="00B0415E" w:rsidRDefault="003E1A5A" w:rsidP="0056095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E1A5A" w:rsidRPr="00B0415E" w:rsidRDefault="003E1A5A" w:rsidP="0056095F">
            <w:r>
              <w:t>2</w:t>
            </w:r>
          </w:p>
        </w:tc>
      </w:tr>
    </w:tbl>
    <w:p w:rsidR="003E1A5A" w:rsidRDefault="003E1A5A" w:rsidP="003E1A5A">
      <w:pPr>
        <w:rPr>
          <w:b/>
          <w:lang w:val="en-US"/>
        </w:rPr>
      </w:pPr>
    </w:p>
    <w:p w:rsidR="003E1A5A" w:rsidRDefault="003E1A5A" w:rsidP="003E1A5A">
      <w:pPr>
        <w:rPr>
          <w:b/>
          <w:sz w:val="28"/>
          <w:lang w:val="en-US"/>
        </w:rPr>
      </w:pPr>
      <w:r w:rsidRPr="00443E6F">
        <w:rPr>
          <w:b/>
          <w:sz w:val="28"/>
          <w:lang w:val="en-US"/>
        </w:rPr>
        <w:t>Marking Criteria:</w:t>
      </w:r>
    </w:p>
    <w:p w:rsidR="003E1A5A" w:rsidRDefault="003E1A5A" w:rsidP="003E1A5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3E1A5A" w:rsidRDefault="003E1A5A" w:rsidP="003E1A5A">
      <w:pPr>
        <w:rPr>
          <w:lang w:val="en-US"/>
        </w:rPr>
      </w:pPr>
      <w:r>
        <w:rPr>
          <w:lang w:val="en-US"/>
        </w:rPr>
        <w:t xml:space="preserve">For high grades use </w:t>
      </w:r>
      <w:r w:rsidRPr="00443E6F">
        <w:rPr>
          <w:lang w:val="en-US"/>
        </w:rPr>
        <w:t>examples and illustrations where appropriate</w:t>
      </w:r>
      <w:r>
        <w:rPr>
          <w:lang w:val="en-US"/>
        </w:rPr>
        <w:t xml:space="preserve">. </w:t>
      </w:r>
    </w:p>
    <w:p w:rsidR="003E1A5A" w:rsidRPr="00443E6F" w:rsidRDefault="003E1A5A" w:rsidP="003E1A5A">
      <w:pPr>
        <w:rPr>
          <w:lang w:val="en-US"/>
        </w:rPr>
      </w:pPr>
    </w:p>
    <w:tbl>
      <w:tblPr>
        <w:tblStyle w:val="TableGrid"/>
        <w:tblW w:w="0" w:type="auto"/>
        <w:tblLook w:val="04A0"/>
      </w:tblPr>
      <w:tblGrid>
        <w:gridCol w:w="9242"/>
      </w:tblGrid>
      <w:tr w:rsidR="003E1A5A" w:rsidTr="0056095F">
        <w:tc>
          <w:tcPr>
            <w:tcW w:w="9242" w:type="dxa"/>
          </w:tcPr>
          <w:p w:rsidR="003E1A5A" w:rsidRPr="00CC2FB3" w:rsidRDefault="003E1A5A" w:rsidP="0056095F">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3E1A5A" w:rsidRDefault="003E1A5A" w:rsidP="0056095F">
            <w:pPr>
              <w:rPr>
                <w:b/>
              </w:rPr>
            </w:pPr>
          </w:p>
          <w:p w:rsidR="003E1A5A" w:rsidRPr="001630E3" w:rsidRDefault="003E1A5A" w:rsidP="003E1A5A">
            <w:pPr>
              <w:pStyle w:val="ListParagraph"/>
              <w:numPr>
                <w:ilvl w:val="0"/>
                <w:numId w:val="1"/>
              </w:numPr>
              <w:spacing w:after="0" w:line="240" w:lineRule="auto"/>
              <w:rPr>
                <w:b/>
              </w:rPr>
            </w:pPr>
            <w:r>
              <w:rPr>
                <w:b/>
              </w:rPr>
              <w:t xml:space="preserve">Please see attached assignment – thank you </w:t>
            </w:r>
            <w:r w:rsidR="0039644D">
              <w:rPr>
                <w:b/>
              </w:rPr>
              <w:t xml:space="preserve">once again </w:t>
            </w:r>
            <w:r>
              <w:rPr>
                <w:b/>
              </w:rPr>
              <w:t>for your kind assistance.</w:t>
            </w: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p w:rsidR="003E1A5A" w:rsidRDefault="003E1A5A" w:rsidP="0056095F">
            <w:pPr>
              <w:rPr>
                <w:b/>
              </w:rPr>
            </w:pPr>
          </w:p>
        </w:tc>
      </w:tr>
    </w:tbl>
    <w:p w:rsidR="003E1A5A" w:rsidRPr="00B0415E" w:rsidRDefault="003E1A5A" w:rsidP="003E1A5A">
      <w:pPr>
        <w:autoSpaceDE w:val="0"/>
        <w:autoSpaceDN w:val="0"/>
        <w:adjustRightInd w:val="0"/>
        <w:rPr>
          <w:rFonts w:cs="CalvertMT-Bold"/>
          <w:b/>
          <w:bCs/>
          <w:color w:val="002060"/>
          <w:sz w:val="28"/>
          <w:lang w:val="en-US"/>
        </w:rPr>
      </w:pPr>
    </w:p>
    <w:p w:rsidR="003E1A5A" w:rsidRPr="00B0415E" w:rsidRDefault="003E1A5A" w:rsidP="003E1A5A">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E1A5A" w:rsidRPr="00B0415E" w:rsidRDefault="003E1A5A" w:rsidP="003E1A5A">
      <w:pPr>
        <w:autoSpaceDE w:val="0"/>
        <w:autoSpaceDN w:val="0"/>
        <w:adjustRightInd w:val="0"/>
        <w:rPr>
          <w:rFonts w:cs="CalvertMT-Bold"/>
          <w:b/>
          <w:bCs/>
          <w:color w:val="001AE6"/>
          <w:lang w:val="en-US"/>
        </w:rPr>
      </w:pPr>
    </w:p>
    <w:p w:rsidR="003E1A5A" w:rsidRPr="00B0415E" w:rsidRDefault="003E1A5A" w:rsidP="003E1A5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3E1A5A" w:rsidRPr="00B0415E" w:rsidRDefault="003E1A5A" w:rsidP="003E1A5A">
      <w:pPr>
        <w:autoSpaceDE w:val="0"/>
        <w:autoSpaceDN w:val="0"/>
        <w:adjustRightInd w:val="0"/>
        <w:rPr>
          <w:rFonts w:cs="Bliss-Regular"/>
          <w:color w:val="000000"/>
          <w:lang w:val="en-US"/>
        </w:rPr>
      </w:pPr>
    </w:p>
    <w:p w:rsidR="003E1A5A" w:rsidRPr="00B0415E" w:rsidRDefault="003E1A5A" w:rsidP="003E1A5A">
      <w:pPr>
        <w:autoSpaceDE w:val="0"/>
        <w:autoSpaceDN w:val="0"/>
        <w:adjustRightInd w:val="0"/>
        <w:rPr>
          <w:rFonts w:cs="Bliss-Regular"/>
          <w:color w:val="000000"/>
          <w:lang w:val="en-US"/>
        </w:rPr>
      </w:pPr>
    </w:p>
    <w:tbl>
      <w:tblPr>
        <w:tblStyle w:val="TableGrid"/>
        <w:tblW w:w="0" w:type="auto"/>
        <w:tblLook w:val="04A0"/>
      </w:tblPr>
      <w:tblGrid>
        <w:gridCol w:w="2310"/>
        <w:gridCol w:w="4035"/>
        <w:gridCol w:w="1276"/>
        <w:gridCol w:w="1621"/>
      </w:tblGrid>
      <w:tr w:rsidR="003E1A5A" w:rsidRPr="00B0415E" w:rsidTr="0056095F">
        <w:tc>
          <w:tcPr>
            <w:tcW w:w="2310" w:type="dxa"/>
            <w:shd w:val="clear" w:color="auto" w:fill="D9D9D9" w:themeFill="background1" w:themeFillShade="D9"/>
          </w:tcPr>
          <w:p w:rsidR="003E1A5A" w:rsidRPr="00B0415E" w:rsidRDefault="003E1A5A" w:rsidP="0056095F">
            <w:pPr>
              <w:rPr>
                <w:rFonts w:cs="Bliss-Regular"/>
                <w:color w:val="000000"/>
              </w:rPr>
            </w:pPr>
            <w:r w:rsidRPr="00B0415E">
              <w:rPr>
                <w:rFonts w:cs="Bliss-Regular"/>
                <w:color w:val="000000"/>
              </w:rPr>
              <w:t>Student Signature</w:t>
            </w:r>
          </w:p>
        </w:tc>
        <w:tc>
          <w:tcPr>
            <w:tcW w:w="4035" w:type="dxa"/>
          </w:tcPr>
          <w:p w:rsidR="003E1A5A" w:rsidRPr="00B0415E" w:rsidRDefault="003E1A5A" w:rsidP="0056095F">
            <w:pPr>
              <w:rPr>
                <w:rFonts w:cs="Bliss-Regular"/>
                <w:color w:val="000000"/>
              </w:rPr>
            </w:pPr>
            <w:r>
              <w:rPr>
                <w:rFonts w:cs="Bliss-Regular"/>
                <w:color w:val="000000"/>
              </w:rPr>
              <w:t>Alex Strickland</w:t>
            </w:r>
          </w:p>
        </w:tc>
        <w:tc>
          <w:tcPr>
            <w:tcW w:w="1276" w:type="dxa"/>
            <w:shd w:val="clear" w:color="auto" w:fill="D9D9D9" w:themeFill="background1" w:themeFillShade="D9"/>
          </w:tcPr>
          <w:p w:rsidR="003E1A5A" w:rsidRPr="00B0415E" w:rsidRDefault="003E1A5A" w:rsidP="0056095F">
            <w:pPr>
              <w:rPr>
                <w:rFonts w:cs="Bliss-Regular"/>
                <w:color w:val="000000"/>
              </w:rPr>
            </w:pPr>
            <w:r w:rsidRPr="00B0415E">
              <w:rPr>
                <w:rFonts w:cs="Bliss-Regular"/>
                <w:color w:val="000000"/>
              </w:rPr>
              <w:t>Date</w:t>
            </w:r>
          </w:p>
        </w:tc>
        <w:tc>
          <w:tcPr>
            <w:tcW w:w="1621" w:type="dxa"/>
          </w:tcPr>
          <w:p w:rsidR="003E1A5A" w:rsidRPr="00B0415E" w:rsidRDefault="003E1A5A" w:rsidP="0056095F">
            <w:pPr>
              <w:rPr>
                <w:rFonts w:cs="Bliss-Regular"/>
                <w:color w:val="000000"/>
              </w:rPr>
            </w:pPr>
            <w:r>
              <w:rPr>
                <w:rFonts w:cs="Bliss-Regular"/>
                <w:color w:val="000000"/>
              </w:rPr>
              <w:t xml:space="preserve">1/7/2018 </w:t>
            </w:r>
          </w:p>
        </w:tc>
      </w:tr>
    </w:tbl>
    <w:p w:rsidR="0039644D" w:rsidRDefault="0039644D" w:rsidP="003E1A5A">
      <w:pPr>
        <w:shd w:val="clear" w:color="auto" w:fill="D9D9D9" w:themeFill="background1" w:themeFillShade="D9"/>
        <w:rPr>
          <w:rFonts w:cs="Bliss-Regular"/>
          <w:color w:val="000000"/>
          <w:lang w:val="en-US"/>
        </w:rPr>
      </w:pPr>
    </w:p>
    <w:p w:rsidR="003E1A5A" w:rsidRPr="00B0415E" w:rsidRDefault="003E1A5A" w:rsidP="003E1A5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3E1A5A" w:rsidRPr="00B0415E" w:rsidTr="0056095F">
        <w:trPr>
          <w:trHeight w:val="249"/>
        </w:trPr>
        <w:tc>
          <w:tcPr>
            <w:tcW w:w="4621" w:type="dxa"/>
            <w:shd w:val="clear" w:color="auto" w:fill="D9D9D9" w:themeFill="background1" w:themeFillShade="D9"/>
          </w:tcPr>
          <w:p w:rsidR="003E1A5A" w:rsidRPr="00B0415E" w:rsidRDefault="003E1A5A" w:rsidP="0056095F">
            <w:pPr>
              <w:rPr>
                <w:b/>
                <w:color w:val="002060"/>
              </w:rPr>
            </w:pPr>
            <w:r w:rsidRPr="00B0415E">
              <w:rPr>
                <w:b/>
                <w:color w:val="002060"/>
              </w:rPr>
              <w:t>Total Marks</w:t>
            </w:r>
          </w:p>
        </w:tc>
        <w:tc>
          <w:tcPr>
            <w:tcW w:w="4621" w:type="dxa"/>
          </w:tcPr>
          <w:p w:rsidR="003E1A5A" w:rsidRPr="00B0415E" w:rsidRDefault="003E1A5A" w:rsidP="0056095F">
            <w:pPr>
              <w:rPr>
                <w:szCs w:val="32"/>
              </w:rPr>
            </w:pPr>
          </w:p>
        </w:tc>
      </w:tr>
      <w:tr w:rsidR="003E1A5A" w:rsidRPr="00B0415E" w:rsidTr="0056095F">
        <w:tc>
          <w:tcPr>
            <w:tcW w:w="4621" w:type="dxa"/>
            <w:shd w:val="clear" w:color="auto" w:fill="D9D9D9" w:themeFill="background1" w:themeFillShade="D9"/>
          </w:tcPr>
          <w:p w:rsidR="003E1A5A" w:rsidRPr="00B0415E" w:rsidRDefault="003E1A5A" w:rsidP="0056095F">
            <w:pPr>
              <w:rPr>
                <w:b/>
                <w:color w:val="002060"/>
              </w:rPr>
            </w:pPr>
            <w:r w:rsidRPr="00B0415E">
              <w:rPr>
                <w:b/>
                <w:color w:val="002060"/>
              </w:rPr>
              <w:t>Marks Obtained</w:t>
            </w:r>
          </w:p>
        </w:tc>
        <w:tc>
          <w:tcPr>
            <w:tcW w:w="4621" w:type="dxa"/>
          </w:tcPr>
          <w:p w:rsidR="003E1A5A" w:rsidRPr="00B0415E" w:rsidRDefault="003E1A5A" w:rsidP="0056095F">
            <w:pPr>
              <w:rPr>
                <w:szCs w:val="32"/>
              </w:rPr>
            </w:pPr>
          </w:p>
        </w:tc>
      </w:tr>
      <w:tr w:rsidR="003E1A5A" w:rsidRPr="00B0415E" w:rsidTr="0056095F">
        <w:tc>
          <w:tcPr>
            <w:tcW w:w="4621" w:type="dxa"/>
            <w:shd w:val="clear" w:color="auto" w:fill="D9D9D9" w:themeFill="background1" w:themeFillShade="D9"/>
          </w:tcPr>
          <w:p w:rsidR="003E1A5A" w:rsidRPr="00B0415E" w:rsidRDefault="003E1A5A" w:rsidP="0056095F">
            <w:pPr>
              <w:rPr>
                <w:b/>
                <w:color w:val="002060"/>
              </w:rPr>
            </w:pPr>
            <w:r w:rsidRPr="00B0415E">
              <w:rPr>
                <w:b/>
                <w:color w:val="002060"/>
              </w:rPr>
              <w:t>Percentage / Grade</w:t>
            </w:r>
          </w:p>
        </w:tc>
        <w:tc>
          <w:tcPr>
            <w:tcW w:w="4621" w:type="dxa"/>
          </w:tcPr>
          <w:p w:rsidR="003E1A5A" w:rsidRPr="00B0415E" w:rsidRDefault="003E1A5A" w:rsidP="0056095F">
            <w:pPr>
              <w:rPr>
                <w:szCs w:val="32"/>
              </w:rPr>
            </w:pPr>
          </w:p>
        </w:tc>
      </w:tr>
    </w:tbl>
    <w:p w:rsidR="003E1A5A" w:rsidRDefault="003E1A5A" w:rsidP="003E1A5A">
      <w:pPr>
        <w:rPr>
          <w:szCs w:val="32"/>
        </w:rPr>
      </w:pPr>
    </w:p>
    <w:p w:rsidR="003E1A5A" w:rsidRDefault="003E1A5A" w:rsidP="003E1A5A">
      <w:pPr>
        <w:rPr>
          <w:szCs w:val="32"/>
        </w:rPr>
      </w:pPr>
    </w:p>
    <w:p w:rsidR="003E1A5A" w:rsidRDefault="003E1A5A" w:rsidP="003E1A5A">
      <w:pPr>
        <w:rPr>
          <w:szCs w:val="32"/>
        </w:rPr>
      </w:pPr>
    </w:p>
    <w:p w:rsidR="003E1A5A" w:rsidRDefault="003E1A5A" w:rsidP="003E1A5A">
      <w:pPr>
        <w:rPr>
          <w:szCs w:val="32"/>
        </w:rPr>
      </w:pPr>
    </w:p>
    <w:p w:rsidR="003E1A5A" w:rsidRDefault="003E1A5A" w:rsidP="00765C23">
      <w:pPr>
        <w:rPr>
          <w:rFonts w:ascii="Arial" w:eastAsia="Times New Roman" w:hAnsi="Arial" w:cs="Arial"/>
          <w:b/>
        </w:rPr>
      </w:pPr>
      <w:r w:rsidRPr="00D905F9">
        <w:rPr>
          <w:rFonts w:ascii="Arial" w:hAnsi="Arial" w:cs="Arial"/>
          <w:b/>
          <w:u w:val="single"/>
        </w:rPr>
        <w:lastRenderedPageBreak/>
        <w:t xml:space="preserve">ALEX STRICKLAND – UNIT </w:t>
      </w:r>
      <w:r>
        <w:rPr>
          <w:rFonts w:ascii="Arial" w:hAnsi="Arial" w:cs="Arial"/>
          <w:b/>
          <w:u w:val="single"/>
        </w:rPr>
        <w:t>2</w:t>
      </w:r>
      <w:r w:rsidRPr="00D905F9">
        <w:rPr>
          <w:rFonts w:ascii="Arial" w:hAnsi="Arial" w:cs="Arial"/>
          <w:b/>
          <w:u w:val="single"/>
        </w:rPr>
        <w:t xml:space="preserve"> – </w:t>
      </w:r>
      <w:r>
        <w:rPr>
          <w:rFonts w:ascii="Arial" w:hAnsi="Arial" w:cs="Arial"/>
          <w:b/>
          <w:u w:val="single"/>
        </w:rPr>
        <w:t xml:space="preserve">IMPROVING </w:t>
      </w:r>
      <w:r w:rsidRPr="00D905F9">
        <w:rPr>
          <w:rFonts w:ascii="Arial" w:hAnsi="Arial" w:cs="Arial"/>
          <w:b/>
          <w:u w:val="single"/>
        </w:rPr>
        <w:t>MANAGEMENT AND LEADERSHIP</w:t>
      </w:r>
      <w:r>
        <w:rPr>
          <w:rFonts w:ascii="Arial" w:hAnsi="Arial" w:cs="Arial"/>
          <w:b/>
          <w:u w:val="single"/>
        </w:rPr>
        <w:t xml:space="preserve"> PERFORMANCE</w:t>
      </w:r>
    </w:p>
    <w:p w:rsidR="003E1A5A" w:rsidRDefault="003E1A5A" w:rsidP="00765C23">
      <w:pPr>
        <w:rPr>
          <w:rFonts w:ascii="Arial" w:eastAsia="Times New Roman" w:hAnsi="Arial" w:cs="Arial"/>
          <w:b/>
        </w:rPr>
      </w:pPr>
    </w:p>
    <w:p w:rsidR="003E1A5A" w:rsidRDefault="003E1A5A" w:rsidP="00765C23">
      <w:pPr>
        <w:rPr>
          <w:rFonts w:ascii="Arial" w:eastAsia="Times New Roman" w:hAnsi="Arial" w:cs="Arial"/>
          <w:b/>
        </w:rPr>
      </w:pPr>
    </w:p>
    <w:p w:rsidR="00765C23" w:rsidRPr="00765C23" w:rsidRDefault="00765C23" w:rsidP="00765C23">
      <w:pPr>
        <w:rPr>
          <w:rFonts w:ascii="Arial" w:eastAsia="Times New Roman" w:hAnsi="Arial" w:cs="Arial"/>
        </w:rPr>
      </w:pPr>
      <w:r w:rsidRPr="00765C23">
        <w:rPr>
          <w:rFonts w:ascii="Arial" w:eastAsia="Times New Roman" w:hAnsi="Arial" w:cs="Arial"/>
          <w:b/>
        </w:rPr>
        <w:t xml:space="preserve">1. Peter </w:t>
      </w:r>
      <w:proofErr w:type="spellStart"/>
      <w:r w:rsidRPr="00765C23">
        <w:rPr>
          <w:rFonts w:ascii="Arial" w:eastAsia="Times New Roman" w:hAnsi="Arial" w:cs="Arial"/>
          <w:b/>
        </w:rPr>
        <w:t>Senge</w:t>
      </w:r>
      <w:proofErr w:type="spellEnd"/>
      <w:r w:rsidRPr="00765C23">
        <w:rPr>
          <w:rFonts w:ascii="Arial" w:eastAsia="Times New Roman" w:hAnsi="Arial" w:cs="Arial"/>
          <w:b/>
        </w:rPr>
        <w:t xml:space="preserve"> identified five learning disciplines that he believes are the core of leadership in any learning organisation. What are </w:t>
      </w:r>
      <w:proofErr w:type="gramStart"/>
      <w:r w:rsidRPr="00765C23">
        <w:rPr>
          <w:rFonts w:ascii="Arial" w:eastAsia="Times New Roman" w:hAnsi="Arial" w:cs="Arial"/>
          <w:b/>
        </w:rPr>
        <w:t>these ?</w:t>
      </w:r>
      <w:proofErr w:type="gramEnd"/>
      <w:r w:rsidRPr="00765C23">
        <w:rPr>
          <w:rFonts w:ascii="Arial" w:eastAsia="Times New Roman" w:hAnsi="Arial" w:cs="Arial"/>
          <w:b/>
        </w:rPr>
        <w:t xml:space="preserve"> Explain each using an example.</w:t>
      </w:r>
      <w:r w:rsidRPr="00765C23">
        <w:rPr>
          <w:rFonts w:ascii="Arial" w:eastAsia="Times New Roman" w:hAnsi="Arial" w:cs="Arial"/>
        </w:rPr>
        <w:br/>
      </w:r>
      <w:r w:rsidRPr="00765C23">
        <w:rPr>
          <w:rFonts w:ascii="Arial" w:eastAsia="Times New Roman" w:hAnsi="Arial" w:cs="Arial"/>
        </w:rPr>
        <w:br/>
        <w:t xml:space="preserve">In his ‘Fifth Discipline’, </w:t>
      </w:r>
      <w:proofErr w:type="spellStart"/>
      <w:r w:rsidRPr="00765C23">
        <w:rPr>
          <w:rFonts w:ascii="Arial" w:eastAsia="Times New Roman" w:hAnsi="Arial" w:cs="Arial"/>
        </w:rPr>
        <w:t>Senge</w:t>
      </w:r>
      <w:proofErr w:type="spellEnd"/>
      <w:r w:rsidRPr="00765C23">
        <w:rPr>
          <w:rFonts w:ascii="Arial" w:eastAsia="Times New Roman" w:hAnsi="Arial" w:cs="Arial"/>
        </w:rPr>
        <w:t xml:space="preserve"> </w:t>
      </w:r>
      <w:r w:rsidR="00EA619C">
        <w:rPr>
          <w:rFonts w:ascii="Arial" w:eastAsia="Times New Roman" w:hAnsi="Arial" w:cs="Arial"/>
        </w:rPr>
        <w:t>(</w:t>
      </w:r>
      <w:proofErr w:type="spellStart"/>
      <w:r w:rsidR="00EA619C">
        <w:rPr>
          <w:rFonts w:ascii="Arial" w:eastAsia="Times New Roman" w:hAnsi="Arial" w:cs="Arial"/>
        </w:rPr>
        <w:t>Senge</w:t>
      </w:r>
      <w:proofErr w:type="spellEnd"/>
      <w:r w:rsidR="00EA619C">
        <w:rPr>
          <w:rFonts w:ascii="Arial" w:eastAsia="Times New Roman" w:hAnsi="Arial" w:cs="Arial"/>
        </w:rPr>
        <w:t xml:space="preserve">: 1990) </w:t>
      </w:r>
      <w:r w:rsidRPr="00765C23">
        <w:rPr>
          <w:rFonts w:ascii="Arial" w:eastAsia="Times New Roman" w:hAnsi="Arial" w:cs="Arial"/>
        </w:rPr>
        <w:t xml:space="preserve">identified five learning disciplines or themes - Shared Vision, Mental Models, Personal Mastery, Team Learning and Systems Thinking. The first point to make is that they are all linked. Focus on one leads back to another one and it becomes evident that they are all reliant to some extent on each other. Choosing which is most important or where to begin can therefore be difficult. </w:t>
      </w:r>
      <w:r w:rsidRPr="00765C23">
        <w:rPr>
          <w:rFonts w:ascii="Arial" w:eastAsia="Times New Roman" w:hAnsi="Arial" w:cs="Arial"/>
        </w:rPr>
        <w:br/>
      </w:r>
      <w:r w:rsidRPr="00765C23">
        <w:rPr>
          <w:rFonts w:ascii="Arial" w:eastAsia="Times New Roman" w:hAnsi="Arial" w:cs="Arial"/>
        </w:rPr>
        <w:br/>
        <w:t>(1) Shared Vision. The importance of developing personal visions is referred to below (Question 2). But the team must also develop a collective vision of what it wishes to achieve, and get an idea of what success looks like.  As Cropper noted the question is ‘what do we want</w:t>
      </w:r>
      <w:r w:rsidR="00EA619C">
        <w:rPr>
          <w:rFonts w:ascii="Arial" w:eastAsia="Times New Roman" w:hAnsi="Arial" w:cs="Arial"/>
        </w:rPr>
        <w:t xml:space="preserve"> to create </w:t>
      </w:r>
      <w:proofErr w:type="gramStart"/>
      <w:r w:rsidR="00EA619C">
        <w:rPr>
          <w:rFonts w:ascii="Arial" w:eastAsia="Times New Roman" w:hAnsi="Arial" w:cs="Arial"/>
        </w:rPr>
        <w:t>together ?’</w:t>
      </w:r>
      <w:proofErr w:type="gramEnd"/>
      <w:r w:rsidR="00EA619C">
        <w:rPr>
          <w:rFonts w:ascii="Arial" w:eastAsia="Times New Roman" w:hAnsi="Arial" w:cs="Arial"/>
        </w:rPr>
        <w:t xml:space="preserve"> (Cropper: </w:t>
      </w:r>
      <w:proofErr w:type="gramStart"/>
      <w:r w:rsidR="00EA619C">
        <w:rPr>
          <w:rFonts w:ascii="Arial" w:eastAsia="Times New Roman" w:hAnsi="Arial" w:cs="Arial"/>
        </w:rPr>
        <w:t>2018</w:t>
      </w:r>
      <w:r w:rsidRPr="00765C23">
        <w:rPr>
          <w:rFonts w:ascii="Arial" w:eastAsia="Times New Roman" w:hAnsi="Arial" w:cs="Arial"/>
        </w:rPr>
        <w:t xml:space="preserve"> )</w:t>
      </w:r>
      <w:proofErr w:type="gramEnd"/>
      <w:r w:rsidRPr="00765C23">
        <w:rPr>
          <w:rFonts w:ascii="Arial" w:eastAsia="Times New Roman" w:hAnsi="Arial" w:cs="Arial"/>
        </w:rPr>
        <w:t xml:space="preserve">. The crucial point is that team members must be ‘invested’ in it and </w:t>
      </w:r>
      <w:proofErr w:type="spellStart"/>
      <w:r w:rsidRPr="00765C23">
        <w:rPr>
          <w:rFonts w:ascii="Arial" w:eastAsia="Times New Roman" w:hAnsi="Arial" w:cs="Arial"/>
        </w:rPr>
        <w:t>Senge</w:t>
      </w:r>
      <w:proofErr w:type="spellEnd"/>
      <w:r w:rsidRPr="00765C23">
        <w:rPr>
          <w:rFonts w:ascii="Arial" w:eastAsia="Times New Roman" w:hAnsi="Arial" w:cs="Arial"/>
        </w:rPr>
        <w:t xml:space="preserve"> noted it cannot be dictated from management (Taggart</w:t>
      </w:r>
      <w:r w:rsidR="00EA619C">
        <w:rPr>
          <w:rFonts w:ascii="Arial" w:eastAsia="Times New Roman" w:hAnsi="Arial" w:cs="Arial"/>
        </w:rPr>
        <w:t>: 2011</w:t>
      </w:r>
      <w:r w:rsidRPr="00765C23">
        <w:rPr>
          <w:rFonts w:ascii="Arial" w:eastAsia="Times New Roman" w:hAnsi="Arial" w:cs="Arial"/>
        </w:rPr>
        <w:t>). Input into it is crucial if team members are to have ownership of a truly shared vision. This means paying attention to how personal values/visions fit with the shared vision which raises the issue of values alignment (Cropper</w:t>
      </w:r>
      <w:r w:rsidR="00EA619C">
        <w:rPr>
          <w:rFonts w:ascii="Arial" w:eastAsia="Times New Roman" w:hAnsi="Arial" w:cs="Arial"/>
        </w:rPr>
        <w:t>: 2018</w:t>
      </w:r>
      <w:r w:rsidRPr="00765C23">
        <w:rPr>
          <w:rFonts w:ascii="Arial" w:eastAsia="Times New Roman" w:hAnsi="Arial" w:cs="Arial"/>
        </w:rPr>
        <w:t xml:space="preserve">). Typically this is reflected in the hiring process - those working for the National Health Service for example will </w:t>
      </w:r>
      <w:r w:rsidR="00EA619C">
        <w:rPr>
          <w:rFonts w:ascii="Arial" w:eastAsia="Times New Roman" w:hAnsi="Arial" w:cs="Arial"/>
        </w:rPr>
        <w:t>often</w:t>
      </w:r>
      <w:r w:rsidRPr="00765C23">
        <w:rPr>
          <w:rFonts w:ascii="Arial" w:eastAsia="Times New Roman" w:hAnsi="Arial" w:cs="Arial"/>
        </w:rPr>
        <w:t xml:space="preserve"> be driven by a commitment to delivering quality healthcare free at the point of need. An organisation constantly evolves and must decide and redefine its values and vision and continually work to cultivate commitment from team members with a legitimate process in which they can input. </w:t>
      </w:r>
      <w:proofErr w:type="spellStart"/>
      <w:r w:rsidRPr="00765C23">
        <w:rPr>
          <w:rFonts w:ascii="Arial" w:eastAsia="Times New Roman" w:hAnsi="Arial" w:cs="Arial"/>
        </w:rPr>
        <w:t>Senge</w:t>
      </w:r>
      <w:proofErr w:type="spellEnd"/>
      <w:r w:rsidRPr="00765C23">
        <w:rPr>
          <w:rFonts w:ascii="Arial" w:eastAsia="Times New Roman" w:hAnsi="Arial" w:cs="Arial"/>
        </w:rPr>
        <w:t xml:space="preserve"> is also clear that this must be a genuine commitment to allow employees to input, any attempt to prejudge consultation will be exposed as a sham and undermine trust. </w:t>
      </w:r>
      <w:r w:rsidRPr="00765C23">
        <w:rPr>
          <w:rFonts w:ascii="Arial" w:eastAsia="Times New Roman" w:hAnsi="Arial" w:cs="Arial"/>
        </w:rPr>
        <w:br/>
      </w:r>
      <w:r w:rsidRPr="00765C23">
        <w:rPr>
          <w:rFonts w:ascii="Arial" w:eastAsia="Times New Roman" w:hAnsi="Arial" w:cs="Arial"/>
        </w:rPr>
        <w:br/>
        <w:t xml:space="preserve">(2) Mental Models - These are abstract mental pictures which </w:t>
      </w:r>
      <w:proofErr w:type="spellStart"/>
      <w:r w:rsidRPr="00765C23">
        <w:rPr>
          <w:rFonts w:ascii="Arial" w:eastAsia="Times New Roman" w:hAnsi="Arial" w:cs="Arial"/>
        </w:rPr>
        <w:t>Senge</w:t>
      </w:r>
      <w:proofErr w:type="spellEnd"/>
      <w:r w:rsidRPr="00765C23">
        <w:rPr>
          <w:rFonts w:ascii="Arial" w:eastAsia="Times New Roman" w:hAnsi="Arial" w:cs="Arial"/>
        </w:rPr>
        <w:t xml:space="preserve"> says are used to shortcut thinking. The crucial point is that they contain hidden assumptions which shortcut a reasoning process and allow conclusions to be formed that are not always correct. The key point is to question, reflect and avoid jumping to conclusions. For example a new employee starts in a team which reminds the boss of an employee that worked for him elsewhere. There could be reasons for this (age, class, experience etc) but the employee in the other place was not considered to have performed well - it would be easy for the mental model of the new employee to set the same low expectation and consequently the time and effort invested by the boss in getting to know the new team member is low, with the predictable negative result. There are tools to work with mental models (such as Ladder of Inference and reflective thinking) to unpack assumptions, develop reflective thinking and justify conclusions. They are reviewed in question 3.</w:t>
      </w:r>
      <w:r w:rsidRPr="00765C23">
        <w:rPr>
          <w:rFonts w:ascii="Arial" w:eastAsia="Times New Roman" w:hAnsi="Arial" w:cs="Arial"/>
        </w:rPr>
        <w:br/>
      </w:r>
      <w:r w:rsidRPr="00765C23">
        <w:rPr>
          <w:rFonts w:ascii="Arial" w:eastAsia="Times New Roman" w:hAnsi="Arial" w:cs="Arial"/>
        </w:rPr>
        <w:br/>
        <w:t xml:space="preserve">(3) Personal Mastery - The focus of this is on personal growth and development. It does not only deal with professional skills and development but also emotional and situational awareness and thus has key links with Mental Models and Systems Thinking. Personal Mastery is aimed at mastering personal development - this needs </w:t>
      </w:r>
      <w:r w:rsidR="0039644D">
        <w:rPr>
          <w:rFonts w:ascii="Arial" w:eastAsia="Times New Roman" w:hAnsi="Arial" w:cs="Arial"/>
        </w:rPr>
        <w:t xml:space="preserve">clear individual </w:t>
      </w:r>
      <w:r w:rsidRPr="00765C23">
        <w:rPr>
          <w:rFonts w:ascii="Arial" w:eastAsia="Times New Roman" w:hAnsi="Arial" w:cs="Arial"/>
        </w:rPr>
        <w:t xml:space="preserve">learning goals and an action plan to deliver them. An example may be an accountant </w:t>
      </w:r>
      <w:proofErr w:type="gramStart"/>
      <w:r w:rsidRPr="00765C23">
        <w:rPr>
          <w:rFonts w:ascii="Arial" w:eastAsia="Times New Roman" w:hAnsi="Arial" w:cs="Arial"/>
        </w:rPr>
        <w:t>in  local</w:t>
      </w:r>
      <w:proofErr w:type="gramEnd"/>
      <w:r w:rsidRPr="00765C23">
        <w:rPr>
          <w:rFonts w:ascii="Arial" w:eastAsia="Times New Roman" w:hAnsi="Arial" w:cs="Arial"/>
        </w:rPr>
        <w:t xml:space="preserve"> government developing technical skills but also embracing a willingness to learn about wider issues impacting upon the local government sector. An awareness of personal impact is important and Cropper (Cropper</w:t>
      </w:r>
      <w:r w:rsidR="00EA619C">
        <w:rPr>
          <w:rFonts w:ascii="Arial" w:eastAsia="Times New Roman" w:hAnsi="Arial" w:cs="Arial"/>
        </w:rPr>
        <w:t>: 2018</w:t>
      </w:r>
      <w:r w:rsidRPr="00765C23">
        <w:rPr>
          <w:rFonts w:ascii="Arial" w:eastAsia="Times New Roman" w:hAnsi="Arial" w:cs="Arial"/>
        </w:rPr>
        <w:t>) noted that this can be developed by using tools such as reframing (</w:t>
      </w:r>
      <w:r w:rsidR="00EA619C">
        <w:rPr>
          <w:rFonts w:ascii="Arial" w:eastAsia="Times New Roman" w:hAnsi="Arial" w:cs="Arial"/>
        </w:rPr>
        <w:t xml:space="preserve">see Burgess: 2013) </w:t>
      </w:r>
      <w:r w:rsidRPr="00765C23">
        <w:rPr>
          <w:rFonts w:ascii="Arial" w:eastAsia="Times New Roman" w:hAnsi="Arial" w:cs="Arial"/>
        </w:rPr>
        <w:t>or perceptual position</w:t>
      </w:r>
      <w:r w:rsidR="00EA619C">
        <w:rPr>
          <w:rFonts w:ascii="Arial" w:eastAsia="Times New Roman" w:hAnsi="Arial" w:cs="Arial"/>
        </w:rPr>
        <w:t>ing</w:t>
      </w:r>
      <w:r w:rsidRPr="00765C23">
        <w:rPr>
          <w:rFonts w:ascii="Arial" w:eastAsia="Times New Roman" w:hAnsi="Arial" w:cs="Arial"/>
        </w:rPr>
        <w:t xml:space="preserve"> (</w:t>
      </w:r>
      <w:r w:rsidR="00EA619C">
        <w:rPr>
          <w:rFonts w:ascii="Arial" w:eastAsia="Times New Roman" w:hAnsi="Arial" w:cs="Arial"/>
        </w:rPr>
        <w:t xml:space="preserve">see Grinder &amp; </w:t>
      </w:r>
      <w:proofErr w:type="spellStart"/>
      <w:r w:rsidRPr="00765C23">
        <w:rPr>
          <w:rFonts w:ascii="Arial" w:eastAsia="Times New Roman" w:hAnsi="Arial" w:cs="Arial"/>
        </w:rPr>
        <w:t>DeLozier</w:t>
      </w:r>
      <w:proofErr w:type="spellEnd"/>
      <w:r w:rsidR="00EA619C">
        <w:rPr>
          <w:rFonts w:ascii="Arial" w:eastAsia="Times New Roman" w:hAnsi="Arial" w:cs="Arial"/>
        </w:rPr>
        <w:t>: 1987</w:t>
      </w:r>
      <w:r w:rsidRPr="00765C23">
        <w:rPr>
          <w:rFonts w:ascii="Arial" w:eastAsia="Times New Roman" w:hAnsi="Arial" w:cs="Arial"/>
        </w:rPr>
        <w:t xml:space="preserve">). Taggart observed that those scoring high on Personal Mastery tend to have a purpose that aligned with their personal vision, be committed to change, be systems thinkers and have a passion for </w:t>
      </w:r>
      <w:proofErr w:type="spellStart"/>
      <w:r w:rsidRPr="00765C23">
        <w:rPr>
          <w:rFonts w:ascii="Arial" w:eastAsia="Times New Roman" w:hAnsi="Arial" w:cs="Arial"/>
        </w:rPr>
        <w:t>life long</w:t>
      </w:r>
      <w:proofErr w:type="spellEnd"/>
      <w:r w:rsidRPr="00765C23">
        <w:rPr>
          <w:rFonts w:ascii="Arial" w:eastAsia="Times New Roman" w:hAnsi="Arial" w:cs="Arial"/>
        </w:rPr>
        <w:t xml:space="preserve"> learning</w:t>
      </w:r>
      <w:r w:rsidR="00EA619C">
        <w:rPr>
          <w:rFonts w:ascii="Arial" w:eastAsia="Times New Roman" w:hAnsi="Arial" w:cs="Arial"/>
        </w:rPr>
        <w:t xml:space="preserve"> (Taggart: 2011)</w:t>
      </w:r>
      <w:r w:rsidRPr="00765C23">
        <w:rPr>
          <w:rFonts w:ascii="Arial" w:eastAsia="Times New Roman" w:hAnsi="Arial" w:cs="Arial"/>
        </w:rPr>
        <w:t xml:space="preserve">. </w:t>
      </w:r>
    </w:p>
    <w:p w:rsidR="00765C23" w:rsidRPr="00765C23" w:rsidRDefault="00765C23" w:rsidP="00765C23">
      <w:pPr>
        <w:rPr>
          <w:rFonts w:ascii="Arial" w:eastAsia="Times New Roman" w:hAnsi="Arial" w:cs="Arial"/>
        </w:rPr>
      </w:pPr>
      <w:r w:rsidRPr="00765C23">
        <w:rPr>
          <w:rFonts w:ascii="Arial" w:eastAsia="Times New Roman" w:hAnsi="Arial" w:cs="Arial"/>
        </w:rPr>
        <w:br/>
      </w:r>
    </w:p>
    <w:p w:rsidR="00765C23" w:rsidRPr="00765C23" w:rsidRDefault="00765C23" w:rsidP="00765C23">
      <w:pPr>
        <w:rPr>
          <w:rFonts w:ascii="Arial" w:eastAsia="Times New Roman" w:hAnsi="Arial" w:cs="Arial"/>
        </w:rPr>
      </w:pPr>
      <w:r w:rsidRPr="00765C23">
        <w:rPr>
          <w:rFonts w:ascii="Arial" w:eastAsia="Times New Roman" w:hAnsi="Arial" w:cs="Arial"/>
        </w:rPr>
        <w:t>(4) Team Learning - This involves collective learning as a team. It involves drawing on personal Mastery and individual mental models/past experience to develop collective solutions to challenges. There is no linear progression from Point A when the question is posed to Point B</w:t>
      </w:r>
      <w:r w:rsidR="00EA619C">
        <w:rPr>
          <w:rFonts w:ascii="Arial" w:eastAsia="Times New Roman" w:hAnsi="Arial" w:cs="Arial"/>
        </w:rPr>
        <w:t xml:space="preserve"> the point of decision</w:t>
      </w:r>
      <w:r w:rsidRPr="00765C23">
        <w:rPr>
          <w:rFonts w:ascii="Arial" w:eastAsia="Times New Roman" w:hAnsi="Arial" w:cs="Arial"/>
        </w:rPr>
        <w:t xml:space="preserve"> - rather there is a ‘meteor belt’ in between, a period of intense discussion, the hallmark of which is often dispute and disagreement, before a consensus solution is arrived at. Such conflict needs careful management but the eventual decision will be stronger for it. Team Learning techniques such as action learning sets (Y</w:t>
      </w:r>
      <w:r w:rsidR="0039644D">
        <w:rPr>
          <w:rFonts w:ascii="Arial" w:eastAsia="Times New Roman" w:hAnsi="Arial" w:cs="Arial"/>
        </w:rPr>
        <w:t>eadon-</w:t>
      </w:r>
      <w:r w:rsidRPr="00765C23">
        <w:rPr>
          <w:rFonts w:ascii="Arial" w:eastAsia="Times New Roman" w:hAnsi="Arial" w:cs="Arial"/>
        </w:rPr>
        <w:t>L</w:t>
      </w:r>
      <w:r w:rsidR="00EA619C">
        <w:rPr>
          <w:rFonts w:ascii="Arial" w:eastAsia="Times New Roman" w:hAnsi="Arial" w:cs="Arial"/>
        </w:rPr>
        <w:t>ee: 2012</w:t>
      </w:r>
      <w:r w:rsidRPr="00765C23">
        <w:rPr>
          <w:rFonts w:ascii="Arial" w:eastAsia="Times New Roman" w:hAnsi="Arial" w:cs="Arial"/>
        </w:rPr>
        <w:t>) may be used and trust among the team is crucial to successful team learning.</w:t>
      </w:r>
      <w:r w:rsidR="00EA619C">
        <w:rPr>
          <w:rFonts w:ascii="Arial" w:eastAsia="Times New Roman" w:hAnsi="Arial" w:cs="Arial"/>
        </w:rPr>
        <w:t xml:space="preserve"> An example may be the action learning sets developed by the Society of Local Authority Chief Executives which are designed to provide opportunities for team learning on issues facing the local government sector, drawing on practical experience of all participants using action learning techniques.</w:t>
      </w:r>
      <w:r w:rsidRPr="00765C23">
        <w:rPr>
          <w:rFonts w:ascii="Arial" w:eastAsia="Times New Roman" w:hAnsi="Arial" w:cs="Arial"/>
        </w:rPr>
        <w:t xml:space="preserve"> </w:t>
      </w:r>
    </w:p>
    <w:p w:rsidR="00765C23" w:rsidRPr="00765C23" w:rsidRDefault="00765C23" w:rsidP="00765C23">
      <w:pPr>
        <w:rPr>
          <w:rFonts w:ascii="Arial" w:eastAsia="Times New Roman" w:hAnsi="Arial" w:cs="Arial"/>
        </w:rPr>
      </w:pPr>
    </w:p>
    <w:p w:rsidR="00765C23" w:rsidRPr="00765C23" w:rsidRDefault="00765C23" w:rsidP="00765C23">
      <w:pPr>
        <w:rPr>
          <w:rFonts w:ascii="Arial" w:eastAsia="Times New Roman" w:hAnsi="Arial" w:cs="Arial"/>
        </w:rPr>
      </w:pPr>
      <w:r w:rsidRPr="00765C23">
        <w:rPr>
          <w:rFonts w:ascii="Arial" w:eastAsia="Times New Roman" w:hAnsi="Arial" w:cs="Arial"/>
        </w:rPr>
        <w:t xml:space="preserve">(5) Systems </w:t>
      </w:r>
      <w:proofErr w:type="gramStart"/>
      <w:r w:rsidRPr="00765C23">
        <w:rPr>
          <w:rFonts w:ascii="Arial" w:eastAsia="Times New Roman" w:hAnsi="Arial" w:cs="Arial"/>
        </w:rPr>
        <w:t>Thinking</w:t>
      </w:r>
      <w:proofErr w:type="gramEnd"/>
      <w:r w:rsidRPr="00765C23">
        <w:rPr>
          <w:rFonts w:ascii="Arial" w:eastAsia="Times New Roman" w:hAnsi="Arial" w:cs="Arial"/>
        </w:rPr>
        <w:t xml:space="preserve"> - The idea of systems thinking links all the other four disciplines. This gets away from linear cause and effect and looks at systems as whole, emphasising the complex and interconnected nature of inputs and outputs and the impact external forces can have on systems. At the most basic, inputs produce outputs which have a further impact on inputs and the cycle goes on. </w:t>
      </w:r>
      <w:r w:rsidR="00EA619C">
        <w:rPr>
          <w:rFonts w:ascii="Arial" w:eastAsia="Times New Roman" w:hAnsi="Arial" w:cs="Arial"/>
        </w:rPr>
        <w:t>A useful example of systems thinking is the policy process cycle. It starts with policy formulation, which informs policy implementation which in turn informs a further round of policy formulation/re</w:t>
      </w:r>
      <w:r w:rsidR="00703427">
        <w:rPr>
          <w:rFonts w:ascii="Arial" w:eastAsia="Times New Roman" w:hAnsi="Arial" w:cs="Arial"/>
        </w:rPr>
        <w:t xml:space="preserve">view </w:t>
      </w:r>
      <w:r w:rsidR="00EA619C">
        <w:rPr>
          <w:rFonts w:ascii="Arial" w:eastAsia="Times New Roman" w:hAnsi="Arial" w:cs="Arial"/>
        </w:rPr>
        <w:t>(Ham &amp; Hill:</w:t>
      </w:r>
      <w:r w:rsidR="00703427">
        <w:rPr>
          <w:rFonts w:ascii="Arial" w:eastAsia="Times New Roman" w:hAnsi="Arial" w:cs="Arial"/>
        </w:rPr>
        <w:t xml:space="preserve"> 1993</w:t>
      </w:r>
      <w:r w:rsidR="00EA619C">
        <w:rPr>
          <w:rFonts w:ascii="Arial" w:eastAsia="Times New Roman" w:hAnsi="Arial" w:cs="Arial"/>
        </w:rPr>
        <w:t>)</w:t>
      </w:r>
      <w:r w:rsidR="00703427">
        <w:rPr>
          <w:rFonts w:ascii="Arial" w:eastAsia="Times New Roman" w:hAnsi="Arial" w:cs="Arial"/>
        </w:rPr>
        <w:t>.</w:t>
      </w:r>
      <w:r w:rsidR="00EA619C">
        <w:rPr>
          <w:rFonts w:ascii="Arial" w:eastAsia="Times New Roman" w:hAnsi="Arial" w:cs="Arial"/>
        </w:rPr>
        <w:t xml:space="preserve"> </w:t>
      </w:r>
      <w:proofErr w:type="spellStart"/>
      <w:r w:rsidRPr="00765C23">
        <w:rPr>
          <w:rFonts w:ascii="Arial" w:eastAsia="Times New Roman" w:hAnsi="Arial" w:cs="Arial"/>
        </w:rPr>
        <w:t>Acaroglu</w:t>
      </w:r>
      <w:proofErr w:type="spellEnd"/>
      <w:r w:rsidRPr="00765C23">
        <w:rPr>
          <w:rFonts w:ascii="Arial" w:eastAsia="Times New Roman" w:hAnsi="Arial" w:cs="Arial"/>
        </w:rPr>
        <w:t xml:space="preserve"> </w:t>
      </w:r>
      <w:r w:rsidR="00EA619C">
        <w:rPr>
          <w:rFonts w:ascii="Arial" w:eastAsia="Times New Roman" w:hAnsi="Arial" w:cs="Arial"/>
        </w:rPr>
        <w:t>(</w:t>
      </w:r>
      <w:proofErr w:type="spellStart"/>
      <w:r w:rsidR="00EA619C">
        <w:rPr>
          <w:rFonts w:ascii="Arial" w:eastAsia="Times New Roman" w:hAnsi="Arial" w:cs="Arial"/>
        </w:rPr>
        <w:t>Acaroglu</w:t>
      </w:r>
      <w:proofErr w:type="spellEnd"/>
      <w:r w:rsidR="00EA619C">
        <w:rPr>
          <w:rFonts w:ascii="Arial" w:eastAsia="Times New Roman" w:hAnsi="Arial" w:cs="Arial"/>
        </w:rPr>
        <w:t xml:space="preserve">: 2017) </w:t>
      </w:r>
      <w:r w:rsidRPr="00765C23">
        <w:rPr>
          <w:rFonts w:ascii="Arial" w:eastAsia="Times New Roman" w:hAnsi="Arial" w:cs="Arial"/>
        </w:rPr>
        <w:t xml:space="preserve">identified six feature of systems thinking - interconnectedness (everything linked to everything else), synthesis (ability to see interconnectedness), emergence (results/synergy arising from combining two or more elements), feedback loops (of reinforcing or balancing types), causality (a view about causation/agency within the system) and systems mapping (tools to map system parts and identify feedback loops and gauge cause/effect). </w:t>
      </w:r>
      <w:proofErr w:type="spellStart"/>
      <w:r w:rsidRPr="00765C23">
        <w:rPr>
          <w:rFonts w:ascii="Arial" w:eastAsia="Times New Roman" w:hAnsi="Arial" w:cs="Arial"/>
        </w:rPr>
        <w:t>Senge</w:t>
      </w:r>
      <w:proofErr w:type="spellEnd"/>
      <w:r w:rsidRPr="00765C23">
        <w:rPr>
          <w:rFonts w:ascii="Arial" w:eastAsia="Times New Roman" w:hAnsi="Arial" w:cs="Arial"/>
        </w:rPr>
        <w:t xml:space="preserve"> was clear that the whole was more important than the parts and taking a wider view was vital for successful organisational learning. Systems theory has been used in many disciplines </w:t>
      </w:r>
      <w:r w:rsidR="00703427">
        <w:rPr>
          <w:rFonts w:ascii="Arial" w:eastAsia="Times New Roman" w:hAnsi="Arial" w:cs="Arial"/>
        </w:rPr>
        <w:t>including social sciences such as P</w:t>
      </w:r>
      <w:r w:rsidRPr="00765C23">
        <w:rPr>
          <w:rFonts w:ascii="Arial" w:eastAsia="Times New Roman" w:hAnsi="Arial" w:cs="Arial"/>
        </w:rPr>
        <w:t>ol</w:t>
      </w:r>
      <w:r w:rsidR="00703427">
        <w:rPr>
          <w:rFonts w:ascii="Arial" w:eastAsia="Times New Roman" w:hAnsi="Arial" w:cs="Arial"/>
        </w:rPr>
        <w:t>itical S</w:t>
      </w:r>
      <w:r w:rsidRPr="00765C23">
        <w:rPr>
          <w:rFonts w:ascii="Arial" w:eastAsia="Times New Roman" w:hAnsi="Arial" w:cs="Arial"/>
        </w:rPr>
        <w:t>cience (</w:t>
      </w:r>
      <w:r w:rsidR="00703427">
        <w:rPr>
          <w:rFonts w:ascii="Arial" w:eastAsia="Times New Roman" w:hAnsi="Arial" w:cs="Arial"/>
        </w:rPr>
        <w:t xml:space="preserve">see </w:t>
      </w:r>
      <w:r w:rsidRPr="00765C23">
        <w:rPr>
          <w:rFonts w:ascii="Arial" w:eastAsia="Times New Roman" w:hAnsi="Arial" w:cs="Arial"/>
        </w:rPr>
        <w:t>Deutsche</w:t>
      </w:r>
      <w:r w:rsidR="00703427">
        <w:rPr>
          <w:rFonts w:ascii="Arial" w:eastAsia="Times New Roman" w:hAnsi="Arial" w:cs="Arial"/>
        </w:rPr>
        <w:t>: 1963 and</w:t>
      </w:r>
      <w:r w:rsidRPr="00765C23">
        <w:rPr>
          <w:rFonts w:ascii="Arial" w:eastAsia="Times New Roman" w:hAnsi="Arial" w:cs="Arial"/>
        </w:rPr>
        <w:t xml:space="preserve"> </w:t>
      </w:r>
      <w:r w:rsidR="00703427">
        <w:rPr>
          <w:rFonts w:ascii="Arial" w:eastAsia="Times New Roman" w:hAnsi="Arial" w:cs="Arial"/>
        </w:rPr>
        <w:t>E</w:t>
      </w:r>
      <w:r w:rsidRPr="00765C23">
        <w:rPr>
          <w:rFonts w:ascii="Arial" w:eastAsia="Times New Roman" w:hAnsi="Arial" w:cs="Arial"/>
        </w:rPr>
        <w:t>aston</w:t>
      </w:r>
      <w:r w:rsidR="00703427">
        <w:rPr>
          <w:rFonts w:ascii="Arial" w:eastAsia="Times New Roman" w:hAnsi="Arial" w:cs="Arial"/>
        </w:rPr>
        <w:t>: 1965</w:t>
      </w:r>
      <w:r w:rsidRPr="00765C23">
        <w:rPr>
          <w:rFonts w:ascii="Arial" w:eastAsia="Times New Roman" w:hAnsi="Arial" w:cs="Arial"/>
        </w:rPr>
        <w:t>).</w:t>
      </w:r>
    </w:p>
    <w:p w:rsidR="00765C23" w:rsidRPr="00765C23" w:rsidRDefault="00765C23" w:rsidP="00765C23">
      <w:pPr>
        <w:rPr>
          <w:rFonts w:ascii="Arial" w:eastAsia="Times New Roman" w:hAnsi="Arial" w:cs="Arial"/>
        </w:rPr>
      </w:pPr>
    </w:p>
    <w:p w:rsidR="00765C23" w:rsidRPr="00765C23" w:rsidRDefault="00765C23" w:rsidP="00765C23">
      <w:pPr>
        <w:pStyle w:val="PlainText"/>
        <w:rPr>
          <w:rFonts w:ascii="Arial" w:hAnsi="Arial" w:cs="Arial"/>
          <w:b/>
          <w:sz w:val="24"/>
          <w:szCs w:val="24"/>
        </w:rPr>
      </w:pPr>
      <w:r w:rsidRPr="00765C23">
        <w:rPr>
          <w:rFonts w:ascii="Arial" w:hAnsi="Arial" w:cs="Arial"/>
          <w:b/>
          <w:sz w:val="24"/>
          <w:szCs w:val="24"/>
        </w:rPr>
        <w:t xml:space="preserve">2. What is a personal </w:t>
      </w:r>
      <w:proofErr w:type="gramStart"/>
      <w:r w:rsidRPr="00765C23">
        <w:rPr>
          <w:rFonts w:ascii="Arial" w:hAnsi="Arial" w:cs="Arial"/>
          <w:b/>
          <w:sz w:val="24"/>
          <w:szCs w:val="24"/>
        </w:rPr>
        <w:t>vision ?</w:t>
      </w:r>
      <w:proofErr w:type="gramEnd"/>
      <w:r w:rsidRPr="00765C23">
        <w:rPr>
          <w:rFonts w:ascii="Arial" w:hAnsi="Arial" w:cs="Arial"/>
          <w:b/>
          <w:sz w:val="24"/>
          <w:szCs w:val="24"/>
        </w:rPr>
        <w:t xml:space="preserve"> Explain three important steps in creating a personal vision.</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A personal vision sets out a picture of what somebody wants to achieve. It provides a picture of an end state. Typically this allows short and long term goals to be set to work towards that vision. A couple of points may be made. First, it is likely that the very act of thinking about and writing down a vision has a powerful motivating impact. This is because it tends to make an abstract concept, real and concrete - and promotes personal ownership of the vision. Second, there is a need to keep an open mind, retain a flexible approach and allow the vision (and in particular the goals leading up to it) to be altered to reflect changing circumstances. The vision will be different for each individual and there is no one size fits all, just as there is no right and wrong. Central to the creation of a personal vision is identifying the values on which it is based. In this context, three steps may be identified. </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(1) Identify Your Values</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These values may (or not) be job related or in a professional context. But the key point is that they are personal. They are what makes somebody ‘tick’ and as such have a powerful motivating factor. Identifying values from a common list and adding to them as appropriate to make them fit, is a useful exercise, to generate thinking and clarification around values. The picking of 10 and then refining down to five and eventually just three requires discipline and hard thinking around core values. When I carried out this exercise, I identified three - (1) The importance of public service (2) Putting people first and (3) Being authentic - keeping it real. </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(2) Refine Values/Define Outcomes on each</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For each value, it is worth trying to identify what success may look like. These values are based around my career as an official in the local government sector. (1) The importance of public service means contributing towards delivery of a variety of projects that improve the lives of diverse communities - from delivering new housing to developing industrial space that facilitates the creation of jobs, to developing arts/culture projects. (2) Putting people first - in the context of service delivery, it requires recalling that projects are important because of the positive impact they have on people’s lives - access to housing, job opportunities etc. In the context of staff management it involves remembering the lesson from th</w:t>
      </w:r>
      <w:r w:rsidR="00703427">
        <w:rPr>
          <w:rFonts w:ascii="Arial" w:hAnsi="Arial" w:cs="Arial"/>
          <w:sz w:val="24"/>
          <w:szCs w:val="24"/>
        </w:rPr>
        <w:t>e management theorist Chester Ba</w:t>
      </w:r>
      <w:r w:rsidRPr="00765C23">
        <w:rPr>
          <w:rFonts w:ascii="Arial" w:hAnsi="Arial" w:cs="Arial"/>
          <w:sz w:val="24"/>
          <w:szCs w:val="24"/>
        </w:rPr>
        <w:t xml:space="preserve">rnard </w:t>
      </w:r>
      <w:r w:rsidR="00703427">
        <w:rPr>
          <w:rFonts w:ascii="Arial" w:hAnsi="Arial" w:cs="Arial"/>
          <w:sz w:val="24"/>
          <w:szCs w:val="24"/>
        </w:rPr>
        <w:t>–</w:t>
      </w:r>
      <w:r w:rsidRPr="00765C23">
        <w:rPr>
          <w:rFonts w:ascii="Arial" w:hAnsi="Arial" w:cs="Arial"/>
          <w:sz w:val="24"/>
          <w:szCs w:val="24"/>
        </w:rPr>
        <w:t xml:space="preserve"> </w:t>
      </w:r>
      <w:r w:rsidR="00703427">
        <w:rPr>
          <w:rFonts w:ascii="Arial" w:hAnsi="Arial" w:cs="Arial"/>
          <w:sz w:val="24"/>
          <w:szCs w:val="24"/>
        </w:rPr>
        <w:t xml:space="preserve">that </w:t>
      </w:r>
      <w:r w:rsidRPr="00765C23">
        <w:rPr>
          <w:rFonts w:ascii="Arial" w:hAnsi="Arial" w:cs="Arial"/>
          <w:sz w:val="24"/>
          <w:szCs w:val="24"/>
        </w:rPr>
        <w:t>authority comes from below</w:t>
      </w:r>
      <w:r w:rsidR="00703427">
        <w:rPr>
          <w:rFonts w:ascii="Arial" w:hAnsi="Arial" w:cs="Arial"/>
          <w:sz w:val="24"/>
          <w:szCs w:val="24"/>
        </w:rPr>
        <w:t xml:space="preserve"> (Barnard: 1938)</w:t>
      </w:r>
      <w:r w:rsidRPr="00765C23">
        <w:rPr>
          <w:rFonts w:ascii="Arial" w:hAnsi="Arial" w:cs="Arial"/>
          <w:sz w:val="24"/>
          <w:szCs w:val="24"/>
        </w:rPr>
        <w:t>. (3) Being authentic - keeping it real. On a day to day basis this reflects itself in demonstrating an enthusiasm in relation to delivering outcomes</w:t>
      </w:r>
      <w:r w:rsidR="0039644D">
        <w:rPr>
          <w:rFonts w:ascii="Arial" w:hAnsi="Arial" w:cs="Arial"/>
          <w:sz w:val="24"/>
          <w:szCs w:val="24"/>
        </w:rPr>
        <w:t>,</w:t>
      </w:r>
      <w:r w:rsidRPr="00765C23">
        <w:rPr>
          <w:rFonts w:ascii="Arial" w:hAnsi="Arial" w:cs="Arial"/>
          <w:sz w:val="24"/>
          <w:szCs w:val="24"/>
        </w:rPr>
        <w:t xml:space="preserve"> whilst understanding </w:t>
      </w:r>
      <w:r w:rsidR="0039644D">
        <w:rPr>
          <w:rFonts w:ascii="Arial" w:hAnsi="Arial" w:cs="Arial"/>
          <w:sz w:val="24"/>
          <w:szCs w:val="24"/>
        </w:rPr>
        <w:t xml:space="preserve">the </w:t>
      </w:r>
      <w:r w:rsidRPr="00765C23">
        <w:rPr>
          <w:rFonts w:ascii="Arial" w:hAnsi="Arial" w:cs="Arial"/>
          <w:sz w:val="24"/>
          <w:szCs w:val="24"/>
        </w:rPr>
        <w:t xml:space="preserve">day to day pressures that </w:t>
      </w:r>
      <w:proofErr w:type="gramStart"/>
      <w:r w:rsidRPr="00765C23">
        <w:rPr>
          <w:rFonts w:ascii="Arial" w:hAnsi="Arial" w:cs="Arial"/>
          <w:sz w:val="24"/>
          <w:szCs w:val="24"/>
        </w:rPr>
        <w:t>staff are</w:t>
      </w:r>
      <w:proofErr w:type="gramEnd"/>
      <w:r w:rsidR="0039644D">
        <w:rPr>
          <w:rFonts w:ascii="Arial" w:hAnsi="Arial" w:cs="Arial"/>
          <w:sz w:val="24"/>
          <w:szCs w:val="24"/>
        </w:rPr>
        <w:t xml:space="preserve"> </w:t>
      </w:r>
      <w:r w:rsidRPr="00765C23">
        <w:rPr>
          <w:rFonts w:ascii="Arial" w:hAnsi="Arial" w:cs="Arial"/>
          <w:sz w:val="24"/>
          <w:szCs w:val="24"/>
        </w:rPr>
        <w:t>under</w:t>
      </w:r>
      <w:r w:rsidR="0039644D">
        <w:rPr>
          <w:rFonts w:ascii="Arial" w:hAnsi="Arial" w:cs="Arial"/>
          <w:sz w:val="24"/>
          <w:szCs w:val="24"/>
        </w:rPr>
        <w:t>,</w:t>
      </w:r>
      <w:r w:rsidRPr="00765C23">
        <w:rPr>
          <w:rFonts w:ascii="Arial" w:hAnsi="Arial" w:cs="Arial"/>
          <w:sz w:val="24"/>
          <w:szCs w:val="24"/>
        </w:rPr>
        <w:t xml:space="preserve"> and helping to mitigate those.</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(3) Creation of a Vision Statement</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The above observations may then be worked into a personal vision statement. Knitting the above propositions together would mould a personal vision statement along the lines of - Working with colleagues to deliver housing, employment and cultural opportunities that have the capacity </w:t>
      </w:r>
      <w:r w:rsidR="00703427">
        <w:rPr>
          <w:rFonts w:ascii="Arial" w:hAnsi="Arial" w:cs="Arial"/>
          <w:sz w:val="24"/>
          <w:szCs w:val="24"/>
        </w:rPr>
        <w:t>to significantly enhance the lif</w:t>
      </w:r>
      <w:r w:rsidRPr="00765C23">
        <w:rPr>
          <w:rFonts w:ascii="Arial" w:hAnsi="Arial" w:cs="Arial"/>
          <w:sz w:val="24"/>
          <w:szCs w:val="24"/>
        </w:rPr>
        <w:t>e chances and experiences of people we serve.</w:t>
      </w:r>
    </w:p>
    <w:p w:rsidR="00765C23" w:rsidRPr="00765C23" w:rsidRDefault="00765C23" w:rsidP="00765C23">
      <w:pPr>
        <w:pStyle w:val="PlainText"/>
        <w:rPr>
          <w:rFonts w:ascii="Arial" w:hAnsi="Arial" w:cs="Arial"/>
          <w:b/>
          <w:sz w:val="24"/>
          <w:szCs w:val="24"/>
        </w:rPr>
      </w:pPr>
    </w:p>
    <w:p w:rsidR="00765C23" w:rsidRDefault="00765C23" w:rsidP="00765C23">
      <w:pPr>
        <w:pStyle w:val="PlainText"/>
        <w:rPr>
          <w:rFonts w:ascii="Arial" w:hAnsi="Arial" w:cs="Arial"/>
          <w:b/>
          <w:sz w:val="24"/>
          <w:szCs w:val="24"/>
        </w:rPr>
      </w:pPr>
    </w:p>
    <w:p w:rsidR="00765C23" w:rsidRPr="00765C23" w:rsidRDefault="00765C23" w:rsidP="00765C23">
      <w:pPr>
        <w:pStyle w:val="PlainText"/>
        <w:rPr>
          <w:rFonts w:ascii="Arial" w:hAnsi="Arial" w:cs="Arial"/>
          <w:b/>
          <w:sz w:val="24"/>
          <w:szCs w:val="24"/>
        </w:rPr>
      </w:pPr>
      <w:r w:rsidRPr="00765C23">
        <w:rPr>
          <w:rFonts w:ascii="Arial" w:hAnsi="Arial" w:cs="Arial"/>
          <w:b/>
          <w:sz w:val="24"/>
          <w:szCs w:val="24"/>
        </w:rPr>
        <w:t xml:space="preserve">3. Discuss </w:t>
      </w:r>
      <w:proofErr w:type="spellStart"/>
      <w:r w:rsidRPr="00765C23">
        <w:rPr>
          <w:rFonts w:ascii="Arial" w:hAnsi="Arial" w:cs="Arial"/>
          <w:b/>
          <w:sz w:val="24"/>
          <w:szCs w:val="24"/>
        </w:rPr>
        <w:t>Senge’s</w:t>
      </w:r>
      <w:proofErr w:type="spellEnd"/>
      <w:r w:rsidRPr="00765C23">
        <w:rPr>
          <w:rFonts w:ascii="Arial" w:hAnsi="Arial" w:cs="Arial"/>
          <w:b/>
          <w:sz w:val="24"/>
          <w:szCs w:val="24"/>
        </w:rPr>
        <w:t xml:space="preserve"> mental models with reference to effective leadership.</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In his ‘Fifth Discipline’, </w:t>
      </w:r>
      <w:proofErr w:type="spellStart"/>
      <w:r w:rsidRPr="00765C23">
        <w:rPr>
          <w:rFonts w:ascii="Arial" w:hAnsi="Arial" w:cs="Arial"/>
          <w:sz w:val="24"/>
          <w:szCs w:val="24"/>
        </w:rPr>
        <w:t>Senge</w:t>
      </w:r>
      <w:proofErr w:type="spellEnd"/>
      <w:r w:rsidRPr="00765C23">
        <w:rPr>
          <w:rFonts w:ascii="Arial" w:hAnsi="Arial" w:cs="Arial"/>
          <w:sz w:val="24"/>
          <w:szCs w:val="24"/>
        </w:rPr>
        <w:t xml:space="preserve"> developed the notion of mental models</w:t>
      </w:r>
      <w:r w:rsidR="00703427">
        <w:rPr>
          <w:rFonts w:ascii="Arial" w:hAnsi="Arial" w:cs="Arial"/>
          <w:sz w:val="24"/>
          <w:szCs w:val="24"/>
        </w:rPr>
        <w:t xml:space="preserve"> (</w:t>
      </w:r>
      <w:proofErr w:type="spellStart"/>
      <w:r w:rsidR="00703427">
        <w:rPr>
          <w:rFonts w:ascii="Arial" w:hAnsi="Arial" w:cs="Arial"/>
          <w:sz w:val="24"/>
          <w:szCs w:val="24"/>
        </w:rPr>
        <w:t>Senge</w:t>
      </w:r>
      <w:proofErr w:type="spellEnd"/>
      <w:r w:rsidR="00703427">
        <w:rPr>
          <w:rFonts w:ascii="Arial" w:hAnsi="Arial" w:cs="Arial"/>
          <w:sz w:val="24"/>
          <w:szCs w:val="24"/>
        </w:rPr>
        <w:t>: 1990)</w:t>
      </w:r>
      <w:r w:rsidRPr="00765C23">
        <w:rPr>
          <w:rFonts w:ascii="Arial" w:hAnsi="Arial" w:cs="Arial"/>
          <w:sz w:val="24"/>
          <w:szCs w:val="24"/>
        </w:rPr>
        <w:t>. These are abstract processes that the human brain uses to construct pictures of reality. They are lenses through which reality is comprehended. These processes function very fast. Mental models are held by both individuals and organisations and are therefore</w:t>
      </w:r>
      <w:r w:rsidR="00703427">
        <w:rPr>
          <w:rFonts w:ascii="Arial" w:hAnsi="Arial" w:cs="Arial"/>
          <w:sz w:val="24"/>
          <w:szCs w:val="24"/>
        </w:rPr>
        <w:t xml:space="preserve"> understanding how they operate and the role they play is</w:t>
      </w:r>
      <w:r w:rsidRPr="00765C23">
        <w:rPr>
          <w:rFonts w:ascii="Arial" w:hAnsi="Arial" w:cs="Arial"/>
          <w:sz w:val="24"/>
          <w:szCs w:val="24"/>
        </w:rPr>
        <w:t xml:space="preserve"> central to effective leadership.  An individual will have an idea of how their role fits into the organisation and </w:t>
      </w:r>
      <w:r w:rsidR="00703427">
        <w:rPr>
          <w:rFonts w:ascii="Arial" w:hAnsi="Arial" w:cs="Arial"/>
          <w:sz w:val="24"/>
          <w:szCs w:val="24"/>
        </w:rPr>
        <w:t>wider society and the extent of that</w:t>
      </w:r>
      <w:r w:rsidRPr="00765C23">
        <w:rPr>
          <w:rFonts w:ascii="Arial" w:hAnsi="Arial" w:cs="Arial"/>
          <w:sz w:val="24"/>
          <w:szCs w:val="24"/>
        </w:rPr>
        <w:t xml:space="preserve"> role </w:t>
      </w:r>
      <w:r w:rsidR="008F73A5">
        <w:rPr>
          <w:rFonts w:ascii="Arial" w:hAnsi="Arial" w:cs="Arial"/>
          <w:sz w:val="24"/>
          <w:szCs w:val="24"/>
        </w:rPr>
        <w:t>will be governed b</w:t>
      </w:r>
      <w:r w:rsidRPr="00765C23">
        <w:rPr>
          <w:rFonts w:ascii="Arial" w:hAnsi="Arial" w:cs="Arial"/>
          <w:sz w:val="24"/>
          <w:szCs w:val="24"/>
        </w:rPr>
        <w:t>y</w:t>
      </w:r>
      <w:r w:rsidR="008F73A5">
        <w:rPr>
          <w:rFonts w:ascii="Arial" w:hAnsi="Arial" w:cs="Arial"/>
          <w:sz w:val="24"/>
          <w:szCs w:val="24"/>
        </w:rPr>
        <w:t xml:space="preserve"> their own </w:t>
      </w:r>
      <w:r w:rsidRPr="00765C23">
        <w:rPr>
          <w:rFonts w:ascii="Arial" w:hAnsi="Arial" w:cs="Arial"/>
          <w:sz w:val="24"/>
          <w:szCs w:val="24"/>
        </w:rPr>
        <w:t xml:space="preserve">mental </w:t>
      </w:r>
      <w:r w:rsidR="008F73A5">
        <w:rPr>
          <w:rFonts w:ascii="Arial" w:hAnsi="Arial" w:cs="Arial"/>
          <w:sz w:val="24"/>
          <w:szCs w:val="24"/>
        </w:rPr>
        <w:t xml:space="preserve">model. </w:t>
      </w:r>
      <w:r w:rsidRPr="00765C23">
        <w:rPr>
          <w:rFonts w:ascii="Arial" w:hAnsi="Arial" w:cs="Arial"/>
          <w:sz w:val="24"/>
          <w:szCs w:val="24"/>
        </w:rPr>
        <w:t>An organisation or sector will typicall</w:t>
      </w:r>
      <w:r w:rsidR="00703427">
        <w:rPr>
          <w:rFonts w:ascii="Arial" w:hAnsi="Arial" w:cs="Arial"/>
          <w:sz w:val="24"/>
          <w:szCs w:val="24"/>
        </w:rPr>
        <w:t>y have a mental model based on the</w:t>
      </w:r>
      <w:r w:rsidRPr="00765C23">
        <w:rPr>
          <w:rFonts w:ascii="Arial" w:hAnsi="Arial" w:cs="Arial"/>
          <w:sz w:val="24"/>
          <w:szCs w:val="24"/>
        </w:rPr>
        <w:t xml:space="preserve"> corporate vision</w:t>
      </w:r>
      <w:r w:rsidR="00703427">
        <w:rPr>
          <w:rFonts w:ascii="Arial" w:hAnsi="Arial" w:cs="Arial"/>
          <w:sz w:val="24"/>
          <w:szCs w:val="24"/>
        </w:rPr>
        <w:t xml:space="preserve"> it wants to achieve. T</w:t>
      </w:r>
      <w:r w:rsidRPr="00765C23">
        <w:rPr>
          <w:rFonts w:ascii="Arial" w:hAnsi="Arial" w:cs="Arial"/>
          <w:sz w:val="24"/>
          <w:szCs w:val="24"/>
        </w:rPr>
        <w:t>his will define the boundaries of what an organisation/sector</w:t>
      </w:r>
      <w:r w:rsidR="00703427">
        <w:rPr>
          <w:rFonts w:ascii="Arial" w:hAnsi="Arial" w:cs="Arial"/>
          <w:sz w:val="24"/>
          <w:szCs w:val="24"/>
        </w:rPr>
        <w:t xml:space="preserve"> is likely to </w:t>
      </w:r>
      <w:r w:rsidRPr="00765C23">
        <w:rPr>
          <w:rFonts w:ascii="Arial" w:hAnsi="Arial" w:cs="Arial"/>
          <w:sz w:val="24"/>
          <w:szCs w:val="24"/>
        </w:rPr>
        <w:t>do. These models often define constraints and are deeply conservative in nature, but they can shift over time. For instance within the English Local Government sector, the mental model twenty or thirty years ago had a focus on service delivery, whereas today it would probably be more driven towards overall place leadership and securing economic growth.</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It will be recognised that mental models are crucial to how individuals and organisations think. They are influenced therefore by many factors moulded by history, organisational culture and personal experience. </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In order to develop meaningful change conversations, there is a need to comprehend </w:t>
      </w:r>
      <w:r w:rsidR="008F73A5">
        <w:rPr>
          <w:rFonts w:ascii="Arial" w:hAnsi="Arial" w:cs="Arial"/>
          <w:sz w:val="24"/>
          <w:szCs w:val="24"/>
        </w:rPr>
        <w:t xml:space="preserve">the </w:t>
      </w:r>
      <w:r w:rsidRPr="00765C23">
        <w:rPr>
          <w:rFonts w:ascii="Arial" w:hAnsi="Arial" w:cs="Arial"/>
          <w:sz w:val="24"/>
          <w:szCs w:val="24"/>
        </w:rPr>
        <w:t>mental models</w:t>
      </w:r>
      <w:r w:rsidR="008F73A5">
        <w:rPr>
          <w:rFonts w:ascii="Arial" w:hAnsi="Arial" w:cs="Arial"/>
          <w:sz w:val="24"/>
          <w:szCs w:val="24"/>
        </w:rPr>
        <w:t xml:space="preserve"> in play,</w:t>
      </w:r>
      <w:r w:rsidRPr="00765C23">
        <w:rPr>
          <w:rFonts w:ascii="Arial" w:hAnsi="Arial" w:cs="Arial"/>
          <w:sz w:val="24"/>
          <w:szCs w:val="24"/>
        </w:rPr>
        <w:t xml:space="preserve"> by unpacking assumptions, developing reflective thinking and being prepared to justify conclusions. </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Three specific tools have been developed which are of use in this context. (1) The Ladder of Inference (</w:t>
      </w:r>
      <w:proofErr w:type="spellStart"/>
      <w:r w:rsidRPr="00765C23">
        <w:rPr>
          <w:rFonts w:ascii="Arial" w:hAnsi="Arial" w:cs="Arial"/>
          <w:sz w:val="24"/>
          <w:szCs w:val="24"/>
        </w:rPr>
        <w:t>A</w:t>
      </w:r>
      <w:r w:rsidR="008F73A5">
        <w:rPr>
          <w:rFonts w:ascii="Arial" w:hAnsi="Arial" w:cs="Arial"/>
          <w:sz w:val="24"/>
          <w:szCs w:val="24"/>
        </w:rPr>
        <w:t>rgrys</w:t>
      </w:r>
      <w:proofErr w:type="spellEnd"/>
      <w:r w:rsidR="008F73A5">
        <w:rPr>
          <w:rFonts w:ascii="Arial" w:hAnsi="Arial" w:cs="Arial"/>
          <w:sz w:val="24"/>
          <w:szCs w:val="24"/>
        </w:rPr>
        <w:t>: 1990</w:t>
      </w:r>
      <w:r w:rsidRPr="00765C23">
        <w:rPr>
          <w:rFonts w:ascii="Arial" w:hAnsi="Arial" w:cs="Arial"/>
          <w:sz w:val="24"/>
          <w:szCs w:val="24"/>
        </w:rPr>
        <w:t>) which was designed to ensure that decisions are grounded in data/evidence and that conclusions are justified on a rational basis</w:t>
      </w:r>
      <w:r w:rsidR="008F73A5">
        <w:rPr>
          <w:rFonts w:ascii="Arial" w:hAnsi="Arial" w:cs="Arial"/>
          <w:sz w:val="24"/>
          <w:szCs w:val="24"/>
        </w:rPr>
        <w:t>, often it involves taking a moment to think, in order to avoid a knee jerk reaction</w:t>
      </w:r>
      <w:r w:rsidRPr="00765C23">
        <w:rPr>
          <w:rFonts w:ascii="Arial" w:hAnsi="Arial" w:cs="Arial"/>
          <w:sz w:val="24"/>
          <w:szCs w:val="24"/>
        </w:rPr>
        <w:t>. (2) Reflective thinking. This is important because it puts a focus upon questioning using the famous model developed by the philosopher Socrates - asking who, what, whe</w:t>
      </w:r>
      <w:r w:rsidR="008F73A5">
        <w:rPr>
          <w:rFonts w:ascii="Arial" w:hAnsi="Arial" w:cs="Arial"/>
          <w:sz w:val="24"/>
          <w:szCs w:val="24"/>
        </w:rPr>
        <w:t>re, why, when and how (</w:t>
      </w:r>
      <w:proofErr w:type="spellStart"/>
      <w:r w:rsidR="008F73A5">
        <w:rPr>
          <w:rFonts w:ascii="Arial" w:hAnsi="Arial" w:cs="Arial"/>
          <w:sz w:val="24"/>
          <w:szCs w:val="24"/>
        </w:rPr>
        <w:t>Areeda</w:t>
      </w:r>
      <w:proofErr w:type="spellEnd"/>
      <w:r w:rsidR="008F73A5">
        <w:rPr>
          <w:rFonts w:ascii="Arial" w:hAnsi="Arial" w:cs="Arial"/>
          <w:sz w:val="24"/>
          <w:szCs w:val="24"/>
        </w:rPr>
        <w:t>: 1996)</w:t>
      </w:r>
      <w:r w:rsidRPr="00765C23">
        <w:rPr>
          <w:rFonts w:ascii="Arial" w:hAnsi="Arial" w:cs="Arial"/>
          <w:sz w:val="24"/>
          <w:szCs w:val="24"/>
        </w:rPr>
        <w:t>. This powerful tool challenges mental models by posing probing questions. (3)</w:t>
      </w:r>
      <w:r w:rsidR="008F73A5">
        <w:rPr>
          <w:rFonts w:ascii="Arial" w:hAnsi="Arial" w:cs="Arial"/>
          <w:sz w:val="24"/>
          <w:szCs w:val="24"/>
        </w:rPr>
        <w:t xml:space="preserve"> </w:t>
      </w:r>
      <w:r w:rsidRPr="00765C23">
        <w:rPr>
          <w:rFonts w:ascii="Arial" w:hAnsi="Arial" w:cs="Arial"/>
          <w:sz w:val="24"/>
          <w:szCs w:val="24"/>
        </w:rPr>
        <w:t xml:space="preserve">Action Learning - This develops questioning in a group context. The original action learning model developed by </w:t>
      </w:r>
      <w:proofErr w:type="spellStart"/>
      <w:r w:rsidRPr="00765C23">
        <w:rPr>
          <w:rFonts w:ascii="Arial" w:hAnsi="Arial" w:cs="Arial"/>
          <w:sz w:val="24"/>
          <w:szCs w:val="24"/>
        </w:rPr>
        <w:t>Revans</w:t>
      </w:r>
      <w:proofErr w:type="spellEnd"/>
      <w:r w:rsidRPr="00765C23">
        <w:rPr>
          <w:rFonts w:ascii="Arial" w:hAnsi="Arial" w:cs="Arial"/>
          <w:sz w:val="24"/>
          <w:szCs w:val="24"/>
        </w:rPr>
        <w:t xml:space="preserve"> maintained that learning = programming plus questions</w:t>
      </w:r>
      <w:r w:rsidR="008F73A5">
        <w:rPr>
          <w:rFonts w:ascii="Arial" w:hAnsi="Arial" w:cs="Arial"/>
          <w:sz w:val="24"/>
          <w:szCs w:val="24"/>
        </w:rPr>
        <w:t xml:space="preserve"> (</w:t>
      </w:r>
      <w:proofErr w:type="spellStart"/>
      <w:r w:rsidR="008F73A5">
        <w:rPr>
          <w:rFonts w:ascii="Arial" w:hAnsi="Arial" w:cs="Arial"/>
          <w:sz w:val="24"/>
          <w:szCs w:val="24"/>
        </w:rPr>
        <w:t>Revans</w:t>
      </w:r>
      <w:proofErr w:type="spellEnd"/>
      <w:r w:rsidR="008F73A5">
        <w:rPr>
          <w:rFonts w:ascii="Arial" w:hAnsi="Arial" w:cs="Arial"/>
          <w:sz w:val="24"/>
          <w:szCs w:val="24"/>
        </w:rPr>
        <w:t>: 1982)</w:t>
      </w:r>
      <w:r w:rsidRPr="00765C23">
        <w:rPr>
          <w:rFonts w:ascii="Arial" w:hAnsi="Arial" w:cs="Arial"/>
          <w:sz w:val="24"/>
          <w:szCs w:val="24"/>
        </w:rPr>
        <w:t>. But this was further developed to include reflection (Marquardt</w:t>
      </w:r>
      <w:r w:rsidR="008F73A5">
        <w:rPr>
          <w:rFonts w:ascii="Arial" w:hAnsi="Arial" w:cs="Arial"/>
          <w:sz w:val="24"/>
          <w:szCs w:val="24"/>
        </w:rPr>
        <w:t>: 1999</w:t>
      </w:r>
      <w:r w:rsidRPr="00765C23">
        <w:rPr>
          <w:rFonts w:ascii="Arial" w:hAnsi="Arial" w:cs="Arial"/>
          <w:sz w:val="24"/>
          <w:szCs w:val="24"/>
        </w:rPr>
        <w:t xml:space="preserve">). Action learning is a philosophy which is </w:t>
      </w:r>
      <w:proofErr w:type="gramStart"/>
      <w:r w:rsidRPr="00765C23">
        <w:rPr>
          <w:rFonts w:ascii="Arial" w:hAnsi="Arial" w:cs="Arial"/>
          <w:sz w:val="24"/>
          <w:szCs w:val="24"/>
        </w:rPr>
        <w:t>key</w:t>
      </w:r>
      <w:proofErr w:type="gramEnd"/>
      <w:r w:rsidRPr="00765C23">
        <w:rPr>
          <w:rFonts w:ascii="Arial" w:hAnsi="Arial" w:cs="Arial"/>
          <w:sz w:val="24"/>
          <w:szCs w:val="24"/>
        </w:rPr>
        <w:t xml:space="preserve"> to challenging and developing mental models in the group context. </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Overall mental models dictate how leaders operate and the constraints in which leadership takes place. It reflects a mindset defined by opportunities and constraints. These mindsets must be questioned and challenged in order to build arguments for change. This in turn requires unpacking assumptions an ability to develop reflective thinking and a willingness to justify conclusions. It will be seen therefore that the notion of mental models developed by </w:t>
      </w:r>
      <w:proofErr w:type="spellStart"/>
      <w:r w:rsidRPr="00765C23">
        <w:rPr>
          <w:rFonts w:ascii="Arial" w:hAnsi="Arial" w:cs="Arial"/>
          <w:sz w:val="24"/>
          <w:szCs w:val="24"/>
        </w:rPr>
        <w:t>Senge</w:t>
      </w:r>
      <w:proofErr w:type="spellEnd"/>
      <w:r w:rsidRPr="00765C23">
        <w:rPr>
          <w:rFonts w:ascii="Arial" w:hAnsi="Arial" w:cs="Arial"/>
          <w:sz w:val="24"/>
          <w:szCs w:val="24"/>
        </w:rPr>
        <w:t xml:space="preserve"> are central to </w:t>
      </w:r>
      <w:r w:rsidR="008F73A5">
        <w:rPr>
          <w:rFonts w:ascii="Arial" w:hAnsi="Arial" w:cs="Arial"/>
          <w:sz w:val="24"/>
          <w:szCs w:val="24"/>
        </w:rPr>
        <w:t xml:space="preserve">developing </w:t>
      </w:r>
      <w:r w:rsidRPr="00765C23">
        <w:rPr>
          <w:rFonts w:ascii="Arial" w:hAnsi="Arial" w:cs="Arial"/>
          <w:sz w:val="24"/>
          <w:szCs w:val="24"/>
        </w:rPr>
        <w:t>effective leadership.</w:t>
      </w:r>
    </w:p>
    <w:p w:rsidR="00765C23" w:rsidRPr="00765C23" w:rsidRDefault="00765C23" w:rsidP="00765C23">
      <w:pPr>
        <w:pStyle w:val="PlainText"/>
        <w:rPr>
          <w:rFonts w:ascii="Arial" w:hAnsi="Arial" w:cs="Arial"/>
          <w:sz w:val="24"/>
          <w:szCs w:val="24"/>
        </w:rPr>
      </w:pPr>
    </w:p>
    <w:p w:rsidR="00765C23" w:rsidRPr="00765C23" w:rsidRDefault="00765C23" w:rsidP="00765C23">
      <w:pPr>
        <w:rPr>
          <w:rFonts w:ascii="Arial" w:eastAsia="Times New Roman" w:hAnsi="Arial" w:cs="Arial"/>
        </w:rPr>
      </w:pPr>
    </w:p>
    <w:p w:rsidR="00765C23" w:rsidRPr="00765C23" w:rsidRDefault="00765C23" w:rsidP="00765C23">
      <w:pPr>
        <w:pStyle w:val="PlainText"/>
        <w:rPr>
          <w:rFonts w:ascii="Arial" w:hAnsi="Arial" w:cs="Arial"/>
          <w:b/>
          <w:sz w:val="24"/>
          <w:szCs w:val="24"/>
        </w:rPr>
      </w:pPr>
      <w:r w:rsidRPr="00765C23">
        <w:rPr>
          <w:rFonts w:ascii="Arial" w:hAnsi="Arial" w:cs="Arial"/>
          <w:b/>
          <w:sz w:val="24"/>
          <w:szCs w:val="24"/>
        </w:rPr>
        <w:t xml:space="preserve">4. What are the five elements of skilful discussion as pointed out by Peter </w:t>
      </w:r>
      <w:proofErr w:type="spellStart"/>
      <w:proofErr w:type="gramStart"/>
      <w:r w:rsidRPr="00765C23">
        <w:rPr>
          <w:rFonts w:ascii="Arial" w:hAnsi="Arial" w:cs="Arial"/>
          <w:b/>
          <w:sz w:val="24"/>
          <w:szCs w:val="24"/>
        </w:rPr>
        <w:t>Senge</w:t>
      </w:r>
      <w:proofErr w:type="spellEnd"/>
      <w:r w:rsidRPr="00765C23">
        <w:rPr>
          <w:rFonts w:ascii="Arial" w:hAnsi="Arial" w:cs="Arial"/>
          <w:b/>
          <w:sz w:val="24"/>
          <w:szCs w:val="24"/>
        </w:rPr>
        <w:t xml:space="preserve"> ?</w:t>
      </w:r>
      <w:proofErr w:type="gramEnd"/>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Peter </w:t>
      </w:r>
      <w:proofErr w:type="spellStart"/>
      <w:r w:rsidRPr="00765C23">
        <w:rPr>
          <w:rFonts w:ascii="Arial" w:hAnsi="Arial" w:cs="Arial"/>
          <w:sz w:val="24"/>
          <w:szCs w:val="24"/>
        </w:rPr>
        <w:t>Senge</w:t>
      </w:r>
      <w:proofErr w:type="spellEnd"/>
      <w:r w:rsidRPr="00765C23">
        <w:rPr>
          <w:rFonts w:ascii="Arial" w:hAnsi="Arial" w:cs="Arial"/>
          <w:sz w:val="24"/>
          <w:szCs w:val="24"/>
        </w:rPr>
        <w:t xml:space="preserve"> in his </w:t>
      </w:r>
      <w:proofErr w:type="spellStart"/>
      <w:r w:rsidRPr="00765C23">
        <w:rPr>
          <w:rFonts w:ascii="Arial" w:hAnsi="Arial" w:cs="Arial"/>
          <w:sz w:val="24"/>
          <w:szCs w:val="24"/>
        </w:rPr>
        <w:t>best selling</w:t>
      </w:r>
      <w:proofErr w:type="spellEnd"/>
      <w:r w:rsidRPr="00765C23">
        <w:rPr>
          <w:rFonts w:ascii="Arial" w:hAnsi="Arial" w:cs="Arial"/>
          <w:sz w:val="24"/>
          <w:szCs w:val="24"/>
        </w:rPr>
        <w:t xml:space="preserve"> book ‘The Fifth Discipline’ identified the concept of the skilful discussion</w:t>
      </w:r>
      <w:r w:rsidR="008F73A5">
        <w:rPr>
          <w:rFonts w:ascii="Arial" w:hAnsi="Arial" w:cs="Arial"/>
          <w:sz w:val="24"/>
          <w:szCs w:val="24"/>
        </w:rPr>
        <w:t xml:space="preserve"> (</w:t>
      </w:r>
      <w:proofErr w:type="spellStart"/>
      <w:r w:rsidR="008F73A5">
        <w:rPr>
          <w:rFonts w:ascii="Arial" w:hAnsi="Arial" w:cs="Arial"/>
          <w:sz w:val="24"/>
          <w:szCs w:val="24"/>
        </w:rPr>
        <w:t>Senge</w:t>
      </w:r>
      <w:proofErr w:type="spellEnd"/>
      <w:r w:rsidR="008F73A5">
        <w:rPr>
          <w:rFonts w:ascii="Arial" w:hAnsi="Arial" w:cs="Arial"/>
          <w:sz w:val="24"/>
          <w:szCs w:val="24"/>
        </w:rPr>
        <w:t>: 1990)</w:t>
      </w:r>
      <w:r w:rsidRPr="00765C23">
        <w:rPr>
          <w:rFonts w:ascii="Arial" w:hAnsi="Arial" w:cs="Arial"/>
          <w:sz w:val="24"/>
          <w:szCs w:val="24"/>
        </w:rPr>
        <w:t xml:space="preserve">. This works in a business context and has the aim of resolving a particular problem, identifying a solution or reaching an agreement. It is therefore practical in nature and looks to bringing closure on an issue. This is in contrast to dialogue which works ‘through the word’ and is often exploratory and open ended in nature, looking to open up a field of inquiry. It is also instructive to </w:t>
      </w:r>
      <w:r w:rsidR="004138DE">
        <w:rPr>
          <w:rFonts w:ascii="Arial" w:hAnsi="Arial" w:cs="Arial"/>
          <w:sz w:val="24"/>
          <w:szCs w:val="24"/>
        </w:rPr>
        <w:t>consider the linguistic roots of the word</w:t>
      </w:r>
      <w:r w:rsidRPr="00765C23">
        <w:rPr>
          <w:rFonts w:ascii="Arial" w:hAnsi="Arial" w:cs="Arial"/>
          <w:sz w:val="24"/>
          <w:szCs w:val="24"/>
        </w:rPr>
        <w:t xml:space="preserve"> </w:t>
      </w:r>
      <w:r w:rsidR="004138DE">
        <w:rPr>
          <w:rFonts w:ascii="Arial" w:hAnsi="Arial" w:cs="Arial"/>
          <w:sz w:val="24"/>
          <w:szCs w:val="24"/>
        </w:rPr>
        <w:t>`</w:t>
      </w:r>
      <w:r w:rsidRPr="00765C23">
        <w:rPr>
          <w:rFonts w:ascii="Arial" w:hAnsi="Arial" w:cs="Arial"/>
          <w:sz w:val="24"/>
          <w:szCs w:val="24"/>
        </w:rPr>
        <w:t>discussion</w:t>
      </w:r>
      <w:r w:rsidR="004138DE">
        <w:rPr>
          <w:rFonts w:ascii="Arial" w:hAnsi="Arial" w:cs="Arial"/>
          <w:sz w:val="24"/>
          <w:szCs w:val="24"/>
        </w:rPr>
        <w:t>’</w:t>
      </w:r>
      <w:r w:rsidRPr="00765C23">
        <w:rPr>
          <w:rFonts w:ascii="Arial" w:hAnsi="Arial" w:cs="Arial"/>
          <w:sz w:val="24"/>
          <w:szCs w:val="24"/>
        </w:rPr>
        <w:t xml:space="preserve">, which comes from the </w:t>
      </w:r>
      <w:proofErr w:type="spellStart"/>
      <w:proofErr w:type="gramStart"/>
      <w:r w:rsidRPr="00765C23">
        <w:rPr>
          <w:rFonts w:ascii="Arial" w:hAnsi="Arial" w:cs="Arial"/>
          <w:sz w:val="24"/>
          <w:szCs w:val="24"/>
        </w:rPr>
        <w:t>latin</w:t>
      </w:r>
      <w:proofErr w:type="spellEnd"/>
      <w:proofErr w:type="gramEnd"/>
      <w:r w:rsidRPr="00765C23">
        <w:rPr>
          <w:rFonts w:ascii="Arial" w:hAnsi="Arial" w:cs="Arial"/>
          <w:sz w:val="24"/>
          <w:szCs w:val="24"/>
        </w:rPr>
        <w:t xml:space="preserve"> </w:t>
      </w:r>
      <w:proofErr w:type="spellStart"/>
      <w:r w:rsidRPr="00765C23">
        <w:rPr>
          <w:rFonts w:ascii="Arial" w:hAnsi="Arial" w:cs="Arial"/>
          <w:sz w:val="24"/>
          <w:szCs w:val="24"/>
        </w:rPr>
        <w:t>discutere</w:t>
      </w:r>
      <w:proofErr w:type="spellEnd"/>
      <w:r w:rsidRPr="00765C23">
        <w:rPr>
          <w:rFonts w:ascii="Arial" w:hAnsi="Arial" w:cs="Arial"/>
          <w:sz w:val="24"/>
          <w:szCs w:val="24"/>
        </w:rPr>
        <w:t xml:space="preserve"> - to fragment and smash apart. Much discussion</w:t>
      </w:r>
      <w:r w:rsidR="004138DE">
        <w:rPr>
          <w:rFonts w:ascii="Arial" w:hAnsi="Arial" w:cs="Arial"/>
          <w:sz w:val="24"/>
          <w:szCs w:val="24"/>
        </w:rPr>
        <w:t xml:space="preserve"> can be divisive. This can be beneficial</w:t>
      </w:r>
      <w:r w:rsidRPr="00765C23">
        <w:rPr>
          <w:rFonts w:ascii="Arial" w:hAnsi="Arial" w:cs="Arial"/>
          <w:sz w:val="24"/>
          <w:szCs w:val="24"/>
        </w:rPr>
        <w:t xml:space="preserve"> in a learning/academic context</w:t>
      </w:r>
      <w:r w:rsidR="004138DE">
        <w:rPr>
          <w:rFonts w:ascii="Arial" w:hAnsi="Arial" w:cs="Arial"/>
          <w:sz w:val="24"/>
          <w:szCs w:val="24"/>
        </w:rPr>
        <w:t xml:space="preserve"> (and useful for team learning)</w:t>
      </w:r>
      <w:r w:rsidRPr="00765C23">
        <w:rPr>
          <w:rFonts w:ascii="Arial" w:hAnsi="Arial" w:cs="Arial"/>
          <w:sz w:val="24"/>
          <w:szCs w:val="24"/>
        </w:rPr>
        <w:t xml:space="preserve"> but can be </w:t>
      </w:r>
      <w:r w:rsidR="004138DE">
        <w:rPr>
          <w:rFonts w:ascii="Arial" w:hAnsi="Arial" w:cs="Arial"/>
          <w:sz w:val="24"/>
          <w:szCs w:val="24"/>
        </w:rPr>
        <w:t xml:space="preserve">problematic </w:t>
      </w:r>
      <w:r w:rsidRPr="00765C23">
        <w:rPr>
          <w:rFonts w:ascii="Arial" w:hAnsi="Arial" w:cs="Arial"/>
          <w:sz w:val="24"/>
          <w:szCs w:val="24"/>
        </w:rPr>
        <w:t xml:space="preserve">in a business/organisational context which often requires consensus based decisions to be made in a time bound manner. Skilful discussion focuses upon building </w:t>
      </w:r>
      <w:r w:rsidR="004138DE">
        <w:rPr>
          <w:rFonts w:ascii="Arial" w:hAnsi="Arial" w:cs="Arial"/>
          <w:sz w:val="24"/>
          <w:szCs w:val="24"/>
        </w:rPr>
        <w:t xml:space="preserve">this </w:t>
      </w:r>
      <w:r w:rsidRPr="00765C23">
        <w:rPr>
          <w:rFonts w:ascii="Arial" w:hAnsi="Arial" w:cs="Arial"/>
          <w:sz w:val="24"/>
          <w:szCs w:val="24"/>
        </w:rPr>
        <w:t xml:space="preserve">consensus and aims to understand not only the issues being discussed but also the positions, priorities and the restraints within which participants operate. Thus much depends on the dynamics and the context in which the discussion takes place. </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On this basis, </w:t>
      </w:r>
      <w:proofErr w:type="spellStart"/>
      <w:r w:rsidRPr="00765C23">
        <w:rPr>
          <w:rFonts w:ascii="Arial" w:hAnsi="Arial" w:cs="Arial"/>
          <w:sz w:val="24"/>
          <w:szCs w:val="24"/>
        </w:rPr>
        <w:t>Senge</w:t>
      </w:r>
      <w:proofErr w:type="spellEnd"/>
      <w:r w:rsidRPr="00765C23">
        <w:rPr>
          <w:rFonts w:ascii="Arial" w:hAnsi="Arial" w:cs="Arial"/>
          <w:sz w:val="24"/>
          <w:szCs w:val="24"/>
        </w:rPr>
        <w:t xml:space="preserve"> identified five elements of skilful discussions.</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1. Intention - This requires participants to look behind the intention of any discussion and ask the question of how they want it to end up. It requires asking what the conclusion should look like, how participants may expect to feel at the end of it and crucially whether there is any room for compromise on particular issues. This requires an understanding of context, dynamics of participants, and the application of consequential thinking </w:t>
      </w:r>
      <w:r w:rsidR="004138DE">
        <w:rPr>
          <w:rFonts w:ascii="Arial" w:hAnsi="Arial" w:cs="Arial"/>
          <w:sz w:val="24"/>
          <w:szCs w:val="24"/>
        </w:rPr>
        <w:t xml:space="preserve">(see Joshua Friedman on the six seconds website) </w:t>
      </w:r>
      <w:r w:rsidRPr="00765C23">
        <w:rPr>
          <w:rFonts w:ascii="Arial" w:hAnsi="Arial" w:cs="Arial"/>
          <w:sz w:val="24"/>
          <w:szCs w:val="24"/>
        </w:rPr>
        <w:t>- taking a moment to consider the context and possible implications before acting.</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2. Balance advocacy and inquiry - This builds on the idea of consequential thinking and calls on participants to make further inquiry to </w:t>
      </w:r>
      <w:r w:rsidR="004138DE">
        <w:rPr>
          <w:rFonts w:ascii="Arial" w:hAnsi="Arial" w:cs="Arial"/>
          <w:sz w:val="24"/>
          <w:szCs w:val="24"/>
        </w:rPr>
        <w:t xml:space="preserve">better </w:t>
      </w:r>
      <w:r w:rsidRPr="00765C23">
        <w:rPr>
          <w:rFonts w:ascii="Arial" w:hAnsi="Arial" w:cs="Arial"/>
          <w:sz w:val="24"/>
          <w:szCs w:val="24"/>
        </w:rPr>
        <w:t>understand the position of participants as well as advocating a particular position. The hope is that better understanding will allow new perspectives to develop and identify opportunities for agreement and building consensus. Merely advocating a position can lead to a stalemate, but it depends on the context and the importance of inten</w:t>
      </w:r>
      <w:r w:rsidR="004138DE">
        <w:rPr>
          <w:rFonts w:ascii="Arial" w:hAnsi="Arial" w:cs="Arial"/>
          <w:sz w:val="24"/>
          <w:szCs w:val="24"/>
        </w:rPr>
        <w:t xml:space="preserve">tion and </w:t>
      </w:r>
      <w:r w:rsidRPr="00765C23">
        <w:rPr>
          <w:rFonts w:ascii="Arial" w:hAnsi="Arial" w:cs="Arial"/>
          <w:sz w:val="24"/>
          <w:szCs w:val="24"/>
        </w:rPr>
        <w:t>in working out</w:t>
      </w:r>
      <w:r>
        <w:rPr>
          <w:rFonts w:ascii="Arial" w:hAnsi="Arial" w:cs="Arial"/>
          <w:sz w:val="24"/>
          <w:szCs w:val="24"/>
        </w:rPr>
        <w:t xml:space="preserve"> what issues can</w:t>
      </w:r>
      <w:r w:rsidRPr="00765C23">
        <w:rPr>
          <w:rFonts w:ascii="Arial" w:hAnsi="Arial" w:cs="Arial"/>
          <w:sz w:val="24"/>
          <w:szCs w:val="24"/>
        </w:rPr>
        <w:t xml:space="preserve"> be negotiated upon and what cannot and the possible solutions and </w:t>
      </w:r>
      <w:proofErr w:type="spellStart"/>
      <w:r w:rsidRPr="00765C23">
        <w:rPr>
          <w:rFonts w:ascii="Arial" w:hAnsi="Arial" w:cs="Arial"/>
          <w:sz w:val="24"/>
          <w:szCs w:val="24"/>
        </w:rPr>
        <w:t>trade offs</w:t>
      </w:r>
      <w:proofErr w:type="spellEnd"/>
      <w:r w:rsidRPr="00765C23">
        <w:rPr>
          <w:rFonts w:ascii="Arial" w:hAnsi="Arial" w:cs="Arial"/>
          <w:sz w:val="24"/>
          <w:szCs w:val="24"/>
        </w:rPr>
        <w:t xml:space="preserve"> that result. </w:t>
      </w:r>
      <w:proofErr w:type="gramStart"/>
      <w:r w:rsidR="004138DE">
        <w:rPr>
          <w:rFonts w:ascii="Arial" w:hAnsi="Arial" w:cs="Arial"/>
          <w:sz w:val="24"/>
          <w:szCs w:val="24"/>
        </w:rPr>
        <w:t xml:space="preserve">(Fisher &amp; </w:t>
      </w:r>
      <w:proofErr w:type="spellStart"/>
      <w:r w:rsidR="004138DE">
        <w:rPr>
          <w:rFonts w:ascii="Arial" w:hAnsi="Arial" w:cs="Arial"/>
          <w:sz w:val="24"/>
          <w:szCs w:val="24"/>
        </w:rPr>
        <w:t>Ury</w:t>
      </w:r>
      <w:proofErr w:type="spellEnd"/>
      <w:r w:rsidR="004138DE">
        <w:rPr>
          <w:rFonts w:ascii="Arial" w:hAnsi="Arial" w:cs="Arial"/>
          <w:sz w:val="24"/>
          <w:szCs w:val="24"/>
        </w:rPr>
        <w:t>: 1981).</w:t>
      </w:r>
      <w:proofErr w:type="gramEnd"/>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3. Building Consensus - This involves using language to get clarification, develop shared meanings and build consensus. Often it means clarifying definitions and better understanding the starting points of participants to get an idea of where agreed solutions may be found.</w:t>
      </w:r>
    </w:p>
    <w:p w:rsidR="00765C23" w:rsidRPr="00765C23" w:rsidRDefault="00765C23" w:rsidP="00765C23">
      <w:pPr>
        <w:pStyle w:val="PlainText"/>
        <w:rPr>
          <w:rFonts w:ascii="Arial" w:hAnsi="Arial" w:cs="Arial"/>
          <w:sz w:val="24"/>
          <w:szCs w:val="24"/>
        </w:rPr>
      </w:pPr>
    </w:p>
    <w:p w:rsidR="00765C23" w:rsidRPr="00765C23" w:rsidRDefault="00765C23" w:rsidP="00765C23">
      <w:pPr>
        <w:pStyle w:val="PlainText"/>
        <w:rPr>
          <w:rFonts w:ascii="Arial" w:hAnsi="Arial" w:cs="Arial"/>
          <w:sz w:val="24"/>
          <w:szCs w:val="24"/>
        </w:rPr>
      </w:pPr>
      <w:r w:rsidRPr="00765C23">
        <w:rPr>
          <w:rFonts w:ascii="Arial" w:hAnsi="Arial" w:cs="Arial"/>
          <w:sz w:val="24"/>
          <w:szCs w:val="24"/>
        </w:rPr>
        <w:t xml:space="preserve">4. Self awareness - This requires participants to use self awareness to benefit the group. It requires a high degree of confidence and often comes from experience and understanding the dynamics and context of the group. For instance the </w:t>
      </w:r>
      <w:proofErr w:type="gramStart"/>
      <w:r w:rsidRPr="00765C23">
        <w:rPr>
          <w:rFonts w:ascii="Arial" w:hAnsi="Arial" w:cs="Arial"/>
          <w:sz w:val="24"/>
          <w:szCs w:val="24"/>
        </w:rPr>
        <w:t>question of definitions are</w:t>
      </w:r>
      <w:proofErr w:type="gramEnd"/>
      <w:r w:rsidRPr="00765C23">
        <w:rPr>
          <w:rFonts w:ascii="Arial" w:hAnsi="Arial" w:cs="Arial"/>
          <w:sz w:val="24"/>
          <w:szCs w:val="24"/>
        </w:rPr>
        <w:t xml:space="preserve"> often key. If one participant is unsure or thinks the subject matter lacks clarity, probably the others do too. Speaking up to gain clarity thus benefits the whole group and the quality of the discussion. Much depends upon the willingness to trust instinct and comes from knowledge of the subject matter and familiarity with the environmental context/group dynamics.</w:t>
      </w:r>
    </w:p>
    <w:p w:rsidR="00765C23" w:rsidRPr="00765C23" w:rsidRDefault="00765C23" w:rsidP="00765C23">
      <w:pPr>
        <w:pStyle w:val="PlainText"/>
        <w:rPr>
          <w:rFonts w:ascii="Arial" w:hAnsi="Arial" w:cs="Arial"/>
          <w:sz w:val="24"/>
          <w:szCs w:val="24"/>
        </w:rPr>
      </w:pPr>
    </w:p>
    <w:p w:rsidR="00765C23" w:rsidRDefault="00765C23" w:rsidP="00765C23">
      <w:pPr>
        <w:pStyle w:val="PlainText"/>
        <w:rPr>
          <w:rFonts w:ascii="Arial" w:hAnsi="Arial" w:cs="Arial"/>
          <w:sz w:val="24"/>
          <w:szCs w:val="24"/>
        </w:rPr>
      </w:pPr>
      <w:r w:rsidRPr="00765C23">
        <w:rPr>
          <w:rFonts w:ascii="Arial" w:hAnsi="Arial" w:cs="Arial"/>
          <w:sz w:val="24"/>
          <w:szCs w:val="24"/>
        </w:rPr>
        <w:t>5. Explore impasses - This involves summarising areas of agreement to identify and narrow areas of difference. It can have a powerful impact when it can be seen for instance that 80% of issues are agreed and it can provide the impetus to close the remaining issues.</w:t>
      </w:r>
    </w:p>
    <w:p w:rsidR="004138DE" w:rsidRDefault="004138DE" w:rsidP="00765C23">
      <w:pPr>
        <w:pStyle w:val="PlainText"/>
        <w:rPr>
          <w:rFonts w:ascii="Arial" w:hAnsi="Arial" w:cs="Arial"/>
          <w:sz w:val="24"/>
          <w:szCs w:val="24"/>
        </w:rPr>
      </w:pPr>
    </w:p>
    <w:p w:rsidR="004138DE" w:rsidRPr="00765C23" w:rsidRDefault="004138DE" w:rsidP="00765C23">
      <w:pPr>
        <w:pStyle w:val="PlainText"/>
        <w:rPr>
          <w:rFonts w:ascii="Arial" w:hAnsi="Arial" w:cs="Arial"/>
          <w:sz w:val="24"/>
          <w:szCs w:val="24"/>
        </w:rPr>
      </w:pPr>
      <w:r>
        <w:rPr>
          <w:rFonts w:ascii="Arial" w:hAnsi="Arial" w:cs="Arial"/>
          <w:sz w:val="24"/>
          <w:szCs w:val="24"/>
        </w:rPr>
        <w:t>In addition to the above, the context for discussion must be right which often includes setting appropriate ground rules which are accepted by all participants and which enable respect and trust to develop amongst participants. Often application of the Chatham House Rule (nothing said in the room is to be said outside it without prior agreement of all participan</w:t>
      </w:r>
      <w:r w:rsidR="00630B85">
        <w:rPr>
          <w:rFonts w:ascii="Arial" w:hAnsi="Arial" w:cs="Arial"/>
          <w:sz w:val="24"/>
          <w:szCs w:val="24"/>
        </w:rPr>
        <w:t>ts) will be appropriate (Yeadon-</w:t>
      </w:r>
      <w:r>
        <w:rPr>
          <w:rFonts w:ascii="Arial" w:hAnsi="Arial" w:cs="Arial"/>
          <w:sz w:val="24"/>
          <w:szCs w:val="24"/>
        </w:rPr>
        <w:t xml:space="preserve">Lee: 2012). </w:t>
      </w: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sz w:val="24"/>
          <w:szCs w:val="24"/>
        </w:rPr>
      </w:pPr>
      <w:r>
        <w:rPr>
          <w:rFonts w:ascii="Arial" w:hAnsi="Arial" w:cs="Arial"/>
          <w:sz w:val="24"/>
          <w:szCs w:val="24"/>
        </w:rPr>
        <w:t>Alex Strickland</w:t>
      </w:r>
    </w:p>
    <w:p w:rsidR="003E1A5A" w:rsidRPr="003E1A5A" w:rsidRDefault="003E1A5A" w:rsidP="003E1A5A">
      <w:pPr>
        <w:pStyle w:val="PlainText"/>
        <w:rPr>
          <w:rFonts w:ascii="Arial" w:hAnsi="Arial" w:cs="Arial"/>
          <w:sz w:val="24"/>
          <w:szCs w:val="24"/>
        </w:rPr>
      </w:pPr>
      <w:r>
        <w:rPr>
          <w:rFonts w:ascii="Arial" w:hAnsi="Arial" w:cs="Arial"/>
          <w:sz w:val="24"/>
          <w:szCs w:val="24"/>
        </w:rPr>
        <w:t xml:space="preserve">1 July 2018 </w:t>
      </w: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Default="003E1A5A" w:rsidP="003E1A5A">
      <w:pPr>
        <w:pStyle w:val="PlainText"/>
        <w:rPr>
          <w:rFonts w:ascii="Arial" w:hAnsi="Arial" w:cs="Arial"/>
          <w:b/>
          <w:sz w:val="24"/>
          <w:szCs w:val="24"/>
          <w:u w:val="single"/>
        </w:rPr>
      </w:pPr>
    </w:p>
    <w:p w:rsidR="003E1A5A" w:rsidRPr="00EE411D" w:rsidRDefault="00EE411D" w:rsidP="003E1A5A">
      <w:pPr>
        <w:pStyle w:val="PlainText"/>
        <w:rPr>
          <w:rFonts w:ascii="Arial" w:hAnsi="Arial" w:cs="Arial"/>
          <w:b/>
          <w:sz w:val="24"/>
          <w:szCs w:val="24"/>
          <w:u w:val="single"/>
        </w:rPr>
      </w:pPr>
      <w:r w:rsidRPr="00EE411D">
        <w:rPr>
          <w:rFonts w:ascii="Arial" w:hAnsi="Arial" w:cs="Arial"/>
          <w:b/>
          <w:sz w:val="24"/>
          <w:szCs w:val="24"/>
          <w:u w:val="single"/>
        </w:rPr>
        <w:t xml:space="preserve">REFERENCES </w:t>
      </w:r>
    </w:p>
    <w:p w:rsidR="003E1A5A" w:rsidRPr="00EE411D" w:rsidRDefault="003E1A5A" w:rsidP="003E1A5A">
      <w:pPr>
        <w:pStyle w:val="PlainText"/>
        <w:rPr>
          <w:rFonts w:ascii="Arial" w:eastAsia="Calibri" w:hAnsi="Arial" w:cs="Arial"/>
          <w:sz w:val="24"/>
          <w:szCs w:val="24"/>
        </w:rPr>
      </w:pPr>
    </w:p>
    <w:p w:rsidR="00630B85" w:rsidRDefault="00630B85" w:rsidP="00630B85">
      <w:pPr>
        <w:rPr>
          <w:rFonts w:ascii="Arial" w:eastAsia="Times New Roman" w:hAnsi="Arial" w:cs="Arial"/>
        </w:rPr>
      </w:pPr>
      <w:r>
        <w:rPr>
          <w:rFonts w:ascii="Arial" w:eastAsia="Times New Roman" w:hAnsi="Arial" w:cs="Arial"/>
        </w:rPr>
        <w:t xml:space="preserve">ACAROGLU, L. (2017) `Tools of a Systems Thinker’ published in </w:t>
      </w:r>
      <w:r>
        <w:rPr>
          <w:rFonts w:ascii="Arial" w:eastAsia="Times New Roman" w:hAnsi="Arial" w:cs="Arial"/>
          <w:u w:val="single"/>
        </w:rPr>
        <w:t xml:space="preserve">Tools </w:t>
      </w:r>
      <w:proofErr w:type="gramStart"/>
      <w:r>
        <w:rPr>
          <w:rFonts w:ascii="Arial" w:eastAsia="Times New Roman" w:hAnsi="Arial" w:cs="Arial"/>
          <w:u w:val="single"/>
        </w:rPr>
        <w:t>For</w:t>
      </w:r>
      <w:proofErr w:type="gramEnd"/>
      <w:r>
        <w:rPr>
          <w:rFonts w:ascii="Arial" w:eastAsia="Times New Roman" w:hAnsi="Arial" w:cs="Arial"/>
          <w:u w:val="single"/>
        </w:rPr>
        <w:t xml:space="preserve"> Systems Thinkers: The 6 Fundamental Concepts of Systems </w:t>
      </w:r>
      <w:r w:rsidRPr="00A852AF">
        <w:rPr>
          <w:rFonts w:ascii="Arial" w:eastAsia="Times New Roman" w:hAnsi="Arial" w:cs="Arial"/>
        </w:rPr>
        <w:t>Thinking</w:t>
      </w:r>
      <w:r>
        <w:rPr>
          <w:rFonts w:ascii="Arial" w:eastAsia="Times New Roman" w:hAnsi="Arial" w:cs="Arial"/>
        </w:rPr>
        <w:t xml:space="preserve"> </w:t>
      </w:r>
      <w:r w:rsidRPr="00A852AF">
        <w:rPr>
          <w:rFonts w:ascii="Arial" w:eastAsia="Times New Roman" w:hAnsi="Arial" w:cs="Arial"/>
        </w:rPr>
        <w:t>published</w:t>
      </w:r>
      <w:r>
        <w:rPr>
          <w:rFonts w:ascii="Arial" w:eastAsia="Times New Roman" w:hAnsi="Arial" w:cs="Arial"/>
        </w:rPr>
        <w:t xml:space="preserve"> on website </w:t>
      </w:r>
      <w:hyperlink r:id="rId6" w:history="1">
        <w:r w:rsidRPr="00940AAD">
          <w:rPr>
            <w:rStyle w:val="Hyperlink"/>
            <w:rFonts w:ascii="Arial" w:eastAsia="Times New Roman" w:hAnsi="Arial" w:cs="Arial"/>
          </w:rPr>
          <w:t>www.medium.com/disruptivedevelopment</w:t>
        </w:r>
      </w:hyperlink>
      <w:r>
        <w:rPr>
          <w:rFonts w:ascii="Arial" w:eastAsia="Times New Roman" w:hAnsi="Arial" w:cs="Arial"/>
        </w:rPr>
        <w:t xml:space="preserve"> accessed on 10 June 2018.</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 xml:space="preserve">AREEDA, P. (1996) `The Socratic Method’ published in the </w:t>
      </w:r>
      <w:r w:rsidRPr="00630B85">
        <w:rPr>
          <w:rFonts w:ascii="Arial" w:eastAsia="Times New Roman" w:hAnsi="Arial" w:cs="Arial"/>
          <w:u w:val="single"/>
        </w:rPr>
        <w:t>Harvard Law Review</w:t>
      </w:r>
      <w:r>
        <w:rPr>
          <w:rFonts w:ascii="Arial" w:eastAsia="Times New Roman" w:hAnsi="Arial" w:cs="Arial"/>
        </w:rPr>
        <w:t>, Vol.109, No.5, pp.911-922.</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ARGRYS, C. (1990) `Overcoming Organisational Defences: Functional Organisational Learning’ (New Jersey: Pearson Education).</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BARNARD, C. (1938) `The Functions of the Executive’ (Cambridge MA: Harvard University Press).</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 xml:space="preserve">BURGESS, H. (2013) `Framing/Reframing’ published on website </w:t>
      </w:r>
      <w:hyperlink r:id="rId7" w:history="1">
        <w:r w:rsidRPr="00940AAD">
          <w:rPr>
            <w:rStyle w:val="Hyperlink"/>
            <w:rFonts w:ascii="Arial" w:eastAsia="Times New Roman" w:hAnsi="Arial" w:cs="Arial"/>
          </w:rPr>
          <w:t>www.beyondintractability.org</w:t>
        </w:r>
      </w:hyperlink>
      <w:r>
        <w:rPr>
          <w:rFonts w:ascii="Arial" w:eastAsia="Times New Roman" w:hAnsi="Arial" w:cs="Arial"/>
        </w:rPr>
        <w:t xml:space="preserve"> accessed on 18 June 2018.</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proofErr w:type="gramStart"/>
      <w:r>
        <w:rPr>
          <w:rFonts w:ascii="Arial" w:eastAsia="Times New Roman" w:hAnsi="Arial" w:cs="Arial"/>
        </w:rPr>
        <w:t xml:space="preserve">CROPPER, B. (2018) `Five Learning Disciplines’ published on website </w:t>
      </w:r>
      <w:hyperlink r:id="rId8" w:history="1">
        <w:r w:rsidRPr="00940AAD">
          <w:rPr>
            <w:rStyle w:val="Hyperlink"/>
            <w:rFonts w:ascii="Arial" w:eastAsia="Times New Roman" w:hAnsi="Arial" w:cs="Arial"/>
          </w:rPr>
          <w:t>www.changeforum.com/learningdisciplines</w:t>
        </w:r>
      </w:hyperlink>
      <w:r>
        <w:rPr>
          <w:rFonts w:ascii="Arial" w:eastAsia="Times New Roman" w:hAnsi="Arial" w:cs="Arial"/>
        </w:rPr>
        <w:t xml:space="preserve"> accessed on 1 June 2018.</w:t>
      </w:r>
      <w:proofErr w:type="gramEnd"/>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DEUTSCHE, K. (1963) `</w:t>
      </w:r>
      <w:proofErr w:type="gramStart"/>
      <w:r>
        <w:rPr>
          <w:rFonts w:ascii="Arial" w:eastAsia="Times New Roman" w:hAnsi="Arial" w:cs="Arial"/>
        </w:rPr>
        <w:t>The</w:t>
      </w:r>
      <w:proofErr w:type="gramEnd"/>
      <w:r>
        <w:rPr>
          <w:rFonts w:ascii="Arial" w:eastAsia="Times New Roman" w:hAnsi="Arial" w:cs="Arial"/>
        </w:rPr>
        <w:t xml:space="preserve"> Nerves of Government: Models of Political Communication and Control’ (New York: The Free Press).</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EASTON, D. (1965) `A Systems Analysis of Political Life’ (New York: John Wiley).</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FISHER, R. &amp; URY, L. (1981) `Getting to Yes: Negotiating Agreement without Giving In’ (London: Penguin).</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 xml:space="preserve">GRINDER, J. &amp; DELOZIER, J. (1987) `Turtles All the Way Down: Pre-requisites of Personal Genius’ (San Francisco CA: Grinder and </w:t>
      </w:r>
      <w:proofErr w:type="spellStart"/>
      <w:r>
        <w:rPr>
          <w:rFonts w:ascii="Arial" w:eastAsia="Times New Roman" w:hAnsi="Arial" w:cs="Arial"/>
        </w:rPr>
        <w:t>Delozier</w:t>
      </w:r>
      <w:proofErr w:type="spellEnd"/>
      <w:r>
        <w:rPr>
          <w:rFonts w:ascii="Arial" w:eastAsia="Times New Roman" w:hAnsi="Arial" w:cs="Arial"/>
        </w:rPr>
        <w:t xml:space="preserve"> Associates).</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HAM C. &amp; HILL, M. (1993) `The Policy Process in the Modern Capitalist State’ (London: Prentice Hall).</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sidRPr="0039644D">
        <w:rPr>
          <w:rFonts w:ascii="Arial" w:eastAsia="Times New Roman" w:hAnsi="Arial" w:cs="Arial"/>
        </w:rPr>
        <w:t>MARQUANDT, M. (1999) `Action Learning</w:t>
      </w:r>
      <w:r w:rsidR="0039644D" w:rsidRPr="0039644D">
        <w:rPr>
          <w:rFonts w:ascii="Arial" w:eastAsia="Times New Roman" w:hAnsi="Arial" w:cs="Arial"/>
        </w:rPr>
        <w:t xml:space="preserve"> in Actio</w:t>
      </w:r>
      <w:r w:rsidR="0039644D">
        <w:rPr>
          <w:rFonts w:ascii="Arial" w:eastAsia="Times New Roman" w:hAnsi="Arial" w:cs="Arial"/>
        </w:rPr>
        <w:t>n’ (Palo Alto: Davies-Black).</w:t>
      </w:r>
    </w:p>
    <w:p w:rsidR="00630B85" w:rsidRDefault="00630B85" w:rsidP="00630B85">
      <w:pPr>
        <w:rPr>
          <w:rFonts w:ascii="Arial" w:eastAsia="Times New Roman" w:hAnsi="Arial" w:cs="Arial"/>
        </w:rPr>
      </w:pPr>
    </w:p>
    <w:p w:rsidR="00630B85" w:rsidRDefault="00630B85" w:rsidP="00630B85">
      <w:pPr>
        <w:rPr>
          <w:rFonts w:ascii="Arial" w:eastAsia="Times New Roman" w:hAnsi="Arial" w:cs="Arial"/>
        </w:rPr>
      </w:pPr>
      <w:r>
        <w:rPr>
          <w:rFonts w:ascii="Arial" w:eastAsia="Times New Roman" w:hAnsi="Arial" w:cs="Arial"/>
        </w:rPr>
        <w:t xml:space="preserve">REVANS, R. (1982) `Origins and Growth of Action Learning’ (Lund: </w:t>
      </w:r>
      <w:proofErr w:type="spellStart"/>
      <w:r>
        <w:rPr>
          <w:rFonts w:ascii="Arial" w:eastAsia="Times New Roman" w:hAnsi="Arial" w:cs="Arial"/>
        </w:rPr>
        <w:t>Chartwell</w:t>
      </w:r>
      <w:proofErr w:type="spellEnd"/>
      <w:r>
        <w:rPr>
          <w:rFonts w:ascii="Arial" w:eastAsia="Times New Roman" w:hAnsi="Arial" w:cs="Arial"/>
        </w:rPr>
        <w:t xml:space="preserve"> </w:t>
      </w:r>
      <w:proofErr w:type="spellStart"/>
      <w:r>
        <w:rPr>
          <w:rFonts w:ascii="Arial" w:eastAsia="Times New Roman" w:hAnsi="Arial" w:cs="Arial"/>
        </w:rPr>
        <w:t>Bratt</w:t>
      </w:r>
      <w:proofErr w:type="spellEnd"/>
      <w:r>
        <w:rPr>
          <w:rFonts w:ascii="Arial" w:eastAsia="Times New Roman" w:hAnsi="Arial" w:cs="Arial"/>
        </w:rPr>
        <w:t>).</w:t>
      </w:r>
    </w:p>
    <w:p w:rsidR="00630B85" w:rsidRDefault="00630B85" w:rsidP="003E1A5A">
      <w:pPr>
        <w:rPr>
          <w:rFonts w:ascii="Arial" w:eastAsia="Times New Roman" w:hAnsi="Arial" w:cs="Arial"/>
        </w:rPr>
      </w:pPr>
    </w:p>
    <w:p w:rsidR="00EE411D" w:rsidRDefault="00EE411D" w:rsidP="003E1A5A">
      <w:pPr>
        <w:rPr>
          <w:rFonts w:ascii="Arial" w:eastAsia="Times New Roman" w:hAnsi="Arial" w:cs="Arial"/>
        </w:rPr>
      </w:pPr>
      <w:r w:rsidRPr="00EE411D">
        <w:rPr>
          <w:rFonts w:ascii="Arial" w:eastAsia="Times New Roman" w:hAnsi="Arial" w:cs="Arial"/>
        </w:rPr>
        <w:t>SENGE, P. (1990) `</w:t>
      </w:r>
      <w:proofErr w:type="gramStart"/>
      <w:r w:rsidRPr="00EE411D">
        <w:rPr>
          <w:rFonts w:ascii="Arial" w:eastAsia="Times New Roman" w:hAnsi="Arial" w:cs="Arial"/>
        </w:rPr>
        <w:t>The</w:t>
      </w:r>
      <w:proofErr w:type="gramEnd"/>
      <w:r w:rsidRPr="00EE411D">
        <w:rPr>
          <w:rFonts w:ascii="Arial" w:eastAsia="Times New Roman" w:hAnsi="Arial" w:cs="Arial"/>
        </w:rPr>
        <w:t xml:space="preserve"> Fifth Discipline: The Art and Practice of the Learning Organisation’ </w:t>
      </w:r>
      <w:r w:rsidR="003E1A5A" w:rsidRPr="00EE411D">
        <w:rPr>
          <w:rFonts w:ascii="Arial" w:eastAsia="Times New Roman" w:hAnsi="Arial" w:cs="Arial"/>
        </w:rPr>
        <w:t xml:space="preserve">(New York: </w:t>
      </w:r>
      <w:r w:rsidRPr="00EE411D">
        <w:rPr>
          <w:rFonts w:ascii="Arial" w:eastAsia="Times New Roman" w:hAnsi="Arial" w:cs="Arial"/>
        </w:rPr>
        <w:t>Currency Doubleday</w:t>
      </w:r>
      <w:r w:rsidR="003E1A5A" w:rsidRPr="00EE411D">
        <w:rPr>
          <w:rFonts w:ascii="Arial" w:eastAsia="Times New Roman" w:hAnsi="Arial" w:cs="Arial"/>
        </w:rPr>
        <w:t>).</w:t>
      </w:r>
    </w:p>
    <w:p w:rsidR="00EE411D" w:rsidRDefault="00EE411D" w:rsidP="003E1A5A">
      <w:pPr>
        <w:rPr>
          <w:rFonts w:ascii="Arial" w:eastAsia="Times New Roman" w:hAnsi="Arial" w:cs="Arial"/>
        </w:rPr>
      </w:pPr>
    </w:p>
    <w:p w:rsidR="00EE411D" w:rsidRDefault="00EE411D" w:rsidP="003E1A5A">
      <w:pPr>
        <w:rPr>
          <w:rFonts w:ascii="Arial" w:eastAsia="Times New Roman" w:hAnsi="Arial" w:cs="Arial"/>
        </w:rPr>
      </w:pPr>
      <w:r>
        <w:rPr>
          <w:rFonts w:ascii="Arial" w:eastAsia="Times New Roman" w:hAnsi="Arial" w:cs="Arial"/>
        </w:rPr>
        <w:t>TAGGART, J. (201</w:t>
      </w:r>
      <w:r w:rsidR="0039644D">
        <w:rPr>
          <w:rFonts w:ascii="Arial" w:eastAsia="Times New Roman" w:hAnsi="Arial" w:cs="Arial"/>
        </w:rPr>
        <w:t>1</w:t>
      </w:r>
      <w:r>
        <w:rPr>
          <w:rFonts w:ascii="Arial" w:eastAsia="Times New Roman" w:hAnsi="Arial" w:cs="Arial"/>
        </w:rPr>
        <w:t>)</w:t>
      </w:r>
      <w:r w:rsidR="00A852AF">
        <w:rPr>
          <w:rFonts w:ascii="Arial" w:eastAsia="Times New Roman" w:hAnsi="Arial" w:cs="Arial"/>
        </w:rPr>
        <w:t xml:space="preserve"> </w:t>
      </w:r>
      <w:r>
        <w:rPr>
          <w:rFonts w:ascii="Arial" w:eastAsia="Times New Roman" w:hAnsi="Arial" w:cs="Arial"/>
        </w:rPr>
        <w:t xml:space="preserve">`The Five Learning Disciplines: From Individual to Organisational Learning’ </w:t>
      </w:r>
      <w:r w:rsidR="00A852AF">
        <w:rPr>
          <w:rFonts w:ascii="Arial" w:eastAsia="Times New Roman" w:hAnsi="Arial" w:cs="Arial"/>
        </w:rPr>
        <w:t xml:space="preserve">published </w:t>
      </w:r>
      <w:r>
        <w:rPr>
          <w:rFonts w:ascii="Arial" w:eastAsia="Times New Roman" w:hAnsi="Arial" w:cs="Arial"/>
        </w:rPr>
        <w:t xml:space="preserve">in </w:t>
      </w:r>
      <w:r>
        <w:rPr>
          <w:rFonts w:ascii="Arial" w:eastAsia="Times New Roman" w:hAnsi="Arial" w:cs="Arial"/>
          <w:u w:val="single"/>
        </w:rPr>
        <w:t>A Resource Guide to Learning and Leadership</w:t>
      </w:r>
      <w:r w:rsidR="00A852AF">
        <w:rPr>
          <w:rFonts w:ascii="Arial" w:eastAsia="Times New Roman" w:hAnsi="Arial" w:cs="Arial"/>
        </w:rPr>
        <w:t xml:space="preserve"> (Ottawa: </w:t>
      </w:r>
      <w:proofErr w:type="spellStart"/>
      <w:r w:rsidR="00A852AF">
        <w:rPr>
          <w:rFonts w:ascii="Arial" w:eastAsia="Times New Roman" w:hAnsi="Arial" w:cs="Arial"/>
        </w:rPr>
        <w:t>Wordpress</w:t>
      </w:r>
      <w:proofErr w:type="spellEnd"/>
      <w:r w:rsidR="00A852AF">
        <w:rPr>
          <w:rFonts w:ascii="Arial" w:eastAsia="Times New Roman" w:hAnsi="Arial" w:cs="Arial"/>
        </w:rPr>
        <w:t>).</w:t>
      </w:r>
    </w:p>
    <w:p w:rsidR="00A852AF" w:rsidRDefault="00A852AF" w:rsidP="003E1A5A">
      <w:pPr>
        <w:rPr>
          <w:rFonts w:ascii="Arial" w:eastAsia="Times New Roman" w:hAnsi="Arial" w:cs="Arial"/>
        </w:rPr>
      </w:pPr>
    </w:p>
    <w:p w:rsidR="00630B85" w:rsidRDefault="00A852AF" w:rsidP="003E1A5A">
      <w:pPr>
        <w:rPr>
          <w:rFonts w:ascii="Arial" w:eastAsia="Times New Roman" w:hAnsi="Arial" w:cs="Arial"/>
        </w:rPr>
      </w:pPr>
      <w:r>
        <w:rPr>
          <w:rFonts w:ascii="Arial" w:eastAsia="Times New Roman" w:hAnsi="Arial" w:cs="Arial"/>
        </w:rPr>
        <w:t>YEADON-LEE, A. (2012) `How Learning Happens</w:t>
      </w:r>
      <w:r w:rsidR="00630B85">
        <w:rPr>
          <w:rFonts w:ascii="Arial" w:eastAsia="Times New Roman" w:hAnsi="Arial" w:cs="Arial"/>
        </w:rPr>
        <w:t>: Action Learning in an Academic Context’ (Huddersfield: Huddersfield University).</w:t>
      </w:r>
    </w:p>
    <w:p w:rsidR="00630B85" w:rsidRDefault="00630B85" w:rsidP="003E1A5A">
      <w:pPr>
        <w:rPr>
          <w:rFonts w:ascii="Arial" w:eastAsia="Times New Roman" w:hAnsi="Arial" w:cs="Arial"/>
        </w:rPr>
      </w:pPr>
    </w:p>
    <w:sectPr w:rsidR="00630B85" w:rsidSect="00743C4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96174F"/>
    <w:multiLevelType w:val="hybridMultilevel"/>
    <w:tmpl w:val="3B4EA62E"/>
    <w:lvl w:ilvl="0" w:tplc="B98A6BE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savePreviewPicture/>
  <w:compat/>
  <w:rsids>
    <w:rsidRoot w:val="00765C23"/>
    <w:rsid w:val="002D3649"/>
    <w:rsid w:val="00390E0F"/>
    <w:rsid w:val="0039644D"/>
    <w:rsid w:val="003E1A5A"/>
    <w:rsid w:val="004138DE"/>
    <w:rsid w:val="0059655E"/>
    <w:rsid w:val="00630B85"/>
    <w:rsid w:val="00703427"/>
    <w:rsid w:val="00743C4A"/>
    <w:rsid w:val="00765C23"/>
    <w:rsid w:val="008F73A5"/>
    <w:rsid w:val="00A852AF"/>
    <w:rsid w:val="00C57CA9"/>
    <w:rsid w:val="00D63CFB"/>
    <w:rsid w:val="00E277D2"/>
    <w:rsid w:val="00EA619C"/>
    <w:rsid w:val="00EE411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C23"/>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65C23"/>
    <w:rPr>
      <w:rFonts w:ascii="Consolas" w:hAnsi="Consolas" w:cstheme="minorBidi"/>
      <w:sz w:val="21"/>
      <w:szCs w:val="21"/>
      <w:lang w:eastAsia="en-US"/>
    </w:rPr>
  </w:style>
  <w:style w:type="character" w:customStyle="1" w:styleId="PlainTextChar">
    <w:name w:val="Plain Text Char"/>
    <w:basedOn w:val="DefaultParagraphFont"/>
    <w:link w:val="PlainText"/>
    <w:uiPriority w:val="99"/>
    <w:semiHidden/>
    <w:rsid w:val="00765C23"/>
    <w:rPr>
      <w:rFonts w:ascii="Consolas" w:hAnsi="Consolas"/>
      <w:sz w:val="21"/>
      <w:szCs w:val="21"/>
    </w:rPr>
  </w:style>
  <w:style w:type="paragraph" w:customStyle="1" w:styleId="Default">
    <w:name w:val="Default"/>
    <w:rsid w:val="003E1A5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3E1A5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E1A5A"/>
    <w:pPr>
      <w:spacing w:after="200" w:line="276" w:lineRule="auto"/>
      <w:ind w:left="720"/>
      <w:contextualSpacing/>
    </w:pPr>
    <w:rPr>
      <w:rFonts w:asciiTheme="minorHAnsi" w:hAnsiTheme="minorHAnsi" w:cstheme="minorBidi"/>
      <w:sz w:val="22"/>
      <w:szCs w:val="22"/>
      <w:lang w:eastAsia="en-US"/>
    </w:rPr>
  </w:style>
  <w:style w:type="character" w:styleId="Hyperlink">
    <w:name w:val="Hyperlink"/>
    <w:basedOn w:val="DefaultParagraphFont"/>
    <w:uiPriority w:val="99"/>
    <w:unhideWhenUsed/>
    <w:rsid w:val="00A852A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9245181">
      <w:bodyDiv w:val="1"/>
      <w:marLeft w:val="0"/>
      <w:marRight w:val="0"/>
      <w:marTop w:val="0"/>
      <w:marBottom w:val="0"/>
      <w:divBdr>
        <w:top w:val="none" w:sz="0" w:space="0" w:color="auto"/>
        <w:left w:val="none" w:sz="0" w:space="0" w:color="auto"/>
        <w:bottom w:val="none" w:sz="0" w:space="0" w:color="auto"/>
        <w:right w:val="none" w:sz="0" w:space="0" w:color="auto"/>
      </w:divBdr>
    </w:div>
    <w:div w:id="813571706">
      <w:bodyDiv w:val="1"/>
      <w:marLeft w:val="0"/>
      <w:marRight w:val="0"/>
      <w:marTop w:val="0"/>
      <w:marBottom w:val="0"/>
      <w:divBdr>
        <w:top w:val="none" w:sz="0" w:space="0" w:color="auto"/>
        <w:left w:val="none" w:sz="0" w:space="0" w:color="auto"/>
        <w:bottom w:val="none" w:sz="0" w:space="0" w:color="auto"/>
        <w:right w:val="none" w:sz="0" w:space="0" w:color="auto"/>
      </w:divBdr>
    </w:div>
    <w:div w:id="1228683275">
      <w:bodyDiv w:val="1"/>
      <w:marLeft w:val="0"/>
      <w:marRight w:val="0"/>
      <w:marTop w:val="0"/>
      <w:marBottom w:val="0"/>
      <w:divBdr>
        <w:top w:val="none" w:sz="0" w:space="0" w:color="auto"/>
        <w:left w:val="none" w:sz="0" w:space="0" w:color="auto"/>
        <w:bottom w:val="none" w:sz="0" w:space="0" w:color="auto"/>
        <w:right w:val="none" w:sz="0" w:space="0" w:color="auto"/>
      </w:divBdr>
    </w:div>
    <w:div w:id="171727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hangeforum.com/learningdisciplines" TargetMode="External"/><Relationship Id="rId3" Type="http://schemas.openxmlformats.org/officeDocument/2006/relationships/settings" Target="settings.xml"/><Relationship Id="rId7" Type="http://schemas.openxmlformats.org/officeDocument/2006/relationships/hyperlink" Target="http://www.beyondintractabili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dium.com/disruptivedevelopmen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2980</Words>
  <Characters>16988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x</cp:lastModifiedBy>
  <cp:revision>2</cp:revision>
  <dcterms:created xsi:type="dcterms:W3CDTF">2018-07-01T19:09:00Z</dcterms:created>
  <dcterms:modified xsi:type="dcterms:W3CDTF">2018-07-01T19:09:00Z</dcterms:modified>
</cp:coreProperties>
</file>