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22A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22A4">
            <w:pPr>
              <w:pStyle w:val="Default"/>
              <w:rPr>
                <w:rFonts w:asciiTheme="minorHAnsi" w:hAnsiTheme="minorHAnsi"/>
              </w:rPr>
            </w:pPr>
            <w:r>
              <w:rPr>
                <w:rFonts w:asciiTheme="minorHAnsi" w:hAnsiTheme="minorHAnsi"/>
              </w:rPr>
              <w:t>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22A4">
            <w:pPr>
              <w:pStyle w:val="Default"/>
              <w:rPr>
                <w:rFonts w:asciiTheme="minorHAnsi" w:hAnsiTheme="minorHAnsi"/>
              </w:rPr>
            </w:pPr>
            <w:r>
              <w:rPr>
                <w:rFonts w:asciiTheme="minorHAnsi" w:hAnsiTheme="minorHAnsi"/>
              </w:rPr>
              <w:t>28451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22A4">
            <w:pPr>
              <w:pStyle w:val="Default"/>
              <w:rPr>
                <w:rFonts w:asciiTheme="minorHAnsi" w:hAnsiTheme="minorHAnsi"/>
              </w:rPr>
            </w:pPr>
            <w:r>
              <w:rPr>
                <w:rFonts w:asciiTheme="minorHAnsi" w:hAnsiTheme="minorHAnsi"/>
              </w:rPr>
              <w:t>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22A4">
            <w:r>
              <w:t>Unit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7D22A4" w:rsidRDefault="007D22A4" w:rsidP="007D22A4">
            <w:pPr>
              <w:rPr>
                <w:rFonts w:ascii="Georgia" w:hAnsi="Georgia"/>
                <w:sz w:val="24"/>
                <w:szCs w:val="24"/>
              </w:rPr>
            </w:pPr>
            <w:r>
              <w:rPr>
                <w:rFonts w:ascii="Georgia" w:hAnsi="Georgia"/>
                <w:sz w:val="24"/>
                <w:szCs w:val="24"/>
              </w:rPr>
              <w:t xml:space="preserve">FINANCIAL RISK </w:t>
            </w:r>
          </w:p>
          <w:p w:rsidR="007D22A4" w:rsidRDefault="007D22A4" w:rsidP="007D22A4">
            <w:pPr>
              <w:rPr>
                <w:rFonts w:ascii="Georgia" w:hAnsi="Georgia"/>
                <w:sz w:val="24"/>
                <w:szCs w:val="24"/>
              </w:rPr>
            </w:pPr>
          </w:p>
          <w:p w:rsidR="007D22A4" w:rsidRDefault="007D22A4" w:rsidP="007D22A4">
            <w:pPr>
              <w:rPr>
                <w:rFonts w:ascii="Georgia" w:hAnsi="Georgia"/>
                <w:sz w:val="24"/>
                <w:szCs w:val="24"/>
              </w:rPr>
            </w:pPr>
            <w:r>
              <w:rPr>
                <w:rFonts w:ascii="Georgia" w:hAnsi="Georgia"/>
                <w:sz w:val="24"/>
                <w:szCs w:val="24"/>
              </w:rPr>
              <w:t xml:space="preserve">1.i) Liquidity risk- this arises when there is an inability to meet financial obligations in the short term  like the payment of staff salaries, rent moneys due and basic supplies. </w:t>
            </w:r>
          </w:p>
          <w:p w:rsidR="007D22A4" w:rsidRDefault="007D22A4" w:rsidP="007D22A4">
            <w:pPr>
              <w:rPr>
                <w:rFonts w:ascii="Georgia" w:hAnsi="Georgia"/>
                <w:sz w:val="24"/>
                <w:szCs w:val="24"/>
              </w:rPr>
            </w:pPr>
            <w:r>
              <w:rPr>
                <w:rFonts w:ascii="Georgia" w:hAnsi="Georgia"/>
                <w:sz w:val="24"/>
                <w:szCs w:val="24"/>
              </w:rPr>
              <w:t xml:space="preserve">  Interest rate risks arise when the disposable income of the consumers are affected by hikes in interest rates and so trade is discouraged.</w:t>
            </w:r>
          </w:p>
          <w:p w:rsidR="007D22A4" w:rsidRDefault="007D22A4" w:rsidP="007D22A4">
            <w:pPr>
              <w:rPr>
                <w:rFonts w:ascii="Georgia" w:hAnsi="Georgia"/>
                <w:sz w:val="24"/>
                <w:szCs w:val="24"/>
              </w:rPr>
            </w:pPr>
            <w:r>
              <w:rPr>
                <w:rFonts w:ascii="Georgia" w:hAnsi="Georgia"/>
                <w:sz w:val="24"/>
                <w:szCs w:val="24"/>
              </w:rPr>
              <w:t xml:space="preserve">  Credit risk arises due to the inability of customers to pay for goods supplied to them.</w:t>
            </w:r>
          </w:p>
          <w:p w:rsidR="007D22A4" w:rsidRDefault="007D22A4" w:rsidP="007D22A4">
            <w:pPr>
              <w:rPr>
                <w:rFonts w:ascii="Georgia" w:hAnsi="Georgia"/>
                <w:sz w:val="24"/>
                <w:szCs w:val="24"/>
              </w:rPr>
            </w:pPr>
          </w:p>
          <w:p w:rsidR="007D22A4" w:rsidRDefault="007D22A4" w:rsidP="007D22A4">
            <w:pPr>
              <w:rPr>
                <w:rFonts w:ascii="Georgia" w:hAnsi="Georgia"/>
                <w:sz w:val="24"/>
                <w:szCs w:val="24"/>
              </w:rPr>
            </w:pPr>
            <w:r>
              <w:rPr>
                <w:rFonts w:ascii="Georgia" w:hAnsi="Georgia"/>
                <w:sz w:val="24"/>
                <w:szCs w:val="24"/>
              </w:rPr>
              <w:t xml:space="preserve">ii) The benefits of financial risk management are as follows : </w:t>
            </w:r>
          </w:p>
          <w:p w:rsidR="007D22A4" w:rsidRDefault="007D22A4" w:rsidP="007D22A4">
            <w:pPr>
              <w:rPr>
                <w:rFonts w:ascii="Georgia" w:hAnsi="Georgia"/>
                <w:sz w:val="24"/>
                <w:szCs w:val="24"/>
              </w:rPr>
            </w:pPr>
            <w:r>
              <w:rPr>
                <w:rFonts w:ascii="Georgia" w:hAnsi="Georgia"/>
                <w:sz w:val="24"/>
                <w:szCs w:val="24"/>
              </w:rPr>
              <w:t xml:space="preserve">     Improved financial planning and control. </w:t>
            </w:r>
          </w:p>
          <w:p w:rsidR="007D22A4" w:rsidRDefault="007D22A4" w:rsidP="007D22A4">
            <w:pPr>
              <w:rPr>
                <w:rFonts w:ascii="Georgia" w:hAnsi="Georgia"/>
                <w:sz w:val="24"/>
                <w:szCs w:val="24"/>
              </w:rPr>
            </w:pPr>
            <w:r>
              <w:rPr>
                <w:rFonts w:ascii="Georgia" w:hAnsi="Georgia"/>
                <w:sz w:val="24"/>
                <w:szCs w:val="24"/>
              </w:rPr>
              <w:t xml:space="preserve">     Improved healthy investment choices. </w:t>
            </w:r>
          </w:p>
          <w:p w:rsidR="007D22A4" w:rsidRDefault="007D22A4" w:rsidP="007D22A4">
            <w:pPr>
              <w:rPr>
                <w:rFonts w:ascii="Georgia" w:hAnsi="Georgia"/>
                <w:sz w:val="24"/>
                <w:szCs w:val="24"/>
              </w:rPr>
            </w:pPr>
            <w:r>
              <w:rPr>
                <w:rFonts w:ascii="Georgia" w:hAnsi="Georgia"/>
                <w:sz w:val="24"/>
                <w:szCs w:val="24"/>
              </w:rPr>
              <w:t xml:space="preserve">      Constant monitoring of the economy. </w:t>
            </w:r>
          </w:p>
          <w:p w:rsidR="007D22A4" w:rsidRDefault="007D22A4" w:rsidP="007D22A4">
            <w:pPr>
              <w:rPr>
                <w:rFonts w:ascii="Georgia" w:hAnsi="Georgia"/>
                <w:sz w:val="24"/>
                <w:szCs w:val="24"/>
              </w:rPr>
            </w:pPr>
          </w:p>
          <w:p w:rsidR="007D22A4" w:rsidRDefault="007D22A4" w:rsidP="007D22A4">
            <w:pPr>
              <w:rPr>
                <w:rFonts w:ascii="Georgia" w:hAnsi="Georgia"/>
                <w:sz w:val="24"/>
                <w:szCs w:val="24"/>
              </w:rPr>
            </w:pPr>
            <w:r>
              <w:rPr>
                <w:rFonts w:ascii="Georgia" w:hAnsi="Georgia"/>
                <w:sz w:val="24"/>
                <w:szCs w:val="24"/>
              </w:rPr>
              <w:t>iii). Liquidity risk arises when there is an inability to execute transactions. One example is the inability to sell of an asset because the asset is obsolete.</w:t>
            </w:r>
          </w:p>
          <w:p w:rsidR="007D22A4" w:rsidRDefault="007D22A4" w:rsidP="007D22A4">
            <w:pPr>
              <w:rPr>
                <w:rFonts w:ascii="Georgia" w:hAnsi="Georgia"/>
                <w:sz w:val="24"/>
                <w:szCs w:val="24"/>
              </w:rPr>
            </w:pPr>
          </w:p>
          <w:p w:rsidR="007D22A4" w:rsidRDefault="007D22A4" w:rsidP="007D22A4">
            <w:pPr>
              <w:rPr>
                <w:rFonts w:ascii="Georgia" w:hAnsi="Georgia"/>
                <w:sz w:val="24"/>
                <w:szCs w:val="24"/>
              </w:rPr>
            </w:pPr>
            <w:r>
              <w:rPr>
                <w:rFonts w:ascii="Georgia" w:hAnsi="Georgia"/>
                <w:sz w:val="24"/>
                <w:szCs w:val="24"/>
              </w:rPr>
              <w:t xml:space="preserve">2. The difference between liquidity risk and credit risk is as follows: Liquidity risk </w:t>
            </w:r>
            <w:r>
              <w:rPr>
                <w:rFonts w:ascii="Georgia" w:hAnsi="Georgia"/>
                <w:sz w:val="24"/>
                <w:szCs w:val="24"/>
              </w:rPr>
              <w:lastRenderedPageBreak/>
              <w:t>applies to firms and arises when a firm cannot meet short term obligations such as paying salaries or rent or other costs.  Credit risk arises when consumers cannot pay for the goods supplied to them. For example a car or a computer.</w:t>
            </w:r>
          </w:p>
          <w:p w:rsidR="007D22A4" w:rsidRDefault="007D22A4" w:rsidP="007D22A4">
            <w:pPr>
              <w:rPr>
                <w:rFonts w:ascii="Georgia" w:hAnsi="Georgia"/>
                <w:sz w:val="24"/>
                <w:szCs w:val="24"/>
              </w:rPr>
            </w:pPr>
          </w:p>
          <w:p w:rsidR="007D22A4" w:rsidRDefault="007D22A4" w:rsidP="007D22A4">
            <w:pPr>
              <w:rPr>
                <w:rFonts w:ascii="Georgia" w:hAnsi="Georgia"/>
                <w:sz w:val="24"/>
                <w:szCs w:val="24"/>
              </w:rPr>
            </w:pPr>
            <w:r>
              <w:rPr>
                <w:rFonts w:ascii="Georgia" w:hAnsi="Georgia"/>
                <w:sz w:val="24"/>
                <w:szCs w:val="24"/>
              </w:rPr>
              <w:t xml:space="preserve">3. Currency risk arises when  there is a potential risk of loss which comes from fluctuating foreign exchange rates especially when an investor is exposed to foreign currency-traded investments. </w:t>
            </w:r>
          </w:p>
          <w:p w:rsidR="007D22A4" w:rsidRDefault="007D22A4" w:rsidP="007D22A4">
            <w:pPr>
              <w:rPr>
                <w:rFonts w:ascii="Georgia" w:hAnsi="Georgia"/>
                <w:sz w:val="24"/>
                <w:szCs w:val="24"/>
              </w:rPr>
            </w:pPr>
            <w:r>
              <w:rPr>
                <w:rFonts w:ascii="Georgia" w:hAnsi="Georgia"/>
                <w:sz w:val="24"/>
                <w:szCs w:val="24"/>
              </w:rPr>
              <w:t xml:space="preserve"> Its effects can be reduced by hedging .This means that financial instruments such as FX forwards are used to lock the currency rates into place over a period of time. </w:t>
            </w:r>
          </w:p>
          <w:p w:rsidR="007D22A4" w:rsidRDefault="007D22A4" w:rsidP="007D22A4">
            <w:pPr>
              <w:rPr>
                <w:rFonts w:ascii="Georgia" w:hAnsi="Georgia"/>
                <w:sz w:val="24"/>
                <w:szCs w:val="24"/>
              </w:rPr>
            </w:pPr>
          </w:p>
          <w:p w:rsidR="007D22A4" w:rsidRDefault="007D22A4" w:rsidP="007D22A4">
            <w:pPr>
              <w:rPr>
                <w:rFonts w:ascii="Georgia" w:hAnsi="Georgia"/>
                <w:sz w:val="24"/>
                <w:szCs w:val="24"/>
              </w:rPr>
            </w:pPr>
            <w:r>
              <w:rPr>
                <w:rFonts w:ascii="Georgia" w:hAnsi="Georgia"/>
                <w:sz w:val="24"/>
                <w:szCs w:val="24"/>
              </w:rPr>
              <w:t xml:space="preserve">Case Study </w:t>
            </w:r>
          </w:p>
          <w:p w:rsidR="007D22A4" w:rsidRDefault="007D22A4" w:rsidP="007D22A4">
            <w:pPr>
              <w:pStyle w:val="ListParagraph"/>
              <w:numPr>
                <w:ilvl w:val="0"/>
                <w:numId w:val="2"/>
              </w:numPr>
              <w:spacing w:after="160" w:line="259" w:lineRule="auto"/>
              <w:rPr>
                <w:rFonts w:ascii="Georgia" w:hAnsi="Georgia"/>
                <w:sz w:val="24"/>
                <w:szCs w:val="24"/>
              </w:rPr>
            </w:pPr>
            <w:r>
              <w:rPr>
                <w:rFonts w:ascii="Georgia" w:hAnsi="Georgia"/>
                <w:sz w:val="24"/>
                <w:szCs w:val="24"/>
              </w:rPr>
              <w:t>Current Ratio – Current assets /Current liabilities</w:t>
            </w:r>
          </w:p>
          <w:p w:rsidR="007D22A4" w:rsidRDefault="007D22A4" w:rsidP="007D22A4">
            <w:pPr>
              <w:pStyle w:val="ListParagraph"/>
              <w:rPr>
                <w:rFonts w:ascii="Georgia" w:hAnsi="Georgia"/>
                <w:sz w:val="24"/>
                <w:szCs w:val="24"/>
              </w:rPr>
            </w:pPr>
            <w:r>
              <w:rPr>
                <w:rFonts w:ascii="Georgia" w:hAnsi="Georgia"/>
                <w:sz w:val="24"/>
                <w:szCs w:val="24"/>
              </w:rPr>
              <w:t xml:space="preserve">3.5 / 2.8= 1.25 million </w:t>
            </w:r>
          </w:p>
          <w:p w:rsidR="007D22A4" w:rsidRDefault="007D22A4" w:rsidP="007D22A4">
            <w:pPr>
              <w:rPr>
                <w:rFonts w:ascii="Georgia" w:hAnsi="Georgia"/>
                <w:sz w:val="24"/>
                <w:szCs w:val="24"/>
              </w:rPr>
            </w:pPr>
          </w:p>
          <w:p w:rsidR="007D22A4" w:rsidRPr="000A13EE" w:rsidRDefault="007D22A4" w:rsidP="007D22A4">
            <w:pPr>
              <w:pStyle w:val="ListParagraph"/>
              <w:numPr>
                <w:ilvl w:val="0"/>
                <w:numId w:val="2"/>
              </w:numPr>
              <w:spacing w:after="160" w:line="259" w:lineRule="auto"/>
              <w:rPr>
                <w:rFonts w:ascii="Georgia" w:hAnsi="Georgia"/>
                <w:sz w:val="24"/>
                <w:szCs w:val="24"/>
              </w:rPr>
            </w:pPr>
            <w:r>
              <w:rPr>
                <w:rFonts w:ascii="Georgia" w:hAnsi="Georgia"/>
                <w:sz w:val="24"/>
                <w:szCs w:val="24"/>
              </w:rPr>
              <w:t xml:space="preserve">Liquidity risk can arise when Parker Co. are unable to meet their financial obligations such as paying salaried staff, rent for office space, or other costs. The situation  is very problematic because the financial institutions are considering the credit risk factors in the current financial environment and are therefore being described as “tight”. </w:t>
            </w:r>
          </w:p>
          <w:p w:rsidR="007D22A4" w:rsidRPr="00CD063F" w:rsidRDefault="007D22A4" w:rsidP="007D22A4">
            <w:pPr>
              <w:rPr>
                <w:rFonts w:ascii="Georgia" w:hAnsi="Georgia"/>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22A4" w:rsidP="00A851DA">
            <w:pPr>
              <w:rPr>
                <w:rFonts w:cs="Bliss-Regular"/>
                <w:color w:val="000000"/>
              </w:rPr>
            </w:pPr>
            <w:r>
              <w:rPr>
                <w:rFonts w:cs="Bliss-Regular"/>
                <w:color w:val="000000"/>
              </w:rPr>
              <w:t>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22A4" w:rsidP="00A851DA">
            <w:pPr>
              <w:rPr>
                <w:rFonts w:cs="Bliss-Regular"/>
                <w:color w:val="000000"/>
              </w:rPr>
            </w:pPr>
            <w:r>
              <w:rPr>
                <w:rFonts w:cs="Bliss-Regular"/>
                <w:color w:val="000000"/>
              </w:rPr>
              <w:t>30/05/19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5DD" w:rsidRDefault="003765DD" w:rsidP="00CB4D0A">
      <w:pPr>
        <w:spacing w:after="0" w:line="240" w:lineRule="auto"/>
      </w:pPr>
      <w:r>
        <w:separator/>
      </w:r>
    </w:p>
  </w:endnote>
  <w:endnote w:type="continuationSeparator" w:id="0">
    <w:p w:rsidR="003765DD" w:rsidRDefault="003765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5DD" w:rsidRDefault="003765DD" w:rsidP="00CB4D0A">
      <w:pPr>
        <w:spacing w:after="0" w:line="240" w:lineRule="auto"/>
      </w:pPr>
      <w:r>
        <w:separator/>
      </w:r>
    </w:p>
  </w:footnote>
  <w:footnote w:type="continuationSeparator" w:id="0">
    <w:p w:rsidR="003765DD" w:rsidRDefault="003765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7A7AC2"/>
    <w:multiLevelType w:val="hybridMultilevel"/>
    <w:tmpl w:val="94FCF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65D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22A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00FB63-9B82-4A54-95CE-4CC89E54C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9E012-5085-4319-8074-DA77AFA0E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tobisch</cp:lastModifiedBy>
  <cp:revision>2</cp:revision>
  <dcterms:created xsi:type="dcterms:W3CDTF">2015-01-26T12:24:00Z</dcterms:created>
  <dcterms:modified xsi:type="dcterms:W3CDTF">2019-05-30T01:15:00Z</dcterms:modified>
</cp:coreProperties>
</file>