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4BBC8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8E3591E" wp14:editId="04DE987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D8BAE8D" w14:textId="2EC565F9" w:rsidR="00607874" w:rsidRDefault="00BF5F5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A8BA20F" wp14:editId="64A1D06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FF09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CCA1C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8BA20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654FF09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CCA1C0" w14:textId="77777777" w:rsidR="00405895" w:rsidRDefault="00405895"/>
                  </w:txbxContent>
                </v:textbox>
              </v:shape>
            </w:pict>
          </mc:Fallback>
        </mc:AlternateContent>
      </w:r>
    </w:p>
    <w:p w14:paraId="22B44392" w14:textId="77777777" w:rsidR="00607874" w:rsidRDefault="00607874" w:rsidP="00A851DA">
      <w:pPr>
        <w:rPr>
          <w:lang w:val="en-US"/>
        </w:rPr>
      </w:pPr>
    </w:p>
    <w:p w14:paraId="789104B0" w14:textId="77777777" w:rsidR="00607874" w:rsidRDefault="00607874" w:rsidP="00A851DA">
      <w:pPr>
        <w:rPr>
          <w:lang w:val="en-US"/>
        </w:rPr>
      </w:pPr>
    </w:p>
    <w:p w14:paraId="6E6DCD2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F9111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64E6E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AFBF921" w14:textId="6EF0BF54" w:rsidR="00A851DA" w:rsidRPr="00B0415E" w:rsidRDefault="00BF5F55">
            <w:pPr>
              <w:pStyle w:val="Default"/>
              <w:rPr>
                <w:rFonts w:asciiTheme="minorHAnsi" w:hAnsiTheme="minorHAnsi"/>
              </w:rPr>
            </w:pPr>
            <w:r>
              <w:rPr>
                <w:rFonts w:asciiTheme="minorHAnsi" w:hAnsiTheme="minorHAnsi"/>
              </w:rPr>
              <w:t>Richard Westman</w:t>
            </w:r>
          </w:p>
        </w:tc>
      </w:tr>
      <w:tr w:rsidR="00A851DA" w:rsidRPr="00B0415E" w14:paraId="78846E8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49C91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8B37B0C" w14:textId="3D10ED19" w:rsidR="00A851DA" w:rsidRPr="00B0415E" w:rsidRDefault="00BF5F55">
            <w:pPr>
              <w:pStyle w:val="Default"/>
              <w:rPr>
                <w:rFonts w:asciiTheme="minorHAnsi" w:hAnsiTheme="minorHAnsi"/>
              </w:rPr>
            </w:pPr>
            <w:r>
              <w:rPr>
                <w:rFonts w:asciiTheme="minorHAnsi" w:hAnsiTheme="minorHAnsi"/>
              </w:rPr>
              <w:t>31008</w:t>
            </w:r>
          </w:p>
        </w:tc>
      </w:tr>
      <w:tr w:rsidR="00A851DA" w:rsidRPr="00B0415E" w14:paraId="0B1DA22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90EB7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1A6E7F6" w14:textId="5533715B" w:rsidR="00A851DA" w:rsidRPr="00B0415E" w:rsidRDefault="00BF5F55">
            <w:pPr>
              <w:pStyle w:val="Default"/>
              <w:rPr>
                <w:rFonts w:asciiTheme="minorHAnsi" w:hAnsiTheme="minorHAnsi"/>
              </w:rPr>
            </w:pPr>
            <w:r>
              <w:rPr>
                <w:rFonts w:asciiTheme="minorHAnsi" w:hAnsiTheme="minorHAnsi"/>
              </w:rPr>
              <w:t>Leadership &amp; Management</w:t>
            </w:r>
          </w:p>
        </w:tc>
      </w:tr>
      <w:tr w:rsidR="00A851DA" w:rsidRPr="00B0415E" w14:paraId="5EDD7E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E1BD0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11E9F9A" w14:textId="3190A519" w:rsidR="00A851DA" w:rsidRPr="00B0415E" w:rsidRDefault="00BF5F55">
            <w:r>
              <w:t>1</w:t>
            </w:r>
          </w:p>
        </w:tc>
      </w:tr>
    </w:tbl>
    <w:p w14:paraId="72483798" w14:textId="77777777" w:rsidR="00CC2FB3" w:rsidRDefault="00CC2FB3" w:rsidP="00A851DA">
      <w:pPr>
        <w:rPr>
          <w:b/>
          <w:lang w:val="en-US"/>
        </w:rPr>
      </w:pPr>
    </w:p>
    <w:p w14:paraId="5789C92A" w14:textId="77777777" w:rsidR="00443E6F" w:rsidRDefault="00527C11" w:rsidP="00A851DA">
      <w:pPr>
        <w:rPr>
          <w:b/>
          <w:sz w:val="28"/>
          <w:lang w:val="en-US"/>
        </w:rPr>
      </w:pPr>
      <w:r w:rsidRPr="00443E6F">
        <w:rPr>
          <w:b/>
          <w:sz w:val="28"/>
          <w:lang w:val="en-US"/>
        </w:rPr>
        <w:t>Marking Criteria:</w:t>
      </w:r>
    </w:p>
    <w:p w14:paraId="5BF72F5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4E009B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107F17A" w14:textId="77777777" w:rsidTr="00CC2FB3">
        <w:tc>
          <w:tcPr>
            <w:tcW w:w="9242" w:type="dxa"/>
          </w:tcPr>
          <w:p w14:paraId="7FAC3738" w14:textId="77777777" w:rsidR="00CC2FB3" w:rsidRDefault="00744B34" w:rsidP="00A851DA">
            <w:pPr>
              <w:rPr>
                <w:rFonts w:ascii="Arial" w:hAnsi="Arial" w:cs="Arial"/>
                <w:sz w:val="24"/>
                <w:szCs w:val="24"/>
              </w:rPr>
            </w:pPr>
            <w:r>
              <w:rPr>
                <w:rFonts w:ascii="Arial" w:hAnsi="Arial" w:cs="Arial"/>
                <w:sz w:val="24"/>
                <w:szCs w:val="24"/>
              </w:rPr>
              <w:t>1. i. Leadership is a practice that empowers employees by providing them with vision, direction and inspiration to be the most productive they can be.  The four stages of leadership</w:t>
            </w:r>
            <w:r w:rsidR="008D4A62">
              <w:rPr>
                <w:rFonts w:ascii="Arial" w:hAnsi="Arial" w:cs="Arial"/>
                <w:sz w:val="24"/>
                <w:szCs w:val="24"/>
              </w:rPr>
              <w:t>, which should be tailored to particular situations, are:</w:t>
            </w:r>
          </w:p>
          <w:p w14:paraId="4C669637" w14:textId="766E36CE" w:rsidR="008D4A62" w:rsidRDefault="008D4A62" w:rsidP="00A851DA">
            <w:pPr>
              <w:rPr>
                <w:rFonts w:ascii="Arial" w:hAnsi="Arial" w:cs="Arial"/>
                <w:sz w:val="24"/>
                <w:szCs w:val="24"/>
              </w:rPr>
            </w:pPr>
            <w:r>
              <w:rPr>
                <w:rFonts w:ascii="Arial" w:hAnsi="Arial" w:cs="Arial"/>
                <w:sz w:val="24"/>
                <w:szCs w:val="24"/>
              </w:rPr>
              <w:t>Directing, Coaching, Supporting and Delegating.</w:t>
            </w:r>
            <w:r w:rsidR="003D57F0">
              <w:rPr>
                <w:rFonts w:ascii="Arial" w:hAnsi="Arial" w:cs="Arial"/>
                <w:sz w:val="24"/>
                <w:szCs w:val="24"/>
              </w:rPr>
              <w:t xml:space="preserve">  These can be switched around depending on the exact situation and persons involved, as different people respond better to some styles than others.</w:t>
            </w:r>
          </w:p>
          <w:p w14:paraId="3499987E" w14:textId="418C52AF" w:rsidR="008D4A62" w:rsidRDefault="008D4A62" w:rsidP="00A851DA">
            <w:pPr>
              <w:rPr>
                <w:rFonts w:ascii="Arial" w:hAnsi="Arial" w:cs="Arial"/>
                <w:sz w:val="24"/>
                <w:szCs w:val="24"/>
              </w:rPr>
            </w:pPr>
            <w:r>
              <w:rPr>
                <w:rFonts w:ascii="Arial" w:hAnsi="Arial" w:cs="Arial"/>
                <w:sz w:val="24"/>
                <w:szCs w:val="24"/>
              </w:rPr>
              <w:t>1. ii. Servant Leadership is a practice in which a leader empowers those who work for them through vision and a commitment to serve rather than rule.  The practice aims to make a difference by responding to the needs of the employees or customers rather than the whims of a boss.</w:t>
            </w:r>
            <w:r w:rsidR="003D57F0">
              <w:rPr>
                <w:rFonts w:ascii="Arial" w:hAnsi="Arial" w:cs="Arial"/>
                <w:sz w:val="24"/>
                <w:szCs w:val="24"/>
              </w:rPr>
              <w:t xml:space="preserve">  An example of a servant leader is the Queen, who performs tasks as directed by her Government even though she is the Head of State.</w:t>
            </w:r>
          </w:p>
          <w:p w14:paraId="364C15BE" w14:textId="77777777" w:rsidR="008D4A62" w:rsidRDefault="008D4A62" w:rsidP="00A851DA">
            <w:pPr>
              <w:rPr>
                <w:rFonts w:ascii="Arial" w:hAnsi="Arial" w:cs="Arial"/>
                <w:sz w:val="24"/>
                <w:szCs w:val="24"/>
              </w:rPr>
            </w:pPr>
            <w:r>
              <w:rPr>
                <w:rFonts w:ascii="Arial" w:hAnsi="Arial" w:cs="Arial"/>
                <w:sz w:val="24"/>
                <w:szCs w:val="24"/>
              </w:rPr>
              <w:t>1. iii. Every leader should challenge the status quo as there is always room for improvement, inspire a shared vision and share this vision with all who work for them, enable others to act through trust and confidence, model the way by walking the talk and setting an example through action, and encourage the heart by recognizing excellent performance as and when it happens.</w:t>
            </w:r>
          </w:p>
          <w:p w14:paraId="5987827F" w14:textId="57BCE034" w:rsidR="008D4A62" w:rsidRDefault="008D4A62" w:rsidP="00A851DA">
            <w:pPr>
              <w:rPr>
                <w:rFonts w:ascii="Arial" w:hAnsi="Arial" w:cs="Arial"/>
                <w:sz w:val="24"/>
                <w:szCs w:val="24"/>
              </w:rPr>
            </w:pPr>
            <w:r>
              <w:rPr>
                <w:rFonts w:ascii="Arial" w:hAnsi="Arial" w:cs="Arial"/>
                <w:sz w:val="24"/>
                <w:szCs w:val="24"/>
              </w:rPr>
              <w:t>1. iv. Managers are people who create plans, direct teams are accountable and hold responsibility for people and/or performance, and perform a multitude of administrative logistical tasks.  Leaders inspire performance, are visionaries, and empower people by providing tools or removing roadblocks.</w:t>
            </w:r>
          </w:p>
          <w:p w14:paraId="052A5BE5" w14:textId="77777777" w:rsidR="008D4A62" w:rsidRDefault="008D4A62" w:rsidP="00A851DA">
            <w:pPr>
              <w:rPr>
                <w:rFonts w:ascii="Arial" w:hAnsi="Arial" w:cs="Arial"/>
                <w:sz w:val="24"/>
                <w:szCs w:val="24"/>
              </w:rPr>
            </w:pPr>
          </w:p>
          <w:p w14:paraId="1499162B" w14:textId="77777777" w:rsidR="008D4A62" w:rsidRDefault="008D4A62" w:rsidP="00A851DA">
            <w:pPr>
              <w:rPr>
                <w:rFonts w:ascii="Arial" w:hAnsi="Arial" w:cs="Arial"/>
                <w:sz w:val="24"/>
                <w:szCs w:val="24"/>
              </w:rPr>
            </w:pPr>
            <w:r>
              <w:rPr>
                <w:rFonts w:ascii="Arial" w:hAnsi="Arial" w:cs="Arial"/>
                <w:sz w:val="24"/>
                <w:szCs w:val="24"/>
              </w:rPr>
              <w:t>2. Directional Thinking points the person or company along a path, using Direction Setting Opportunities (both premeditated and spontaneous) and/or Direction Setting Decisions.  These can be paradigm shifts wh</w:t>
            </w:r>
            <w:r w:rsidR="003D57F0">
              <w:rPr>
                <w:rFonts w:ascii="Arial" w:hAnsi="Arial" w:cs="Arial"/>
                <w:sz w:val="24"/>
                <w:szCs w:val="24"/>
              </w:rPr>
              <w:t xml:space="preserve">ich, through communication, collaboration or new information change how a situation or direction is perceived, or also by mind-mapping where a number of different viewpoints, on their own </w:t>
            </w:r>
            <w:r w:rsidR="003D57F0">
              <w:rPr>
                <w:rFonts w:ascii="Arial" w:hAnsi="Arial" w:cs="Arial"/>
                <w:sz w:val="24"/>
                <w:szCs w:val="24"/>
              </w:rPr>
              <w:lastRenderedPageBreak/>
              <w:t>disordered, into a coherent structure where decisions can be made with full consideration rather than impulse.  Reframing the proposed or current direction can help with putting things into perspective, viewing the situation in both a positive and a negative light.</w:t>
            </w:r>
          </w:p>
          <w:p w14:paraId="6BFFF517" w14:textId="77777777" w:rsidR="003D57F0" w:rsidRDefault="003D57F0" w:rsidP="00A851DA">
            <w:pPr>
              <w:rPr>
                <w:rFonts w:ascii="Arial" w:hAnsi="Arial" w:cs="Arial"/>
                <w:sz w:val="24"/>
                <w:szCs w:val="24"/>
              </w:rPr>
            </w:pPr>
            <w:r>
              <w:rPr>
                <w:rFonts w:ascii="Arial" w:hAnsi="Arial" w:cs="Arial"/>
                <w:sz w:val="24"/>
                <w:szCs w:val="24"/>
              </w:rPr>
              <w:t>Consequential thinking is more of a “What if?” style which assesses the various risks, challenges and outcomes that could come about as a result of a decision.  It must be considered, not impulsive, and it may be useful to consider pros vs cons or a cost/benefit ratio.  Ethics, legality and public scrutiny form a crucial part of this, as reputational damages have long-term adverse effects which more than offset short- or medium-term gain.  A form of consequential thinking is Failure Mode Evaluation Analysis, which breaks down a process into its smallest parts and asks “What can go wrong here?” and “How can we minimize the risk and/or consequences?</w:t>
            </w:r>
            <w:r w:rsidR="00535F00">
              <w:rPr>
                <w:rFonts w:ascii="Arial" w:hAnsi="Arial" w:cs="Arial"/>
                <w:sz w:val="24"/>
                <w:szCs w:val="24"/>
              </w:rPr>
              <w:t>”</w:t>
            </w:r>
          </w:p>
          <w:p w14:paraId="6FFCC566" w14:textId="77777777" w:rsidR="00535F00" w:rsidRDefault="00535F00" w:rsidP="00A851DA">
            <w:pPr>
              <w:rPr>
                <w:rFonts w:ascii="Arial" w:hAnsi="Arial" w:cs="Arial"/>
                <w:sz w:val="24"/>
                <w:szCs w:val="24"/>
              </w:rPr>
            </w:pPr>
          </w:p>
          <w:p w14:paraId="075B34DF" w14:textId="04313A22" w:rsidR="00535F00" w:rsidRPr="00744B34" w:rsidRDefault="00535F00" w:rsidP="00A851DA">
            <w:pPr>
              <w:rPr>
                <w:rFonts w:ascii="Arial" w:hAnsi="Arial" w:cs="Arial"/>
                <w:sz w:val="24"/>
                <w:szCs w:val="24"/>
              </w:rPr>
            </w:pPr>
            <w:r>
              <w:rPr>
                <w:rFonts w:ascii="Arial" w:hAnsi="Arial" w:cs="Arial"/>
                <w:sz w:val="24"/>
                <w:szCs w:val="24"/>
              </w:rPr>
              <w:t>3. Influencing is key in good leadership, because it guides through inspiration, teamwork and, if everyone is enthused about a shared vision, it will provide positive results from all involved.  It isn’t easy, as human beings often prefer sticking to what has worked before and can be resistant to change even if the benefits could be great.  A leader can make this easier and more comfortable for people if they are in a position of natural authority (like a CEO or police officer), provide mutual incentives to try the change, and encouraging commitment to the vision.  These utilise social pressures that reward positive action and discourage backtracking or failure to engage.  If a leader can provide proof that there are better practices having positive results elsewhere, and makes sure to share this knowledge, it helps bring people on board.  But, from all of this, perhaps the biggest factor that helps a leader in their role is likeability; people are far more likely to agree with the leader’s decisions if they like them as a person, and will naturally resist if they do not like the leader.</w:t>
            </w:r>
          </w:p>
        </w:tc>
      </w:tr>
    </w:tbl>
    <w:p w14:paraId="38C7C47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2C7E4D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9A2D20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65FA8F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EE2BAF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B2B736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CF69F4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14:paraId="42805B32" w14:textId="77777777" w:rsidTr="00405895">
        <w:tc>
          <w:tcPr>
            <w:tcW w:w="2310" w:type="dxa"/>
            <w:shd w:val="clear" w:color="auto" w:fill="D9D9D9" w:themeFill="background1" w:themeFillShade="D9"/>
          </w:tcPr>
          <w:p w14:paraId="0C48C8A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F474793" w14:textId="1A27550D" w:rsidR="00405895" w:rsidRPr="00B0415E" w:rsidRDefault="00535F00" w:rsidP="00A851DA">
            <w:pPr>
              <w:rPr>
                <w:rFonts w:cs="Bliss-Regular"/>
                <w:color w:val="000000"/>
              </w:rPr>
            </w:pPr>
            <w:r>
              <w:rPr>
                <w:rFonts w:cs="Bliss-Regular"/>
                <w:color w:val="000000"/>
              </w:rPr>
              <w:t>Richard Westman</w:t>
            </w:r>
          </w:p>
        </w:tc>
        <w:tc>
          <w:tcPr>
            <w:tcW w:w="1276" w:type="dxa"/>
            <w:shd w:val="clear" w:color="auto" w:fill="D9D9D9" w:themeFill="background1" w:themeFillShade="D9"/>
          </w:tcPr>
          <w:p w14:paraId="4C91AB1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B5E7A24" w14:textId="2C6F830D" w:rsidR="00405895" w:rsidRPr="00B0415E" w:rsidRDefault="00535F00" w:rsidP="00A851DA">
            <w:pPr>
              <w:rPr>
                <w:rFonts w:cs="Bliss-Regular"/>
                <w:color w:val="000000"/>
              </w:rPr>
            </w:pPr>
            <w:r>
              <w:rPr>
                <w:rFonts w:cs="Bliss-Regular"/>
                <w:color w:val="000000"/>
              </w:rPr>
              <w:t>26/01/2020</w:t>
            </w:r>
            <w:bookmarkStart w:id="0" w:name="_GoBack"/>
            <w:bookmarkEnd w:id="0"/>
          </w:p>
        </w:tc>
      </w:tr>
    </w:tbl>
    <w:p w14:paraId="513755C5" w14:textId="77777777" w:rsidR="00A851DA" w:rsidRPr="00B0415E" w:rsidRDefault="00A851DA" w:rsidP="00A851DA">
      <w:pPr>
        <w:rPr>
          <w:rFonts w:cs="Bliss-Regular"/>
          <w:color w:val="000000"/>
          <w:lang w:val="en-US"/>
        </w:rPr>
      </w:pPr>
    </w:p>
    <w:p w14:paraId="52E240C7" w14:textId="77777777" w:rsidR="00A851DA" w:rsidRPr="00B0415E" w:rsidRDefault="00A851DA" w:rsidP="00A851DA">
      <w:pPr>
        <w:rPr>
          <w:rFonts w:cs="Bliss-Regular"/>
          <w:color w:val="000000"/>
          <w:lang w:val="en-US"/>
        </w:rPr>
      </w:pPr>
    </w:p>
    <w:p w14:paraId="4CDC06C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518F072" w14:textId="77777777" w:rsidTr="00B0415E">
        <w:trPr>
          <w:trHeight w:val="249"/>
        </w:trPr>
        <w:tc>
          <w:tcPr>
            <w:tcW w:w="4621" w:type="dxa"/>
            <w:shd w:val="clear" w:color="auto" w:fill="D9D9D9" w:themeFill="background1" w:themeFillShade="D9"/>
          </w:tcPr>
          <w:p w14:paraId="2FFDF7FC" w14:textId="77777777" w:rsidR="00503D7E" w:rsidRPr="00B0415E" w:rsidRDefault="00503D7E" w:rsidP="00503D7E">
            <w:pPr>
              <w:rPr>
                <w:b/>
                <w:color w:val="002060"/>
              </w:rPr>
            </w:pPr>
            <w:r w:rsidRPr="00B0415E">
              <w:rPr>
                <w:b/>
                <w:color w:val="002060"/>
              </w:rPr>
              <w:t>Total Marks</w:t>
            </w:r>
          </w:p>
        </w:tc>
        <w:tc>
          <w:tcPr>
            <w:tcW w:w="4621" w:type="dxa"/>
          </w:tcPr>
          <w:p w14:paraId="3D1F4EA5" w14:textId="77777777" w:rsidR="00503D7E" w:rsidRPr="00B0415E" w:rsidRDefault="00503D7E" w:rsidP="00503D7E">
            <w:pPr>
              <w:rPr>
                <w:rFonts w:cs="Times New Roman"/>
                <w:szCs w:val="32"/>
              </w:rPr>
            </w:pPr>
          </w:p>
        </w:tc>
      </w:tr>
      <w:tr w:rsidR="00503D7E" w:rsidRPr="00B0415E" w14:paraId="4BB0CE6C" w14:textId="77777777" w:rsidTr="00B0415E">
        <w:tc>
          <w:tcPr>
            <w:tcW w:w="4621" w:type="dxa"/>
            <w:shd w:val="clear" w:color="auto" w:fill="D9D9D9" w:themeFill="background1" w:themeFillShade="D9"/>
          </w:tcPr>
          <w:p w14:paraId="58CD43D1" w14:textId="77777777" w:rsidR="00503D7E" w:rsidRPr="00B0415E" w:rsidRDefault="00503D7E" w:rsidP="00503D7E">
            <w:pPr>
              <w:rPr>
                <w:b/>
                <w:color w:val="002060"/>
              </w:rPr>
            </w:pPr>
            <w:r w:rsidRPr="00B0415E">
              <w:rPr>
                <w:b/>
                <w:color w:val="002060"/>
              </w:rPr>
              <w:t>Marks Obtained</w:t>
            </w:r>
          </w:p>
        </w:tc>
        <w:tc>
          <w:tcPr>
            <w:tcW w:w="4621" w:type="dxa"/>
          </w:tcPr>
          <w:p w14:paraId="55AF933F" w14:textId="77777777" w:rsidR="00503D7E" w:rsidRPr="00B0415E" w:rsidRDefault="00503D7E" w:rsidP="00503D7E">
            <w:pPr>
              <w:rPr>
                <w:rFonts w:cs="Times New Roman"/>
                <w:szCs w:val="32"/>
              </w:rPr>
            </w:pPr>
          </w:p>
        </w:tc>
      </w:tr>
      <w:tr w:rsidR="00503D7E" w:rsidRPr="00B0415E" w14:paraId="7EF401E4" w14:textId="77777777" w:rsidTr="00B0415E">
        <w:tc>
          <w:tcPr>
            <w:tcW w:w="4621" w:type="dxa"/>
            <w:shd w:val="clear" w:color="auto" w:fill="D9D9D9" w:themeFill="background1" w:themeFillShade="D9"/>
          </w:tcPr>
          <w:p w14:paraId="58EBECB6" w14:textId="77777777" w:rsidR="00503D7E" w:rsidRPr="00B0415E" w:rsidRDefault="00B0415E" w:rsidP="00503D7E">
            <w:pPr>
              <w:rPr>
                <w:b/>
                <w:color w:val="002060"/>
              </w:rPr>
            </w:pPr>
            <w:r w:rsidRPr="00B0415E">
              <w:rPr>
                <w:b/>
                <w:color w:val="002060"/>
              </w:rPr>
              <w:t>Percentage / Grade</w:t>
            </w:r>
          </w:p>
        </w:tc>
        <w:tc>
          <w:tcPr>
            <w:tcW w:w="4621" w:type="dxa"/>
          </w:tcPr>
          <w:p w14:paraId="6DE4D609" w14:textId="77777777" w:rsidR="00503D7E" w:rsidRPr="00B0415E" w:rsidRDefault="00503D7E" w:rsidP="00503D7E">
            <w:pPr>
              <w:rPr>
                <w:rFonts w:cs="Times New Roman"/>
                <w:szCs w:val="32"/>
              </w:rPr>
            </w:pPr>
          </w:p>
        </w:tc>
      </w:tr>
    </w:tbl>
    <w:p w14:paraId="71F973F2" w14:textId="77777777"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EE0D7F" w14:textId="77777777" w:rsidR="004D584A" w:rsidRDefault="004D584A" w:rsidP="00CB4D0A">
      <w:pPr>
        <w:spacing w:after="0" w:line="240" w:lineRule="auto"/>
      </w:pPr>
      <w:r>
        <w:separator/>
      </w:r>
    </w:p>
  </w:endnote>
  <w:endnote w:type="continuationSeparator" w:id="0">
    <w:p w14:paraId="6B47162A" w14:textId="77777777" w:rsidR="004D584A" w:rsidRDefault="004D58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A160F2" w14:textId="77777777" w:rsidR="004D584A" w:rsidRDefault="004D584A" w:rsidP="00CB4D0A">
      <w:pPr>
        <w:spacing w:after="0" w:line="240" w:lineRule="auto"/>
      </w:pPr>
      <w:r>
        <w:separator/>
      </w:r>
    </w:p>
  </w:footnote>
  <w:footnote w:type="continuationSeparator" w:id="0">
    <w:p w14:paraId="4AD4C4E7" w14:textId="77777777" w:rsidR="004D584A" w:rsidRDefault="004D584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1MjMzNbEwNTS2NDBQ0lEKTi0uzszPAykwrAUAgAa6ASwAAAA="/>
  </w:docVars>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70E5"/>
    <w:rsid w:val="002F779F"/>
    <w:rsid w:val="00371885"/>
    <w:rsid w:val="003D57F0"/>
    <w:rsid w:val="003E2B87"/>
    <w:rsid w:val="00402786"/>
    <w:rsid w:val="00405895"/>
    <w:rsid w:val="004058DF"/>
    <w:rsid w:val="00443E6F"/>
    <w:rsid w:val="00486F1A"/>
    <w:rsid w:val="00490CB9"/>
    <w:rsid w:val="004A2CE2"/>
    <w:rsid w:val="004D584A"/>
    <w:rsid w:val="004E3CDA"/>
    <w:rsid w:val="004F4B4D"/>
    <w:rsid w:val="0050216D"/>
    <w:rsid w:val="00503D7E"/>
    <w:rsid w:val="0050778F"/>
    <w:rsid w:val="00527C11"/>
    <w:rsid w:val="00535F00"/>
    <w:rsid w:val="00535F31"/>
    <w:rsid w:val="00574D64"/>
    <w:rsid w:val="00591365"/>
    <w:rsid w:val="005B31E4"/>
    <w:rsid w:val="006034F6"/>
    <w:rsid w:val="00607874"/>
    <w:rsid w:val="00607E77"/>
    <w:rsid w:val="00617BB3"/>
    <w:rsid w:val="00645CDD"/>
    <w:rsid w:val="006823A7"/>
    <w:rsid w:val="00687EE8"/>
    <w:rsid w:val="0070347F"/>
    <w:rsid w:val="0070678E"/>
    <w:rsid w:val="00744B34"/>
    <w:rsid w:val="00831C11"/>
    <w:rsid w:val="008A60B4"/>
    <w:rsid w:val="008B3C31"/>
    <w:rsid w:val="008B64FE"/>
    <w:rsid w:val="008D4A62"/>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5F55"/>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276E58"/>
  <w15:docId w15:val="{FD425DE4-E179-40DC-99FA-DFE16398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4414A-83EA-49A9-806B-D90244D3B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 Westman</cp:lastModifiedBy>
  <cp:revision>4</cp:revision>
  <dcterms:created xsi:type="dcterms:W3CDTF">2020-01-26T16:15:00Z</dcterms:created>
  <dcterms:modified xsi:type="dcterms:W3CDTF">2020-01-26T16:15:00Z</dcterms:modified>
</cp:coreProperties>
</file>