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E3AD01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70B1577" wp14:editId="2F43753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4EAEBF" w14:textId="77777777" w:rsidR="00607874" w:rsidRDefault="006F557F" w:rsidP="00A851DA">
      <w:pPr>
        <w:rPr>
          <w:lang w:val="en-US"/>
        </w:rPr>
      </w:pPr>
      <w:r>
        <w:rPr>
          <w:noProof/>
          <w:lang w:val="en-US" w:eastAsia="zh-TW"/>
        </w:rPr>
        <w:pict w14:anchorId="49F5541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F3295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84EB90" w14:textId="77777777" w:rsidR="00405895" w:rsidRDefault="00405895"/>
              </w:txbxContent>
            </v:textbox>
          </v:shape>
        </w:pict>
      </w:r>
    </w:p>
    <w:p w14:paraId="1292906F" w14:textId="77777777" w:rsidR="00607874" w:rsidRDefault="00607874" w:rsidP="00A851DA">
      <w:pPr>
        <w:rPr>
          <w:lang w:val="en-US"/>
        </w:rPr>
      </w:pPr>
    </w:p>
    <w:p w14:paraId="1BBBAAE6" w14:textId="77777777" w:rsidR="00607874" w:rsidRDefault="00607874" w:rsidP="00A851DA">
      <w:pPr>
        <w:rPr>
          <w:lang w:val="en-US"/>
        </w:rPr>
      </w:pPr>
    </w:p>
    <w:p w14:paraId="0997F25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F155B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9346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9BEE65" w14:textId="4B6EF682" w:rsidR="00A851DA" w:rsidRPr="00DD77A6" w:rsidRDefault="00DD77A6">
            <w:pPr>
              <w:pStyle w:val="Default"/>
              <w:rPr>
                <w:rFonts w:ascii="Arial" w:hAnsi="Arial" w:cs="Arial"/>
              </w:rPr>
            </w:pPr>
            <w:r>
              <w:rPr>
                <w:rFonts w:ascii="Arial" w:hAnsi="Arial" w:cs="Arial"/>
              </w:rPr>
              <w:t>Abdoulaye kebe</w:t>
            </w:r>
          </w:p>
        </w:tc>
      </w:tr>
      <w:tr w:rsidR="00A851DA" w:rsidRPr="00B0415E" w14:paraId="3428F8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56C56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E0D3C6" w14:textId="1895A09F" w:rsidR="00A851DA" w:rsidRPr="00B0415E" w:rsidRDefault="00DD77A6">
            <w:pPr>
              <w:pStyle w:val="Default"/>
              <w:rPr>
                <w:rFonts w:asciiTheme="minorHAnsi" w:hAnsiTheme="minorHAnsi"/>
              </w:rPr>
            </w:pPr>
            <w:r>
              <w:rPr>
                <w:rFonts w:asciiTheme="minorHAnsi" w:hAnsiTheme="minorHAnsi"/>
              </w:rPr>
              <w:t>3786</w:t>
            </w:r>
          </w:p>
        </w:tc>
      </w:tr>
      <w:tr w:rsidR="00A851DA" w:rsidRPr="00B0415E" w14:paraId="415787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E50C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821521A" w14:textId="7AF3A666" w:rsidR="00A851DA" w:rsidRPr="00DD77A6" w:rsidRDefault="00DD77A6">
            <w:pPr>
              <w:pStyle w:val="Default"/>
              <w:rPr>
                <w:rFonts w:ascii="Arial" w:hAnsi="Arial" w:cs="Arial"/>
              </w:rPr>
            </w:pPr>
            <w:r>
              <w:rPr>
                <w:rFonts w:ascii="Arial" w:hAnsi="Arial" w:cs="Arial"/>
              </w:rPr>
              <w:t>Diploma in Logistics &amp; Supply Chain Management</w:t>
            </w:r>
          </w:p>
        </w:tc>
      </w:tr>
      <w:tr w:rsidR="00A851DA" w:rsidRPr="00B0415E" w14:paraId="3D8ECCC1" w14:textId="77777777" w:rsidTr="00DD77A6">
        <w:trPr>
          <w:trHeight w:val="22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CA8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3A7B08" w14:textId="29CBD859" w:rsidR="00A851DA" w:rsidRPr="001A4D9A" w:rsidRDefault="00DD77A6">
            <w:pPr>
              <w:rPr>
                <w:rFonts w:ascii="Arial" w:hAnsi="Arial" w:cs="Arial"/>
                <w:sz w:val="24"/>
                <w:szCs w:val="24"/>
              </w:rPr>
            </w:pPr>
            <w:r>
              <w:t>#</w:t>
            </w:r>
            <w:r w:rsidR="00DE67C6">
              <w:t>1</w:t>
            </w:r>
            <w:r w:rsidR="00B64A19">
              <w:t>2</w:t>
            </w:r>
          </w:p>
        </w:tc>
      </w:tr>
    </w:tbl>
    <w:p w14:paraId="2A51E2DA" w14:textId="77777777" w:rsidR="00CC2FB3" w:rsidRDefault="00CC2FB3" w:rsidP="00A851DA">
      <w:pPr>
        <w:rPr>
          <w:b/>
          <w:lang w:val="en-US"/>
        </w:rPr>
      </w:pPr>
    </w:p>
    <w:p w14:paraId="22789DC3" w14:textId="77777777" w:rsidR="00443E6F" w:rsidRDefault="00527C11" w:rsidP="00A851DA">
      <w:pPr>
        <w:rPr>
          <w:b/>
          <w:sz w:val="28"/>
          <w:lang w:val="en-US"/>
        </w:rPr>
      </w:pPr>
      <w:r w:rsidRPr="00443E6F">
        <w:rPr>
          <w:b/>
          <w:sz w:val="28"/>
          <w:lang w:val="en-US"/>
        </w:rPr>
        <w:t>Marking Criteria:</w:t>
      </w:r>
    </w:p>
    <w:p w14:paraId="0849102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FD07C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3901C0E" w14:textId="77777777" w:rsidTr="00CC2FB3">
        <w:tc>
          <w:tcPr>
            <w:tcW w:w="9242" w:type="dxa"/>
          </w:tcPr>
          <w:p w14:paraId="07210B5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9BC76DA" w14:textId="77777777" w:rsidR="00CC2FB3" w:rsidRDefault="00CC2FB3" w:rsidP="00A851DA">
            <w:pPr>
              <w:rPr>
                <w:b/>
              </w:rPr>
            </w:pPr>
          </w:p>
          <w:p w14:paraId="18648764" w14:textId="77777777" w:rsidR="00CC2FB3" w:rsidRPr="00DD77A6" w:rsidRDefault="00CC2FB3" w:rsidP="00A851DA">
            <w:pPr>
              <w:rPr>
                <w:rFonts w:ascii="Arial" w:hAnsi="Arial" w:cs="Arial"/>
                <w:b/>
                <w:sz w:val="24"/>
                <w:szCs w:val="24"/>
              </w:rPr>
            </w:pPr>
          </w:p>
          <w:p w14:paraId="72D6CC2F" w14:textId="53F5EBF7" w:rsidR="008547A7" w:rsidRPr="009961C7" w:rsidRDefault="008547A7" w:rsidP="00566647">
            <w:pPr>
              <w:rPr>
                <w:rFonts w:ascii="Arial" w:hAnsi="Arial" w:cs="Arial"/>
                <w:sz w:val="24"/>
                <w:szCs w:val="24"/>
              </w:rPr>
            </w:pPr>
          </w:p>
          <w:p w14:paraId="28CC0A8B" w14:textId="77777777" w:rsidR="00293A2F" w:rsidRPr="00F04B4D" w:rsidRDefault="00293A2F" w:rsidP="00293A2F">
            <w:pPr>
              <w:pStyle w:val="ListParagraph"/>
              <w:numPr>
                <w:ilvl w:val="1"/>
                <w:numId w:val="9"/>
              </w:numPr>
              <w:rPr>
                <w:rFonts w:ascii="Arial" w:hAnsi="Arial" w:cs="Arial"/>
              </w:rPr>
            </w:pPr>
            <w:r w:rsidRPr="00F04B4D">
              <w:rPr>
                <w:rFonts w:ascii="Arial" w:hAnsi="Arial" w:cs="Arial"/>
              </w:rPr>
              <w:t>Location determines the best geographic places for the diverse elements in a supply chain. Location decisions are essential whenever a business opens new facilities. working in the wrong location can give very poor performance, but moving can be equally difficult. The only solution, of course, is to decide the right place in the first place.</w:t>
            </w:r>
          </w:p>
          <w:p w14:paraId="36BD4865" w14:textId="77777777" w:rsidR="00293A2F" w:rsidRDefault="00293A2F" w:rsidP="00293A2F">
            <w:pPr>
              <w:rPr>
                <w:rFonts w:ascii="Arial" w:hAnsi="Arial" w:cs="Arial"/>
              </w:rPr>
            </w:pPr>
          </w:p>
          <w:p w14:paraId="168F12A0" w14:textId="77777777" w:rsidR="00293A2F" w:rsidRDefault="00293A2F" w:rsidP="00293A2F">
            <w:pPr>
              <w:rPr>
                <w:rFonts w:ascii="Arial" w:hAnsi="Arial" w:cs="Arial"/>
              </w:rPr>
            </w:pPr>
          </w:p>
          <w:p w14:paraId="09CA45FE" w14:textId="77777777" w:rsidR="00293A2F" w:rsidRPr="00AE233C" w:rsidRDefault="00293A2F" w:rsidP="00293A2F">
            <w:pPr>
              <w:pStyle w:val="ListParagraph"/>
              <w:numPr>
                <w:ilvl w:val="1"/>
                <w:numId w:val="9"/>
              </w:numPr>
              <w:rPr>
                <w:rFonts w:ascii="Arial" w:hAnsi="Arial" w:cs="Arial"/>
              </w:rPr>
            </w:pPr>
            <w:r w:rsidRPr="00AE233C">
              <w:rPr>
                <w:rFonts w:ascii="Arial" w:hAnsi="Arial" w:cs="Arial"/>
              </w:rPr>
              <w:t>Location decisions are always difficult, and businesses have to think many factors. Some of these can be calculated – or at least predicted – such as operating costs, taxes, wage rates, currency exchange rates, distance from present locations, number of competitors, development grants, reliability of supplies and population. Other factors are no quantifiable, such as the class of infrastructure, political steadiness, social attitudes, trade relations, legal system, and prospective developments of the economy, etc.</w:t>
            </w:r>
          </w:p>
          <w:p w14:paraId="2FEBC7CA" w14:textId="77777777" w:rsidR="00293A2F" w:rsidRDefault="00293A2F" w:rsidP="00293A2F">
            <w:pPr>
              <w:rPr>
                <w:rFonts w:ascii="Arial" w:hAnsi="Arial" w:cs="Arial"/>
              </w:rPr>
            </w:pPr>
          </w:p>
          <w:p w14:paraId="035C51CD" w14:textId="77777777" w:rsidR="00293A2F" w:rsidRDefault="00293A2F" w:rsidP="00293A2F">
            <w:pPr>
              <w:rPr>
                <w:rFonts w:ascii="Arial" w:hAnsi="Arial" w:cs="Arial"/>
              </w:rPr>
            </w:pPr>
          </w:p>
          <w:p w14:paraId="07BAC88B" w14:textId="77777777" w:rsidR="00293A2F" w:rsidRPr="00C9377B" w:rsidRDefault="00293A2F" w:rsidP="00293A2F">
            <w:pPr>
              <w:pStyle w:val="ListParagraph"/>
              <w:numPr>
                <w:ilvl w:val="1"/>
                <w:numId w:val="9"/>
              </w:numPr>
              <w:rPr>
                <w:rFonts w:ascii="Arial" w:hAnsi="Arial" w:cs="Arial"/>
              </w:rPr>
            </w:pPr>
            <w:r w:rsidRPr="00C9377B">
              <w:rPr>
                <w:rFonts w:ascii="Arial" w:hAnsi="Arial" w:cs="Arial"/>
              </w:rPr>
              <w:t>Choosing a superior location is one of the most ordinary problems that organisations face. There are quite a few reasons why they require considering location, including:</w:t>
            </w:r>
          </w:p>
          <w:p w14:paraId="23AC3046" w14:textId="77777777" w:rsidR="00293A2F" w:rsidRPr="00C9377B" w:rsidRDefault="00293A2F" w:rsidP="00293A2F">
            <w:pPr>
              <w:pStyle w:val="ListParagraph"/>
              <w:widowControl w:val="0"/>
              <w:autoSpaceDE w:val="0"/>
              <w:autoSpaceDN w:val="0"/>
              <w:adjustRightInd w:val="0"/>
              <w:spacing w:line="280" w:lineRule="atLeast"/>
              <w:ind w:left="400"/>
              <w:rPr>
                <w:rFonts w:ascii="Times" w:hAnsi="Times" w:cs="Times"/>
                <w:color w:val="000000"/>
                <w:lang w:val="en-GB"/>
              </w:rPr>
            </w:pPr>
          </w:p>
          <w:p w14:paraId="1FC4B49D" w14:textId="77777777" w:rsidR="00293A2F" w:rsidRDefault="00293A2F" w:rsidP="00293A2F">
            <w:pPr>
              <w:rPr>
                <w:rFonts w:ascii="Arial" w:hAnsi="Arial" w:cs="Arial"/>
              </w:rPr>
            </w:pPr>
            <w:r w:rsidRPr="00C9377B">
              <w:rPr>
                <w:rFonts w:ascii="Arial" w:hAnsi="Arial" w:cs="Arial"/>
              </w:rPr>
              <w:t> The end of a lease on the present premises;</w:t>
            </w:r>
          </w:p>
          <w:p w14:paraId="5851B3F0" w14:textId="77777777" w:rsidR="00293A2F" w:rsidRPr="00C9377B" w:rsidRDefault="00293A2F" w:rsidP="00293A2F">
            <w:pPr>
              <w:rPr>
                <w:rFonts w:ascii="Arial" w:hAnsi="Arial" w:cs="Arial"/>
              </w:rPr>
            </w:pPr>
            <w:r w:rsidRPr="00C9377B">
              <w:rPr>
                <w:rFonts w:ascii="Arial" w:hAnsi="Arial" w:cs="Arial"/>
              </w:rPr>
              <w:t>Expansion into further geographic areas;</w:t>
            </w:r>
          </w:p>
          <w:p w14:paraId="5170F446" w14:textId="77777777" w:rsidR="00293A2F" w:rsidRPr="00C9377B" w:rsidRDefault="00293A2F" w:rsidP="00293A2F">
            <w:pPr>
              <w:rPr>
                <w:rFonts w:ascii="Arial" w:hAnsi="Arial" w:cs="Arial"/>
              </w:rPr>
            </w:pPr>
            <w:r w:rsidRPr="00C9377B">
              <w:rPr>
                <w:rFonts w:ascii="Arial" w:hAnsi="Arial" w:cs="Arial"/>
              </w:rPr>
              <w:t>Changes in the site of customers or suppliers;</w:t>
            </w:r>
          </w:p>
          <w:p w14:paraId="75580575" w14:textId="77777777" w:rsidR="00293A2F" w:rsidRPr="00C9377B" w:rsidRDefault="00293A2F" w:rsidP="00293A2F">
            <w:pPr>
              <w:rPr>
                <w:rFonts w:ascii="Arial" w:hAnsi="Arial" w:cs="Arial"/>
              </w:rPr>
            </w:pPr>
            <w:r w:rsidRPr="00C9377B">
              <w:rPr>
                <w:rFonts w:ascii="Arial" w:hAnsi="Arial" w:cs="Arial"/>
              </w:rPr>
              <w:t>Changes to operations – like an electricity corporation moving from coal generators to gas</w:t>
            </w:r>
          </w:p>
          <w:p w14:paraId="4CD64626" w14:textId="77777777" w:rsidR="00293A2F" w:rsidRPr="00C9377B" w:rsidRDefault="00293A2F" w:rsidP="00293A2F">
            <w:pPr>
              <w:rPr>
                <w:rFonts w:ascii="Arial" w:hAnsi="Arial" w:cs="Arial"/>
              </w:rPr>
            </w:pPr>
            <w:r w:rsidRPr="00C9377B">
              <w:rPr>
                <w:rFonts w:ascii="Arial" w:hAnsi="Arial" w:cs="Arial"/>
              </w:rPr>
              <w:t>Upgrading facilities – for instance - introducing innovative technology</w:t>
            </w:r>
          </w:p>
          <w:p w14:paraId="534E0854" w14:textId="77777777" w:rsidR="00293A2F" w:rsidRPr="00C9377B" w:rsidRDefault="00293A2F" w:rsidP="00293A2F">
            <w:pPr>
              <w:rPr>
                <w:rFonts w:ascii="Arial" w:hAnsi="Arial" w:cs="Arial"/>
              </w:rPr>
            </w:pPr>
            <w:r w:rsidRPr="00C9377B">
              <w:rPr>
                <w:rFonts w:ascii="Arial" w:hAnsi="Arial" w:cs="Arial"/>
              </w:rPr>
              <w:t>Changes to transport – such as, an exchange from rail transport to roadway transport</w:t>
            </w:r>
          </w:p>
          <w:p w14:paraId="73A26743" w14:textId="77777777" w:rsidR="00293A2F" w:rsidRPr="00C9377B" w:rsidRDefault="00293A2F" w:rsidP="00293A2F">
            <w:pPr>
              <w:rPr>
                <w:rFonts w:ascii="Arial" w:hAnsi="Arial" w:cs="Arial"/>
              </w:rPr>
            </w:pPr>
            <w:r w:rsidRPr="00C9377B">
              <w:rPr>
                <w:rFonts w:ascii="Arial" w:hAnsi="Arial" w:cs="Arial"/>
              </w:rPr>
              <w:t>Changes in the transportation network – such as, the opening of the Channel Tunnel or Road Bridge between Sweden and Denmark</w:t>
            </w:r>
          </w:p>
          <w:p w14:paraId="386072FF" w14:textId="77777777" w:rsidR="00293A2F" w:rsidRPr="00C9377B" w:rsidRDefault="00293A2F" w:rsidP="00293A2F">
            <w:pPr>
              <w:rPr>
                <w:rFonts w:ascii="Arial" w:hAnsi="Arial" w:cs="Arial"/>
              </w:rPr>
            </w:pPr>
            <w:r w:rsidRPr="00C9377B">
              <w:rPr>
                <w:rFonts w:ascii="Arial" w:hAnsi="Arial" w:cs="Arial"/>
              </w:rPr>
              <w:t xml:space="preserve">Mergers or acquisitions giving duplicate operations, must be rationalised. In practice, when a </w:t>
            </w:r>
            <w:r w:rsidRPr="00C9377B">
              <w:rPr>
                <w:rFonts w:ascii="Arial" w:hAnsi="Arial" w:cs="Arial"/>
              </w:rPr>
              <w:lastRenderedPageBreak/>
              <w:t>business wants to change its facilities – either get bigger, move locations, or close down – it has three alternatives:</w:t>
            </w:r>
          </w:p>
          <w:p w14:paraId="67286BA3" w14:textId="77777777" w:rsidR="00293A2F" w:rsidRPr="00C9377B" w:rsidRDefault="00293A2F" w:rsidP="00293A2F">
            <w:pPr>
              <w:rPr>
                <w:rFonts w:ascii="Arial" w:hAnsi="Arial" w:cs="Arial"/>
              </w:rPr>
            </w:pPr>
            <w:r w:rsidRPr="00C9377B">
              <w:rPr>
                <w:rFonts w:ascii="Arial" w:hAnsi="Arial" w:cs="Arial"/>
              </w:rPr>
              <w:t>Expand or change present facilities, at a present location;</w:t>
            </w:r>
          </w:p>
          <w:p w14:paraId="14B6459A" w14:textId="77777777" w:rsidR="00293A2F" w:rsidRDefault="00293A2F" w:rsidP="00293A2F">
            <w:pPr>
              <w:rPr>
                <w:rFonts w:ascii="Arial" w:hAnsi="Arial" w:cs="Arial"/>
              </w:rPr>
            </w:pPr>
            <w:r w:rsidRPr="00C9377B">
              <w:rPr>
                <w:rFonts w:ascii="Arial" w:hAnsi="Arial" w:cs="Arial"/>
              </w:rPr>
              <w:t>Open supplementary facilities at another site while keeping all particular facilities; or Close down present operations and move.</w:t>
            </w:r>
          </w:p>
          <w:p w14:paraId="2F98E250" w14:textId="77777777" w:rsidR="00293A2F" w:rsidRDefault="00293A2F" w:rsidP="00293A2F">
            <w:pPr>
              <w:rPr>
                <w:rFonts w:ascii="Arial" w:hAnsi="Arial" w:cs="Arial"/>
              </w:rPr>
            </w:pPr>
          </w:p>
          <w:p w14:paraId="172EE7D7" w14:textId="77777777" w:rsidR="00293A2F" w:rsidRPr="001F6B9E" w:rsidRDefault="00293A2F" w:rsidP="00293A2F">
            <w:pPr>
              <w:pStyle w:val="ListParagraph"/>
              <w:numPr>
                <w:ilvl w:val="1"/>
                <w:numId w:val="9"/>
              </w:numPr>
              <w:rPr>
                <w:rFonts w:ascii="Arial" w:hAnsi="Arial" w:cs="Arial"/>
              </w:rPr>
            </w:pPr>
            <w:r w:rsidRPr="001F6B9E">
              <w:rPr>
                <w:rFonts w:ascii="Arial" w:hAnsi="Arial" w:cs="Arial"/>
              </w:rPr>
              <w:t>Feasible set approaches recognize existing sites, compare them, and find the most excellent. An obvious examination calculates the whole cost of working from every location and finds the cheapest. In practice, a lot of costs of running a facility are permanent despite of its location. Then instead of looking at the entire cost, we can think of those costs that vary mainly the transport and operating costs.</w:t>
            </w:r>
          </w:p>
          <w:p w14:paraId="7D80CF3C" w14:textId="77777777" w:rsidR="00293A2F" w:rsidRDefault="00293A2F" w:rsidP="00293A2F">
            <w:pPr>
              <w:rPr>
                <w:rFonts w:ascii="Arial" w:hAnsi="Arial" w:cs="Arial"/>
              </w:rPr>
            </w:pPr>
          </w:p>
          <w:p w14:paraId="519B3079" w14:textId="77777777" w:rsidR="00293A2F" w:rsidRDefault="00293A2F" w:rsidP="00293A2F">
            <w:pPr>
              <w:rPr>
                <w:rFonts w:ascii="Arial" w:hAnsi="Arial" w:cs="Arial"/>
              </w:rPr>
            </w:pPr>
          </w:p>
          <w:p w14:paraId="499F7F94" w14:textId="77777777" w:rsidR="00293A2F" w:rsidRDefault="00293A2F" w:rsidP="00293A2F">
            <w:pPr>
              <w:pStyle w:val="ListParagraph"/>
              <w:numPr>
                <w:ilvl w:val="0"/>
                <w:numId w:val="9"/>
              </w:numPr>
              <w:rPr>
                <w:rFonts w:ascii="Arial" w:hAnsi="Arial" w:cs="Arial"/>
              </w:rPr>
            </w:pPr>
            <w:r w:rsidRPr="00234F49">
              <w:rPr>
                <w:rFonts w:ascii="Arial" w:hAnsi="Arial" w:cs="Arial"/>
              </w:rPr>
              <w:t>The facility location is concerned with a hierarchy of decisions. At the top of this, there are wide decisions regarding which geographic areas to work in. Then, there are more local views that think option countries or areas within this area. Then, we look more intimately at option towns and cities within this area. Finally, we think of different sites within a chosen town.</w:t>
            </w:r>
            <w:r>
              <w:rPr>
                <w:rFonts w:ascii="Arial" w:hAnsi="Arial" w:cs="Arial"/>
              </w:rPr>
              <w:t xml:space="preserve"> </w:t>
            </w:r>
            <w:r w:rsidRPr="00887B72">
              <w:rPr>
                <w:rFonts w:ascii="Arial" w:hAnsi="Arial" w:cs="Arial"/>
              </w:rPr>
              <w:t>The broad decisions concerning geographical regions and countries come from the company strategy. An organisation with a plan of global operations or growth must constantly look for new locations.</w:t>
            </w:r>
            <w:r>
              <w:rPr>
                <w:rFonts w:ascii="Arial" w:hAnsi="Arial" w:cs="Arial"/>
              </w:rPr>
              <w:t xml:space="preserve"> </w:t>
            </w:r>
            <w:r w:rsidRPr="008F0DFA">
              <w:rPr>
                <w:rFonts w:ascii="Arial" w:hAnsi="Arial" w:cs="Arial"/>
              </w:rPr>
              <w:t>The supply chains turn out to be more complex, but logistics has to be so well-organized that lower production costs are not filled by higher logistics costs. A trouble with moving to areas with low cost operations is that they may present higher total costs than expected. Many people suppose that low wage rates mean low total cost. This is not essentially true, as low wages can be escorted by very low output.</w:t>
            </w:r>
            <w:r>
              <w:rPr>
                <w:rFonts w:ascii="Arial" w:hAnsi="Arial" w:cs="Arial"/>
              </w:rPr>
              <w:t xml:space="preserve"> </w:t>
            </w:r>
            <w:r w:rsidRPr="003C60DE">
              <w:rPr>
                <w:rFonts w:ascii="Arial" w:hAnsi="Arial" w:cs="Arial"/>
              </w:rPr>
              <w:t>Another difficulty is that transport costs vary quickly, and rises can make them more significant than operating costs. Large, well-organized steel mills in Taiwan, Japan, and South Korea, for instance, have low operating costs – but importing coal and iron ore, and transportation of finished steel is so costly that their delivered price is high.</w:t>
            </w:r>
            <w:r>
              <w:rPr>
                <w:rFonts w:ascii="Arial" w:hAnsi="Arial" w:cs="Arial"/>
              </w:rPr>
              <w:t xml:space="preserve"> </w:t>
            </w:r>
            <w:r w:rsidRPr="00AD0B06">
              <w:rPr>
                <w:rFonts w:ascii="Arial" w:hAnsi="Arial" w:cs="Arial"/>
              </w:rPr>
              <w:t>Maybe the overruling consideration is that costs might not be a leading factor in location. A logistics plan may focus on quality, speed of response, flexibility, reliability, customer service and so forth, rather than least cost.</w:t>
            </w:r>
          </w:p>
          <w:p w14:paraId="06EE20A5" w14:textId="77777777" w:rsidR="00293A2F" w:rsidRDefault="00293A2F" w:rsidP="00293A2F">
            <w:pPr>
              <w:pStyle w:val="ListParagraph"/>
              <w:ind w:left="400"/>
              <w:rPr>
                <w:rFonts w:ascii="Arial" w:hAnsi="Arial" w:cs="Arial"/>
              </w:rPr>
            </w:pPr>
            <w:r>
              <w:rPr>
                <w:rFonts w:ascii="Arial" w:hAnsi="Arial" w:cs="Arial"/>
              </w:rPr>
              <w:t>Organisations have to think a lot of factors when choosing the common regions to work in. The following list includes some of the most important:</w:t>
            </w:r>
          </w:p>
          <w:p w14:paraId="7866FF2D" w14:textId="77777777" w:rsidR="00293A2F" w:rsidRDefault="00293A2F" w:rsidP="00293A2F">
            <w:pPr>
              <w:pStyle w:val="ListParagraph"/>
              <w:ind w:left="400"/>
              <w:rPr>
                <w:rFonts w:ascii="Arial" w:hAnsi="Arial" w:cs="Arial"/>
              </w:rPr>
            </w:pPr>
          </w:p>
          <w:p w14:paraId="22586C1E" w14:textId="77777777" w:rsidR="00293A2F" w:rsidRDefault="00293A2F" w:rsidP="00293A2F">
            <w:pPr>
              <w:widowControl w:val="0"/>
              <w:autoSpaceDE w:val="0"/>
              <w:autoSpaceDN w:val="0"/>
              <w:adjustRightInd w:val="0"/>
              <w:spacing w:after="240" w:line="360" w:lineRule="atLeast"/>
              <w:rPr>
                <w:rFonts w:ascii="Times" w:hAnsi="Times" w:cs="Times"/>
                <w:color w:val="000000"/>
                <w:sz w:val="32"/>
                <w:szCs w:val="32"/>
              </w:rPr>
            </w:pPr>
            <w:r>
              <w:rPr>
                <w:rFonts w:ascii="Times" w:hAnsi="Times" w:cs="Times"/>
                <w:color w:val="000000"/>
                <w:sz w:val="32"/>
                <w:szCs w:val="32"/>
              </w:rPr>
              <w:t xml:space="preserve">          </w:t>
            </w:r>
            <w:r>
              <w:rPr>
                <w:rFonts w:ascii="Arial" w:hAnsi="Arial" w:cs="Arial"/>
                <w:color w:val="000000"/>
              </w:rPr>
              <w:t>-</w:t>
            </w:r>
            <w:r w:rsidRPr="00AD3CD1">
              <w:rPr>
                <w:rFonts w:ascii="Arial" w:hAnsi="Arial" w:cs="Arial"/>
                <w:color w:val="000000"/>
                <w:sz w:val="24"/>
                <w:szCs w:val="24"/>
              </w:rPr>
              <w:t xml:space="preserve"> Location of customers: Service providers must usually be close to their consumers – which are why you discover shops, libraries, buses, restaurants, solicitors, and banks, etc. on in the town centres. The similar arguments hold for manufactured products which have a lofty cost of delivery to end customers – which is why there are lots of local bakers, brewers, dairies and double glazing factories. Sometimes being close to consumers is mainly important, as with just-in- time operations</w:t>
            </w:r>
            <w:r w:rsidRPr="00AD3CD1">
              <w:rPr>
                <w:rFonts w:ascii="Times" w:hAnsi="Times" w:cs="Times"/>
                <w:color w:val="000000"/>
                <w:sz w:val="32"/>
                <w:szCs w:val="32"/>
              </w:rPr>
              <w:t>.</w:t>
            </w:r>
          </w:p>
          <w:p w14:paraId="35387DA9"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t xml:space="preserve"> Culture: It is easier to develop into an area that has a similar language, culture, laws and costs, than to expand into a totally foreign area. A business currently operating in Belgium would find it easier to develop in France than in, say, Korea. The decision to build Disneyland Europe near Paris gives one instance where moving a winning American operation to a European culture met with less initial </w:t>
            </w:r>
            <w:r w:rsidRPr="00AD3CD1">
              <w:rPr>
                <w:rFonts w:ascii="Arial" w:hAnsi="Arial" w:cs="Arial"/>
                <w:color w:val="000000"/>
                <w:sz w:val="24"/>
                <w:szCs w:val="24"/>
              </w:rPr>
              <w:lastRenderedPageBreak/>
              <w:t>success than expected.</w:t>
            </w:r>
          </w:p>
          <w:p w14:paraId="5339902A"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t> Government attitudes: National and local government regulations can badly affect an area’s charisma. Investment in Hong Kong, for instance, has fallen since its return to rule by China. A lot of governments offer inducements for companies to move into an area – but others are less warm, maybe trying to direct foreign influences on the economy.</w:t>
            </w:r>
          </w:p>
          <w:p w14:paraId="625C77F1"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t> Direct costs: These are the costs of operations, including materials, wages, overheads and utilities. They can differ widely. The most striking locations offer a blend of low direct costs and elevated performance. Often there is equilibrium, with higher output coming at higher cost. A lot of organisations would like to locate in high cost areas to get the other advantages they bring.</w:t>
            </w:r>
          </w:p>
          <w:p w14:paraId="10724CD8"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t> Indirect costs: There can be numerous indirect costs of doing business, including local taxes and charges on the payroll like social pension, insurance, and social costs. There might also be controls on business ownership (often including a controlling local partner), currency exchange and repatriation of profits.</w:t>
            </w:r>
          </w:p>
          <w:p w14:paraId="0BFAAA5A"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t> Exchange rates: These can come into view as indirect costs, but they are less predictable. What seems like a high-quality location one year can become much less striking after a shift of currency values.</w:t>
            </w:r>
          </w:p>
          <w:p w14:paraId="2A65F4CC"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t> Social attitudes: Some countries put more stress on the welfare of community rather than others and there might be higher union membership or stress on individual rather than corporate benefits. Other areas do not essentially approve ‘high productivity’ methods and there might be high absenteeism and staff turnover.</w:t>
            </w:r>
          </w:p>
          <w:p w14:paraId="246CEF22"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t> Organisation: An organisation can maintain a close check on new operations by controlling these from present headquarters and giving neighbourhood operations very little independence. This is, though, inflexible, and it does not let local organisations to become accustomed to their own conditions or expand skills. A substitute is to delegate decisions.</w:t>
            </w:r>
          </w:p>
          <w:p w14:paraId="021EA799"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t> Operations: If you go into a McDonald’s hamburger café anywhere in the world you will see almost identical operations. It is easier to manage operations in this way, but it loses the advantages of local knowledge and practices. Other organisations merge into the local surroundings and acclimatize their operations so they are more familiar to their host countries.</w:t>
            </w:r>
          </w:p>
          <w:p w14:paraId="6D104D8E" w14:textId="77777777" w:rsidR="00293A2F" w:rsidRPr="00AD3CD1" w:rsidRDefault="00293A2F" w:rsidP="00293A2F">
            <w:pPr>
              <w:widowControl w:val="0"/>
              <w:autoSpaceDE w:val="0"/>
              <w:autoSpaceDN w:val="0"/>
              <w:adjustRightInd w:val="0"/>
              <w:spacing w:after="240" w:line="360" w:lineRule="atLeast"/>
              <w:rPr>
                <w:rFonts w:ascii="Arial" w:hAnsi="Arial" w:cs="Arial"/>
                <w:color w:val="000000"/>
                <w:sz w:val="24"/>
                <w:szCs w:val="24"/>
              </w:rPr>
            </w:pPr>
            <w:r w:rsidRPr="00AD3CD1">
              <w:rPr>
                <w:rFonts w:ascii="Arial" w:hAnsi="Arial" w:cs="Arial"/>
                <w:color w:val="000000"/>
                <w:sz w:val="24"/>
                <w:szCs w:val="24"/>
              </w:rPr>
              <w:lastRenderedPageBreak/>
              <w:t>Two different approaches to location decisions are:</w:t>
            </w:r>
          </w:p>
          <w:p w14:paraId="257C2A8A" w14:textId="77777777" w:rsidR="00293A2F" w:rsidRPr="00AD3CD1" w:rsidRDefault="00293A2F" w:rsidP="00293A2F">
            <w:pPr>
              <w:pStyle w:val="ListParagraph"/>
              <w:widowControl w:val="0"/>
              <w:numPr>
                <w:ilvl w:val="0"/>
                <w:numId w:val="10"/>
              </w:numPr>
              <w:autoSpaceDE w:val="0"/>
              <w:autoSpaceDN w:val="0"/>
              <w:adjustRightInd w:val="0"/>
              <w:spacing w:after="240" w:line="360" w:lineRule="atLeast"/>
              <w:rPr>
                <w:rFonts w:ascii="Arial" w:hAnsi="Arial" w:cs="Arial"/>
                <w:color w:val="000000"/>
              </w:rPr>
            </w:pPr>
            <w:r w:rsidRPr="00AD3CD1">
              <w:rPr>
                <w:rFonts w:ascii="Arial" w:hAnsi="Arial" w:cs="Arial"/>
                <w:color w:val="000000"/>
              </w:rPr>
              <w:t>Infinite set approach – which uses arithmetical arguments to find the most excellent location, assuming that there are no limits on site accessibility</w:t>
            </w:r>
          </w:p>
          <w:p w14:paraId="2778B48B" w14:textId="77777777" w:rsidR="00293A2F" w:rsidRPr="00AD3CD1" w:rsidRDefault="00293A2F" w:rsidP="00293A2F">
            <w:pPr>
              <w:pStyle w:val="ListParagraph"/>
              <w:widowControl w:val="0"/>
              <w:numPr>
                <w:ilvl w:val="0"/>
                <w:numId w:val="10"/>
              </w:numPr>
              <w:autoSpaceDE w:val="0"/>
              <w:autoSpaceDN w:val="0"/>
              <w:adjustRightInd w:val="0"/>
              <w:spacing w:after="240" w:line="440" w:lineRule="atLeast"/>
              <w:rPr>
                <w:rFonts w:ascii="Arial" w:hAnsi="Arial" w:cs="Arial"/>
                <w:color w:val="000000"/>
                <w:sz w:val="24"/>
                <w:szCs w:val="24"/>
              </w:rPr>
            </w:pPr>
            <w:r>
              <w:rPr>
                <w:rFonts w:ascii="Arial" w:hAnsi="Arial" w:cs="Arial"/>
                <w:color w:val="4B88CB"/>
              </w:rPr>
              <w:t>F</w:t>
            </w:r>
            <w:r w:rsidRPr="00AD3CD1">
              <w:rPr>
                <w:rFonts w:ascii="Arial" w:hAnsi="Arial" w:cs="Arial"/>
                <w:color w:val="4B88CB"/>
                <w:sz w:val="24"/>
                <w:szCs w:val="24"/>
              </w:rPr>
              <w:t xml:space="preserve">easible set approach </w:t>
            </w:r>
            <w:r w:rsidRPr="00AD3CD1">
              <w:rPr>
                <w:rFonts w:ascii="Arial" w:hAnsi="Arial" w:cs="Arial"/>
                <w:color w:val="000000"/>
                <w:sz w:val="24"/>
                <w:szCs w:val="24"/>
              </w:rPr>
              <w:t xml:space="preserve">– where there are just a small number of feasible sites and an organisation has to select the best. </w:t>
            </w:r>
          </w:p>
          <w:p w14:paraId="356420AF" w14:textId="77777777" w:rsidR="008547A7" w:rsidRDefault="008547A7" w:rsidP="008547A7">
            <w:pPr>
              <w:rPr>
                <w:rFonts w:ascii="Arial" w:hAnsi="Arial" w:cs="Arial"/>
              </w:rPr>
            </w:pPr>
          </w:p>
          <w:p w14:paraId="63AAD4BA" w14:textId="416B476E" w:rsidR="00CC2FB3" w:rsidRDefault="00CA791D" w:rsidP="00CA791D">
            <w:pPr>
              <w:rPr>
                <w:b/>
              </w:rPr>
            </w:pPr>
            <w:r>
              <w:rPr>
                <w:b/>
              </w:rPr>
              <w:t xml:space="preserve"> </w:t>
            </w:r>
          </w:p>
          <w:p w14:paraId="2BAFD5C3" w14:textId="77777777" w:rsidR="00CC2FB3" w:rsidRDefault="00CC2FB3" w:rsidP="00A851DA">
            <w:pPr>
              <w:rPr>
                <w:b/>
              </w:rPr>
            </w:pPr>
          </w:p>
          <w:p w14:paraId="13A86CCA" w14:textId="77777777" w:rsidR="00CC2FB3" w:rsidRDefault="00CC2FB3" w:rsidP="00A851DA">
            <w:pPr>
              <w:rPr>
                <w:b/>
              </w:rPr>
            </w:pPr>
          </w:p>
          <w:p w14:paraId="3F6237C8" w14:textId="77777777" w:rsidR="00CC2FB3" w:rsidRPr="00DD77A6" w:rsidRDefault="00CC2FB3" w:rsidP="00A851DA">
            <w:pPr>
              <w:rPr>
                <w:rFonts w:ascii="Arial" w:hAnsi="Arial" w:cs="Arial"/>
              </w:rPr>
            </w:pPr>
          </w:p>
          <w:p w14:paraId="3602C88D" w14:textId="77777777" w:rsidR="00CC2FB3" w:rsidRDefault="00CC2FB3" w:rsidP="00A851DA">
            <w:pPr>
              <w:rPr>
                <w:b/>
              </w:rPr>
            </w:pPr>
          </w:p>
          <w:p w14:paraId="23D49B59" w14:textId="77777777" w:rsidR="00CC2FB3" w:rsidRDefault="00CC2FB3" w:rsidP="00A851DA">
            <w:pPr>
              <w:rPr>
                <w:b/>
              </w:rPr>
            </w:pPr>
          </w:p>
          <w:p w14:paraId="2E585BCE" w14:textId="77777777" w:rsidR="00CC2FB3" w:rsidRDefault="00CC2FB3" w:rsidP="00A851DA">
            <w:pPr>
              <w:rPr>
                <w:b/>
              </w:rPr>
            </w:pPr>
          </w:p>
          <w:p w14:paraId="0EC6C9B4" w14:textId="77777777" w:rsidR="00CC2FB3" w:rsidRDefault="00CC2FB3" w:rsidP="00A851DA">
            <w:pPr>
              <w:rPr>
                <w:b/>
              </w:rPr>
            </w:pPr>
          </w:p>
          <w:p w14:paraId="7B34A606" w14:textId="77777777" w:rsidR="00CC2FB3" w:rsidRDefault="00CC2FB3" w:rsidP="00A851DA">
            <w:pPr>
              <w:rPr>
                <w:b/>
              </w:rPr>
            </w:pPr>
          </w:p>
          <w:p w14:paraId="2DD237C1" w14:textId="77777777" w:rsidR="00CC2FB3" w:rsidRDefault="00CC2FB3" w:rsidP="00A851DA">
            <w:pPr>
              <w:rPr>
                <w:b/>
              </w:rPr>
            </w:pPr>
          </w:p>
          <w:p w14:paraId="74B1BF73" w14:textId="77777777" w:rsidR="00CC2FB3" w:rsidRDefault="00CC2FB3" w:rsidP="00A851DA">
            <w:pPr>
              <w:rPr>
                <w:b/>
              </w:rPr>
            </w:pPr>
          </w:p>
          <w:p w14:paraId="620AA4E6" w14:textId="77777777" w:rsidR="00CC2FB3" w:rsidRDefault="00CC2FB3" w:rsidP="00A851DA">
            <w:pPr>
              <w:rPr>
                <w:b/>
              </w:rPr>
            </w:pPr>
          </w:p>
          <w:p w14:paraId="4D64EACA" w14:textId="77777777" w:rsidR="00CC2FB3" w:rsidRDefault="00CC2FB3" w:rsidP="00A851DA">
            <w:pPr>
              <w:rPr>
                <w:b/>
              </w:rPr>
            </w:pPr>
          </w:p>
        </w:tc>
      </w:tr>
    </w:tbl>
    <w:p w14:paraId="3A9102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8122D2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5BCBB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8A350C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C5E8A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E9CC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49E26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5FC3B69" w14:textId="77777777" w:rsidTr="00DD77A6">
        <w:trPr>
          <w:trHeight w:val="215"/>
        </w:trPr>
        <w:tc>
          <w:tcPr>
            <w:tcW w:w="2310" w:type="dxa"/>
            <w:shd w:val="clear" w:color="auto" w:fill="D9D9D9" w:themeFill="background1" w:themeFillShade="D9"/>
          </w:tcPr>
          <w:p w14:paraId="5A7ED13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2D48B4" w14:textId="6C92CAC6" w:rsidR="00405895" w:rsidRPr="00B0415E" w:rsidRDefault="00DD77A6" w:rsidP="00A851DA">
            <w:pPr>
              <w:rPr>
                <w:rFonts w:cs="Bliss-Regular"/>
                <w:color w:val="000000"/>
              </w:rPr>
            </w:pPr>
            <w:r>
              <w:rPr>
                <w:rFonts w:cs="Bliss-Regular"/>
                <w:color w:val="000000"/>
              </w:rPr>
              <w:t>yes</w:t>
            </w:r>
          </w:p>
        </w:tc>
        <w:tc>
          <w:tcPr>
            <w:tcW w:w="1276" w:type="dxa"/>
            <w:shd w:val="clear" w:color="auto" w:fill="D9D9D9" w:themeFill="background1" w:themeFillShade="D9"/>
          </w:tcPr>
          <w:p w14:paraId="3A4B08C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9D20B2" w14:textId="5BE4A9A6" w:rsidR="00405895" w:rsidRPr="00B0415E" w:rsidRDefault="00293A2F" w:rsidP="00A851DA">
            <w:pPr>
              <w:rPr>
                <w:rFonts w:cs="Bliss-Regular"/>
                <w:color w:val="000000"/>
              </w:rPr>
            </w:pPr>
            <w:r>
              <w:rPr>
                <w:rFonts w:cs="Bliss-Regular"/>
                <w:color w:val="000000"/>
              </w:rPr>
              <w:t>23</w:t>
            </w:r>
            <w:bookmarkStart w:id="0" w:name="_GoBack"/>
            <w:bookmarkEnd w:id="0"/>
            <w:r w:rsidR="00E24881">
              <w:rPr>
                <w:rFonts w:cs="Bliss-Regular"/>
                <w:color w:val="000000"/>
              </w:rPr>
              <w:t>/04</w:t>
            </w:r>
            <w:r w:rsidR="00DD77A6">
              <w:rPr>
                <w:rFonts w:cs="Bliss-Regular"/>
                <w:color w:val="000000"/>
              </w:rPr>
              <w:t>/2017</w:t>
            </w:r>
          </w:p>
        </w:tc>
      </w:tr>
    </w:tbl>
    <w:p w14:paraId="387FF09B" w14:textId="77777777" w:rsidR="00A851DA" w:rsidRPr="00B0415E" w:rsidRDefault="00A851DA" w:rsidP="00A851DA">
      <w:pPr>
        <w:rPr>
          <w:rFonts w:cs="Bliss-Regular"/>
          <w:color w:val="000000"/>
          <w:lang w:val="en-US"/>
        </w:rPr>
      </w:pPr>
    </w:p>
    <w:p w14:paraId="1F3E2C66" w14:textId="77777777" w:rsidR="00A851DA" w:rsidRPr="00B0415E" w:rsidRDefault="00A851DA" w:rsidP="00A851DA">
      <w:pPr>
        <w:rPr>
          <w:rFonts w:cs="Bliss-Regular"/>
          <w:color w:val="000000"/>
          <w:lang w:val="en-US"/>
        </w:rPr>
      </w:pPr>
    </w:p>
    <w:p w14:paraId="2F3A007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22A8BC0" w14:textId="77777777" w:rsidTr="00B0415E">
        <w:trPr>
          <w:trHeight w:val="249"/>
        </w:trPr>
        <w:tc>
          <w:tcPr>
            <w:tcW w:w="4621" w:type="dxa"/>
            <w:shd w:val="clear" w:color="auto" w:fill="D9D9D9" w:themeFill="background1" w:themeFillShade="D9"/>
          </w:tcPr>
          <w:p w14:paraId="5F30FD5E" w14:textId="77777777" w:rsidR="00503D7E" w:rsidRPr="00B0415E" w:rsidRDefault="00503D7E" w:rsidP="00503D7E">
            <w:pPr>
              <w:rPr>
                <w:b/>
                <w:color w:val="002060"/>
              </w:rPr>
            </w:pPr>
            <w:r w:rsidRPr="00B0415E">
              <w:rPr>
                <w:b/>
                <w:color w:val="002060"/>
              </w:rPr>
              <w:t>Total Marks</w:t>
            </w:r>
          </w:p>
        </w:tc>
        <w:tc>
          <w:tcPr>
            <w:tcW w:w="4621" w:type="dxa"/>
          </w:tcPr>
          <w:p w14:paraId="7574F010" w14:textId="77777777" w:rsidR="00503D7E" w:rsidRPr="00B0415E" w:rsidRDefault="00503D7E" w:rsidP="00503D7E">
            <w:pPr>
              <w:rPr>
                <w:rFonts w:cs="Times New Roman"/>
                <w:szCs w:val="32"/>
              </w:rPr>
            </w:pPr>
          </w:p>
        </w:tc>
      </w:tr>
      <w:tr w:rsidR="00503D7E" w:rsidRPr="00B0415E" w14:paraId="343731AE" w14:textId="77777777" w:rsidTr="00B0415E">
        <w:tc>
          <w:tcPr>
            <w:tcW w:w="4621" w:type="dxa"/>
            <w:shd w:val="clear" w:color="auto" w:fill="D9D9D9" w:themeFill="background1" w:themeFillShade="D9"/>
          </w:tcPr>
          <w:p w14:paraId="55401AFE" w14:textId="77777777" w:rsidR="00503D7E" w:rsidRPr="00B0415E" w:rsidRDefault="00503D7E" w:rsidP="00503D7E">
            <w:pPr>
              <w:rPr>
                <w:b/>
                <w:color w:val="002060"/>
              </w:rPr>
            </w:pPr>
            <w:r w:rsidRPr="00B0415E">
              <w:rPr>
                <w:b/>
                <w:color w:val="002060"/>
              </w:rPr>
              <w:t>Marks Obtained</w:t>
            </w:r>
          </w:p>
        </w:tc>
        <w:tc>
          <w:tcPr>
            <w:tcW w:w="4621" w:type="dxa"/>
          </w:tcPr>
          <w:p w14:paraId="17585EBD" w14:textId="77777777" w:rsidR="00503D7E" w:rsidRPr="00B0415E" w:rsidRDefault="00503D7E" w:rsidP="00503D7E">
            <w:pPr>
              <w:rPr>
                <w:rFonts w:cs="Times New Roman"/>
                <w:szCs w:val="32"/>
              </w:rPr>
            </w:pPr>
          </w:p>
        </w:tc>
      </w:tr>
      <w:tr w:rsidR="00503D7E" w:rsidRPr="00B0415E" w14:paraId="6EA49F49" w14:textId="77777777" w:rsidTr="00B0415E">
        <w:tc>
          <w:tcPr>
            <w:tcW w:w="4621" w:type="dxa"/>
            <w:shd w:val="clear" w:color="auto" w:fill="D9D9D9" w:themeFill="background1" w:themeFillShade="D9"/>
          </w:tcPr>
          <w:p w14:paraId="4479C2D1" w14:textId="77777777" w:rsidR="00503D7E" w:rsidRPr="00B0415E" w:rsidRDefault="00B0415E" w:rsidP="00503D7E">
            <w:pPr>
              <w:rPr>
                <w:b/>
                <w:color w:val="002060"/>
              </w:rPr>
            </w:pPr>
            <w:r w:rsidRPr="00B0415E">
              <w:rPr>
                <w:b/>
                <w:color w:val="002060"/>
              </w:rPr>
              <w:t>Percentage / Grade</w:t>
            </w:r>
          </w:p>
        </w:tc>
        <w:tc>
          <w:tcPr>
            <w:tcW w:w="4621" w:type="dxa"/>
          </w:tcPr>
          <w:p w14:paraId="0E33A744" w14:textId="77777777" w:rsidR="00503D7E" w:rsidRPr="00B0415E" w:rsidRDefault="00503D7E" w:rsidP="00503D7E">
            <w:pPr>
              <w:rPr>
                <w:rFonts w:cs="Times New Roman"/>
                <w:szCs w:val="32"/>
              </w:rPr>
            </w:pPr>
          </w:p>
        </w:tc>
      </w:tr>
    </w:tbl>
    <w:p w14:paraId="3C7FAD94" w14:textId="77777777" w:rsidR="00A851DA" w:rsidRDefault="00A851DA" w:rsidP="00503D7E">
      <w:pPr>
        <w:rPr>
          <w:rFonts w:cs="Times New Roman"/>
          <w:sz w:val="24"/>
          <w:szCs w:val="32"/>
        </w:rPr>
      </w:pPr>
    </w:p>
    <w:p w14:paraId="0932DC90" w14:textId="77777777" w:rsidR="00607874" w:rsidRDefault="00607874" w:rsidP="00503D7E">
      <w:pPr>
        <w:rPr>
          <w:rFonts w:cs="Times New Roman"/>
          <w:sz w:val="24"/>
          <w:szCs w:val="32"/>
        </w:rPr>
      </w:pPr>
    </w:p>
    <w:p w14:paraId="7F4432F6" w14:textId="77777777" w:rsidR="00607874" w:rsidRDefault="00607874" w:rsidP="00503D7E">
      <w:pPr>
        <w:rPr>
          <w:rFonts w:cs="Times New Roman"/>
          <w:sz w:val="24"/>
          <w:szCs w:val="32"/>
        </w:rPr>
      </w:pPr>
    </w:p>
    <w:p w14:paraId="7663FF79" w14:textId="77777777" w:rsidR="00607874" w:rsidRDefault="00607874" w:rsidP="00503D7E">
      <w:pPr>
        <w:rPr>
          <w:rFonts w:cs="Times New Roman"/>
          <w:sz w:val="24"/>
          <w:szCs w:val="32"/>
        </w:rPr>
      </w:pPr>
    </w:p>
    <w:p w14:paraId="754CCBC0" w14:textId="77777777" w:rsidR="00607874" w:rsidRDefault="00607874" w:rsidP="00503D7E">
      <w:pPr>
        <w:rPr>
          <w:rFonts w:cs="Times New Roman"/>
          <w:sz w:val="24"/>
          <w:szCs w:val="32"/>
        </w:rPr>
      </w:pPr>
    </w:p>
    <w:p w14:paraId="1E317C43" w14:textId="77777777" w:rsidR="00607874" w:rsidRDefault="00607874" w:rsidP="00503D7E">
      <w:pPr>
        <w:rPr>
          <w:rFonts w:cs="Times New Roman"/>
          <w:sz w:val="24"/>
          <w:szCs w:val="32"/>
        </w:rPr>
      </w:pPr>
    </w:p>
    <w:p w14:paraId="6B78E563" w14:textId="77777777" w:rsidR="00607874" w:rsidRDefault="00607874" w:rsidP="00503D7E">
      <w:pPr>
        <w:rPr>
          <w:rFonts w:cs="Times New Roman"/>
          <w:sz w:val="24"/>
          <w:szCs w:val="32"/>
        </w:rPr>
      </w:pPr>
    </w:p>
    <w:p w14:paraId="1804F902" w14:textId="77777777" w:rsidR="00607874" w:rsidRDefault="00607874" w:rsidP="00503D7E">
      <w:pPr>
        <w:rPr>
          <w:rFonts w:cs="Times New Roman"/>
          <w:sz w:val="24"/>
          <w:szCs w:val="32"/>
        </w:rPr>
      </w:pPr>
    </w:p>
    <w:p w14:paraId="11D186E3" w14:textId="77777777" w:rsidR="00EA30AB" w:rsidRDefault="00EA30AB" w:rsidP="00503D7E">
      <w:pPr>
        <w:rPr>
          <w:rFonts w:cs="Times New Roman"/>
          <w:sz w:val="24"/>
          <w:szCs w:val="32"/>
        </w:rPr>
      </w:pPr>
    </w:p>
    <w:p w14:paraId="2E307F0B" w14:textId="77777777" w:rsidR="00EA30AB" w:rsidRDefault="00EA30AB" w:rsidP="00503D7E">
      <w:pPr>
        <w:rPr>
          <w:rFonts w:cs="Times New Roman"/>
          <w:sz w:val="24"/>
          <w:szCs w:val="32"/>
        </w:rPr>
      </w:pPr>
    </w:p>
    <w:p w14:paraId="158694E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57560CA8" w14:textId="77777777" w:rsidR="006F557F" w:rsidRDefault="006F557F" w:rsidP="00CB4D0A">
      <w:pPr>
        <w:spacing w:after="0" w:line="240" w:lineRule="auto"/>
      </w:pPr>
      <w:r>
        <w:separator/>
      </w:r>
    </w:p>
  </w:endnote>
  <w:endnote w:type="continuationSeparator" w:id="0">
    <w:p w14:paraId="2E6CC739" w14:textId="77777777" w:rsidR="006F557F" w:rsidRDefault="006F55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3C8A32A9" w14:textId="77777777" w:rsidR="006F557F" w:rsidRDefault="006F557F" w:rsidP="00CB4D0A">
      <w:pPr>
        <w:spacing w:after="0" w:line="240" w:lineRule="auto"/>
      </w:pPr>
      <w:r>
        <w:separator/>
      </w:r>
    </w:p>
  </w:footnote>
  <w:footnote w:type="continuationSeparator" w:id="0">
    <w:p w14:paraId="7EFC56C0" w14:textId="77777777" w:rsidR="006F557F" w:rsidRDefault="006F557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343B8B"/>
    <w:multiLevelType w:val="hybridMultilevel"/>
    <w:tmpl w:val="4DBEE1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E90185D"/>
    <w:multiLevelType w:val="multilevel"/>
    <w:tmpl w:val="C7BE5C7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39B47D80"/>
    <w:multiLevelType w:val="multilevel"/>
    <w:tmpl w:val="442CD058"/>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6A7C86"/>
    <w:multiLevelType w:val="multilevel"/>
    <w:tmpl w:val="6E0E9236"/>
    <w:lvl w:ilvl="0">
      <w:start w:val="1"/>
      <w:numFmt w:val="decimal"/>
      <w:lvlText w:val="%1"/>
      <w:lvlJc w:val="left"/>
      <w:pPr>
        <w:ind w:left="400" w:hanging="400"/>
      </w:pPr>
      <w:rPr>
        <w:rFonts w:ascii="Arial" w:hAnsi="Arial" w:cs="Arial" w:hint="default"/>
        <w:color w:val="auto"/>
        <w:sz w:val="24"/>
      </w:rPr>
    </w:lvl>
    <w:lvl w:ilvl="1">
      <w:start w:val="1"/>
      <w:numFmt w:val="decimal"/>
      <w:lvlText w:val="%1.%2"/>
      <w:lvlJc w:val="left"/>
      <w:pPr>
        <w:ind w:left="400" w:hanging="400"/>
      </w:pPr>
      <w:rPr>
        <w:rFonts w:ascii="Arial" w:hAnsi="Arial" w:cs="Arial" w:hint="default"/>
        <w:color w:val="auto"/>
        <w:sz w:val="24"/>
      </w:rPr>
    </w:lvl>
    <w:lvl w:ilvl="2">
      <w:start w:val="1"/>
      <w:numFmt w:val="decimal"/>
      <w:lvlText w:val="%1.%2.%3"/>
      <w:lvlJc w:val="left"/>
      <w:pPr>
        <w:ind w:left="720" w:hanging="720"/>
      </w:pPr>
      <w:rPr>
        <w:rFonts w:ascii="Arial" w:hAnsi="Arial" w:cs="Arial" w:hint="default"/>
        <w:color w:val="auto"/>
        <w:sz w:val="24"/>
      </w:rPr>
    </w:lvl>
    <w:lvl w:ilvl="3">
      <w:start w:val="1"/>
      <w:numFmt w:val="decimal"/>
      <w:lvlText w:val="%1.%2.%3.%4"/>
      <w:lvlJc w:val="left"/>
      <w:pPr>
        <w:ind w:left="720" w:hanging="720"/>
      </w:pPr>
      <w:rPr>
        <w:rFonts w:ascii="Arial" w:hAnsi="Arial" w:cs="Arial" w:hint="default"/>
        <w:color w:val="auto"/>
        <w:sz w:val="24"/>
      </w:rPr>
    </w:lvl>
    <w:lvl w:ilvl="4">
      <w:start w:val="1"/>
      <w:numFmt w:val="decimal"/>
      <w:lvlText w:val="%1.%2.%3.%4.%5"/>
      <w:lvlJc w:val="left"/>
      <w:pPr>
        <w:ind w:left="1080" w:hanging="1080"/>
      </w:pPr>
      <w:rPr>
        <w:rFonts w:ascii="Arial" w:hAnsi="Arial" w:cs="Arial" w:hint="default"/>
        <w:color w:val="auto"/>
        <w:sz w:val="24"/>
      </w:rPr>
    </w:lvl>
    <w:lvl w:ilvl="5">
      <w:start w:val="1"/>
      <w:numFmt w:val="decimal"/>
      <w:lvlText w:val="%1.%2.%3.%4.%5.%6"/>
      <w:lvlJc w:val="left"/>
      <w:pPr>
        <w:ind w:left="1080" w:hanging="1080"/>
      </w:pPr>
      <w:rPr>
        <w:rFonts w:ascii="Arial" w:hAnsi="Arial" w:cs="Arial" w:hint="default"/>
        <w:color w:val="auto"/>
        <w:sz w:val="24"/>
      </w:rPr>
    </w:lvl>
    <w:lvl w:ilvl="6">
      <w:start w:val="1"/>
      <w:numFmt w:val="decimal"/>
      <w:lvlText w:val="%1.%2.%3.%4.%5.%6.%7"/>
      <w:lvlJc w:val="left"/>
      <w:pPr>
        <w:ind w:left="1440" w:hanging="1440"/>
      </w:pPr>
      <w:rPr>
        <w:rFonts w:ascii="Arial" w:hAnsi="Arial" w:cs="Arial" w:hint="default"/>
        <w:color w:val="auto"/>
        <w:sz w:val="24"/>
      </w:rPr>
    </w:lvl>
    <w:lvl w:ilvl="7">
      <w:start w:val="1"/>
      <w:numFmt w:val="decimal"/>
      <w:lvlText w:val="%1.%2.%3.%4.%5.%6.%7.%8"/>
      <w:lvlJc w:val="left"/>
      <w:pPr>
        <w:ind w:left="1440" w:hanging="1440"/>
      </w:pPr>
      <w:rPr>
        <w:rFonts w:ascii="Arial" w:hAnsi="Arial" w:cs="Arial" w:hint="default"/>
        <w:color w:val="auto"/>
        <w:sz w:val="24"/>
      </w:rPr>
    </w:lvl>
    <w:lvl w:ilvl="8">
      <w:start w:val="1"/>
      <w:numFmt w:val="decimal"/>
      <w:lvlText w:val="%1.%2.%3.%4.%5.%6.%7.%8.%9"/>
      <w:lvlJc w:val="left"/>
      <w:pPr>
        <w:ind w:left="1800" w:hanging="1800"/>
      </w:pPr>
      <w:rPr>
        <w:rFonts w:ascii="Arial" w:hAnsi="Arial" w:cs="Arial" w:hint="default"/>
        <w:color w:val="auto"/>
        <w:sz w:val="24"/>
      </w:rPr>
    </w:lvl>
  </w:abstractNum>
  <w:abstractNum w:abstractNumId="6">
    <w:nsid w:val="562E5DB1"/>
    <w:multiLevelType w:val="multilevel"/>
    <w:tmpl w:val="10D2A5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5AA83345"/>
    <w:multiLevelType w:val="hybridMultilevel"/>
    <w:tmpl w:val="88521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5213C0C"/>
    <w:multiLevelType w:val="multilevel"/>
    <w:tmpl w:val="37D410D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7C466121"/>
    <w:multiLevelType w:val="multilevel"/>
    <w:tmpl w:val="EFD8F3BA"/>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6"/>
  </w:num>
  <w:num w:numId="4">
    <w:abstractNumId w:val="5"/>
  </w:num>
  <w:num w:numId="5">
    <w:abstractNumId w:val="8"/>
  </w:num>
  <w:num w:numId="6">
    <w:abstractNumId w:val="7"/>
  </w:num>
  <w:num w:numId="7">
    <w:abstractNumId w:val="0"/>
  </w:num>
  <w:num w:numId="8">
    <w:abstractNumId w:val="3"/>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1360"/>
    <w:rsid w:val="00157CF6"/>
    <w:rsid w:val="0016616B"/>
    <w:rsid w:val="00182416"/>
    <w:rsid w:val="00187EB4"/>
    <w:rsid w:val="001A4D9A"/>
    <w:rsid w:val="001E53B9"/>
    <w:rsid w:val="001F0481"/>
    <w:rsid w:val="00200C92"/>
    <w:rsid w:val="0020451E"/>
    <w:rsid w:val="00206B9D"/>
    <w:rsid w:val="0023259C"/>
    <w:rsid w:val="00293A2F"/>
    <w:rsid w:val="002B0BD7"/>
    <w:rsid w:val="002B573D"/>
    <w:rsid w:val="002C5CB2"/>
    <w:rsid w:val="002F779F"/>
    <w:rsid w:val="00371885"/>
    <w:rsid w:val="003E2B87"/>
    <w:rsid w:val="00402786"/>
    <w:rsid w:val="00405895"/>
    <w:rsid w:val="004058DF"/>
    <w:rsid w:val="004331CF"/>
    <w:rsid w:val="00436B21"/>
    <w:rsid w:val="00443E6F"/>
    <w:rsid w:val="00486F1A"/>
    <w:rsid w:val="00490CB9"/>
    <w:rsid w:val="004A2CE2"/>
    <w:rsid w:val="004E3CDA"/>
    <w:rsid w:val="004F4B4D"/>
    <w:rsid w:val="0050216D"/>
    <w:rsid w:val="00503D7E"/>
    <w:rsid w:val="0050778F"/>
    <w:rsid w:val="005275BE"/>
    <w:rsid w:val="00527C11"/>
    <w:rsid w:val="00535F31"/>
    <w:rsid w:val="005361E8"/>
    <w:rsid w:val="00566647"/>
    <w:rsid w:val="00574D64"/>
    <w:rsid w:val="00591365"/>
    <w:rsid w:val="005B31E4"/>
    <w:rsid w:val="006034F6"/>
    <w:rsid w:val="00607874"/>
    <w:rsid w:val="00607E77"/>
    <w:rsid w:val="00617BB3"/>
    <w:rsid w:val="00645CDD"/>
    <w:rsid w:val="006823A7"/>
    <w:rsid w:val="00687EE8"/>
    <w:rsid w:val="006F557F"/>
    <w:rsid w:val="0070347F"/>
    <w:rsid w:val="0070678E"/>
    <w:rsid w:val="00831C11"/>
    <w:rsid w:val="008547A7"/>
    <w:rsid w:val="008A60B4"/>
    <w:rsid w:val="008B3C31"/>
    <w:rsid w:val="008B64FE"/>
    <w:rsid w:val="00935BF7"/>
    <w:rsid w:val="0095442C"/>
    <w:rsid w:val="00983942"/>
    <w:rsid w:val="00984030"/>
    <w:rsid w:val="009961C7"/>
    <w:rsid w:val="009C37E0"/>
    <w:rsid w:val="009E41F4"/>
    <w:rsid w:val="00A033A4"/>
    <w:rsid w:val="00A14B66"/>
    <w:rsid w:val="00A65CF7"/>
    <w:rsid w:val="00A81AB4"/>
    <w:rsid w:val="00A851DA"/>
    <w:rsid w:val="00AC7D5B"/>
    <w:rsid w:val="00AE1481"/>
    <w:rsid w:val="00B0415E"/>
    <w:rsid w:val="00B04678"/>
    <w:rsid w:val="00B64A19"/>
    <w:rsid w:val="00BC46DF"/>
    <w:rsid w:val="00BE1D36"/>
    <w:rsid w:val="00BE3162"/>
    <w:rsid w:val="00C03577"/>
    <w:rsid w:val="00C53029"/>
    <w:rsid w:val="00C65FEA"/>
    <w:rsid w:val="00CA0AC2"/>
    <w:rsid w:val="00CA791D"/>
    <w:rsid w:val="00CB4D0A"/>
    <w:rsid w:val="00CC2FB3"/>
    <w:rsid w:val="00CC575A"/>
    <w:rsid w:val="00CF123B"/>
    <w:rsid w:val="00D039AC"/>
    <w:rsid w:val="00D15473"/>
    <w:rsid w:val="00D427DE"/>
    <w:rsid w:val="00D5587D"/>
    <w:rsid w:val="00D707CC"/>
    <w:rsid w:val="00D821FE"/>
    <w:rsid w:val="00DB0793"/>
    <w:rsid w:val="00DD77A6"/>
    <w:rsid w:val="00DE67C6"/>
    <w:rsid w:val="00E00821"/>
    <w:rsid w:val="00E04DB4"/>
    <w:rsid w:val="00E24881"/>
    <w:rsid w:val="00E30679"/>
    <w:rsid w:val="00E4597D"/>
    <w:rsid w:val="00E54832"/>
    <w:rsid w:val="00E56A90"/>
    <w:rsid w:val="00E641CC"/>
    <w:rsid w:val="00E71A0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11D4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D343C-BA8B-DB41-A9F8-9E1B6C8DF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1263</Words>
  <Characters>7201</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laye kb</cp:lastModifiedBy>
  <cp:revision>18</cp:revision>
  <dcterms:created xsi:type="dcterms:W3CDTF">2015-01-26T12:24:00Z</dcterms:created>
  <dcterms:modified xsi:type="dcterms:W3CDTF">2017-04-23T14:50:00Z</dcterms:modified>
</cp:coreProperties>
</file>