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5CB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2122F1">
            <w:pPr>
              <w:pStyle w:val="Default"/>
              <w:rPr>
                <w:rFonts w:ascii="Arial" w:hAnsi="Arial" w:cs="Arial"/>
              </w:rPr>
            </w:pPr>
            <w:r w:rsidRPr="00715CB8">
              <w:rPr>
                <w:rFonts w:ascii="Arial" w:hAnsi="Arial" w:cs="Arial"/>
              </w:rPr>
              <w:t>Ali Paraje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15CB8" w:rsidRDefault="002122F1" w:rsidP="002122F1">
            <w:pPr>
              <w:pStyle w:val="Default"/>
              <w:rPr>
                <w:rFonts w:ascii="Arial" w:hAnsi="Arial" w:cs="Arial"/>
              </w:rPr>
            </w:pPr>
            <w:r w:rsidRPr="00715CB8">
              <w:rPr>
                <w:rFonts w:ascii="Arial" w:hAnsi="Arial" w:cs="Arial"/>
              </w:rPr>
              <w:t>30263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2122F1" w:rsidP="002122F1">
            <w:pPr>
              <w:pStyle w:val="Default"/>
              <w:rPr>
                <w:rFonts w:ascii="Arial" w:hAnsi="Arial" w:cs="Arial"/>
              </w:rPr>
            </w:pPr>
            <w:r w:rsidRPr="00715CB8">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F112FF">
            <w:pPr>
              <w:rPr>
                <w:rFonts w:ascii="Arial" w:hAnsi="Arial" w:cs="Arial"/>
              </w:rPr>
            </w:pPr>
            <w:r>
              <w:rPr>
                <w:rFonts w:ascii="Arial" w:hAnsi="Arial" w:cs="Arial"/>
                <w:sz w:val="24"/>
              </w:rPr>
              <w:t>Four</w:t>
            </w:r>
          </w:p>
        </w:tc>
      </w:tr>
    </w:tbl>
    <w:p w:rsidR="00CC2FB3" w:rsidRDefault="00CC2FB3"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74F1A" w:rsidRDefault="00274F1A" w:rsidP="00F112FF">
            <w:pPr>
              <w:spacing w:line="360" w:lineRule="auto"/>
              <w:rPr>
                <w:rFonts w:ascii="Arial" w:eastAsia="Calibri" w:hAnsi="Arial" w:cs="Arial"/>
                <w:b/>
                <w:sz w:val="24"/>
                <w:szCs w:val="24"/>
                <w:lang w:eastAsia="en-US"/>
              </w:rPr>
            </w:pPr>
          </w:p>
          <w:p w:rsidR="00F112FF" w:rsidRPr="00F112FF" w:rsidRDefault="00274F1A" w:rsidP="00F112FF">
            <w:pPr>
              <w:spacing w:line="360" w:lineRule="auto"/>
              <w:rPr>
                <w:rFonts w:ascii="Arial" w:eastAsia="Calibri" w:hAnsi="Arial" w:cs="Arial"/>
                <w:b/>
                <w:sz w:val="24"/>
                <w:szCs w:val="24"/>
                <w:lang w:eastAsia="en-US"/>
              </w:rPr>
            </w:pPr>
            <w:r>
              <w:rPr>
                <w:rFonts w:ascii="Arial" w:eastAsia="Calibri" w:hAnsi="Arial" w:cs="Arial"/>
                <w:b/>
                <w:sz w:val="24"/>
                <w:szCs w:val="24"/>
                <w:lang w:eastAsia="en-US"/>
              </w:rPr>
              <w:t xml:space="preserve">1 </w:t>
            </w:r>
            <w:r w:rsidR="00F112FF" w:rsidRPr="00F112FF">
              <w:rPr>
                <w:rFonts w:ascii="Arial" w:eastAsia="Calibri" w:hAnsi="Arial" w:cs="Arial"/>
                <w:b/>
                <w:sz w:val="24"/>
                <w:szCs w:val="24"/>
                <w:lang w:eastAsia="en-US"/>
              </w:rPr>
              <w:t>i.</w:t>
            </w:r>
            <w:r w:rsidR="00F112FF" w:rsidRPr="00F112FF">
              <w:rPr>
                <w:rFonts w:ascii="Arial" w:eastAsia="Calibri" w:hAnsi="Arial" w:cs="Arial"/>
                <w:sz w:val="24"/>
                <w:szCs w:val="24"/>
                <w:lang w:eastAsia="en-US"/>
              </w:rPr>
              <w:t xml:space="preserve"> What is environmental impact study or EIS?</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An Environmental Impact Study (EIS) is used to provide a sufficient level of detail to demonstrate that a proposed development will have no negative impacts on the natural features or ecological functions of the subject and surrounding (“adjacent”) lands. An EIS does not ensure that development proposals will be approved.  Their purpose is to inform the design and configuration of the development, to avoid negative impacts at the outset, and to identify appropriate mitigation and/or compensation for unavoidable impacts.</w:t>
            </w:r>
          </w:p>
          <w:p w:rsidR="00F112FF" w:rsidRPr="00F112FF" w:rsidRDefault="00F112FF" w:rsidP="00F112FF">
            <w:pPr>
              <w:spacing w:line="360" w:lineRule="auto"/>
              <w:rPr>
                <w:rFonts w:ascii="Arial" w:eastAsia="Calibri" w:hAnsi="Arial" w:cs="Arial"/>
                <w:color w:val="1F497D"/>
                <w:sz w:val="24"/>
                <w:szCs w:val="24"/>
                <w:lang w:eastAsia="en-US"/>
              </w:rPr>
            </w:pPr>
            <w:hyperlink r:id="rId10" w:history="1">
              <w:r w:rsidRPr="00F112FF">
                <w:rPr>
                  <w:rFonts w:ascii="Arial" w:eastAsia="Calibri" w:hAnsi="Arial" w:cs="Arial"/>
                  <w:color w:val="0000FF"/>
                  <w:sz w:val="24"/>
                  <w:szCs w:val="24"/>
                  <w:u w:val="single"/>
                  <w:lang w:eastAsia="en-US"/>
                </w:rPr>
                <w:t>https://www.london.ca/business/resources/consultant-resources/pages/environmental-impact-studies.aspx</w:t>
              </w:r>
            </w:hyperlink>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ii.</w:t>
            </w:r>
            <w:r w:rsidRPr="00F112FF">
              <w:rPr>
                <w:rFonts w:ascii="Arial" w:eastAsia="Calibri" w:hAnsi="Arial" w:cs="Arial"/>
                <w:sz w:val="24"/>
                <w:szCs w:val="24"/>
                <w:lang w:eastAsia="en-US"/>
              </w:rPr>
              <w:t xml:space="preserve"> What is the basic criterion for judging the suitability of the site for construction?</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 xml:space="preserve">Site selection has an important bearing on planning and designing of buildings. Generally, therefore, an architect has either to make a choice of suitable site or to plan his building structure to suit the available site. Natural defects of a site will involve considerable expenditure on construction and maintenance of the building. While unsatisfactory conditions in the </w:t>
            </w:r>
            <w:r w:rsidRPr="00F112FF">
              <w:rPr>
                <w:rFonts w:ascii="Arial" w:eastAsia="Calibri" w:hAnsi="Arial" w:cs="Arial"/>
                <w:sz w:val="24"/>
                <w:szCs w:val="24"/>
                <w:lang w:eastAsia="en-US"/>
              </w:rPr>
              <w:t>neighborhood</w:t>
            </w:r>
            <w:r w:rsidRPr="00F112FF">
              <w:rPr>
                <w:rFonts w:ascii="Arial" w:eastAsia="Calibri" w:hAnsi="Arial" w:cs="Arial"/>
                <w:sz w:val="24"/>
                <w:szCs w:val="24"/>
                <w:lang w:eastAsia="en-US"/>
              </w:rPr>
              <w:t xml:space="preserve"> of locality will cause unhappy living conditions on one hand and possible deterioration of the value of property on the other. Therefore the following general factors should be considered while selecting a site for building construction.</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Purpose of building is the most important factor to consider before selecting a site for residential purpose. The site should be selected keeping in view the general scope or the purpose of building and on the basis of extent or privacy required.</w:t>
            </w:r>
          </w:p>
          <w:p w:rsidR="00274F1A"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 xml:space="preserve">The site should be situated in locality which is already fully developed or which is fast developing. To secure happy living conditions, generally such </w:t>
            </w:r>
            <w:r w:rsidRPr="00F112FF">
              <w:rPr>
                <w:rFonts w:ascii="Arial" w:eastAsia="Calibri" w:hAnsi="Arial" w:cs="Arial"/>
                <w:sz w:val="24"/>
                <w:szCs w:val="24"/>
                <w:lang w:eastAsia="en-US"/>
              </w:rPr>
              <w:t>neighborhood</w:t>
            </w:r>
            <w:r w:rsidRPr="00F112FF">
              <w:rPr>
                <w:rFonts w:ascii="Arial" w:eastAsia="Calibri" w:hAnsi="Arial" w:cs="Arial"/>
                <w:sz w:val="24"/>
                <w:szCs w:val="24"/>
                <w:lang w:eastAsia="en-US"/>
              </w:rPr>
              <w:t xml:space="preserve"> is </w:t>
            </w:r>
          </w:p>
          <w:p w:rsidR="00274F1A" w:rsidRDefault="00274F1A" w:rsidP="00F112FF">
            <w:pPr>
              <w:spacing w:line="360" w:lineRule="auto"/>
              <w:rPr>
                <w:rFonts w:ascii="Arial" w:eastAsia="Calibri" w:hAnsi="Arial" w:cs="Arial"/>
                <w:sz w:val="24"/>
                <w:szCs w:val="24"/>
                <w:lang w:eastAsia="en-US"/>
              </w:rPr>
            </w:pPr>
          </w:p>
          <w:p w:rsidR="00274F1A" w:rsidRDefault="00274F1A" w:rsidP="00F112FF">
            <w:pPr>
              <w:spacing w:line="360" w:lineRule="auto"/>
              <w:rPr>
                <w:rFonts w:ascii="Arial" w:eastAsia="Calibri" w:hAnsi="Arial" w:cs="Arial"/>
                <w:sz w:val="24"/>
                <w:szCs w:val="24"/>
                <w:lang w:eastAsia="en-US"/>
              </w:rPr>
            </w:pPr>
          </w:p>
          <w:p w:rsidR="00F112FF" w:rsidRPr="00F112FF" w:rsidRDefault="00F112FF" w:rsidP="00F112FF">
            <w:pPr>
              <w:spacing w:line="360" w:lineRule="auto"/>
              <w:rPr>
                <w:rFonts w:ascii="Arial" w:eastAsia="Calibri" w:hAnsi="Arial" w:cs="Arial"/>
                <w:sz w:val="24"/>
                <w:szCs w:val="24"/>
                <w:lang w:eastAsia="en-US"/>
              </w:rPr>
            </w:pPr>
            <w:proofErr w:type="gramStart"/>
            <w:r w:rsidRPr="00F112FF">
              <w:rPr>
                <w:rFonts w:ascii="Arial" w:eastAsia="Calibri" w:hAnsi="Arial" w:cs="Arial"/>
                <w:sz w:val="24"/>
                <w:szCs w:val="24"/>
                <w:lang w:eastAsia="en-US"/>
              </w:rPr>
              <w:t>prefe</w:t>
            </w:r>
            <w:bookmarkStart w:id="0" w:name="_GoBack"/>
            <w:bookmarkEnd w:id="0"/>
            <w:r w:rsidRPr="00F112FF">
              <w:rPr>
                <w:rFonts w:ascii="Arial" w:eastAsia="Calibri" w:hAnsi="Arial" w:cs="Arial"/>
                <w:sz w:val="24"/>
                <w:szCs w:val="24"/>
                <w:lang w:eastAsia="en-US"/>
              </w:rPr>
              <w:t>rred</w:t>
            </w:r>
            <w:proofErr w:type="gramEnd"/>
            <w:r w:rsidRPr="00F112FF">
              <w:rPr>
                <w:rFonts w:ascii="Arial" w:eastAsia="Calibri" w:hAnsi="Arial" w:cs="Arial"/>
                <w:sz w:val="24"/>
                <w:szCs w:val="24"/>
                <w:lang w:eastAsia="en-US"/>
              </w:rPr>
              <w:t xml:space="preserve"> where the </w:t>
            </w:r>
            <w:r w:rsidRPr="00F112FF">
              <w:rPr>
                <w:rFonts w:ascii="Arial" w:eastAsia="Calibri" w:hAnsi="Arial" w:cs="Arial"/>
                <w:sz w:val="24"/>
                <w:szCs w:val="24"/>
                <w:lang w:eastAsia="en-US"/>
              </w:rPr>
              <w:t>neighbors</w:t>
            </w:r>
            <w:r w:rsidRPr="00F112FF">
              <w:rPr>
                <w:rFonts w:ascii="Arial" w:eastAsia="Calibri" w:hAnsi="Arial" w:cs="Arial"/>
                <w:sz w:val="24"/>
                <w:szCs w:val="24"/>
                <w:lang w:eastAsia="en-US"/>
              </w:rPr>
              <w:t xml:space="preserve"> belong to an equal status in society and who should be social and friendly.</w:t>
            </w:r>
          </w:p>
          <w:p w:rsidR="00F112FF" w:rsidRDefault="00F112FF" w:rsidP="00F112FF">
            <w:pPr>
              <w:spacing w:line="360" w:lineRule="auto"/>
              <w:rPr>
                <w:rFonts w:ascii="Arial" w:eastAsia="Calibri" w:hAnsi="Arial" w:cs="Arial"/>
                <w:sz w:val="24"/>
                <w:szCs w:val="24"/>
                <w:lang w:eastAsia="en-US"/>
              </w:rPr>
            </w:pP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The place should be in a locality where the various facilities as mentioned below are available.</w:t>
            </w:r>
          </w:p>
          <w:p w:rsidR="00F112FF" w:rsidRPr="00F112FF" w:rsidRDefault="00F112FF" w:rsidP="00F112FF">
            <w:pPr>
              <w:numPr>
                <w:ilvl w:val="0"/>
                <w:numId w:val="17"/>
              </w:numPr>
              <w:spacing w:line="360" w:lineRule="auto"/>
              <w:contextualSpacing/>
              <w:rPr>
                <w:rFonts w:ascii="Arial" w:eastAsia="Calibri" w:hAnsi="Arial" w:cs="Arial"/>
                <w:sz w:val="24"/>
                <w:szCs w:val="24"/>
                <w:lang w:eastAsia="en-US"/>
              </w:rPr>
            </w:pPr>
            <w:r w:rsidRPr="00F112FF">
              <w:rPr>
                <w:rFonts w:ascii="Arial" w:eastAsia="Calibri" w:hAnsi="Arial" w:cs="Arial"/>
                <w:sz w:val="24"/>
                <w:szCs w:val="24"/>
                <w:lang w:eastAsia="en-US"/>
              </w:rPr>
              <w:t>Community services such as police and fire protection, clearing of waste and street cleaning</w:t>
            </w:r>
          </w:p>
          <w:p w:rsidR="00F112FF" w:rsidRPr="00F112FF" w:rsidRDefault="00F112FF" w:rsidP="00F112FF">
            <w:pPr>
              <w:numPr>
                <w:ilvl w:val="0"/>
                <w:numId w:val="17"/>
              </w:numPr>
              <w:spacing w:line="360" w:lineRule="auto"/>
              <w:contextualSpacing/>
              <w:rPr>
                <w:rFonts w:ascii="Arial" w:eastAsia="Calibri" w:hAnsi="Arial" w:cs="Arial"/>
                <w:sz w:val="24"/>
                <w:szCs w:val="24"/>
                <w:lang w:eastAsia="en-US"/>
              </w:rPr>
            </w:pPr>
            <w:r w:rsidRPr="00F112FF">
              <w:rPr>
                <w:rFonts w:ascii="Arial" w:eastAsia="Calibri" w:hAnsi="Arial" w:cs="Arial"/>
                <w:sz w:val="24"/>
                <w:szCs w:val="24"/>
                <w:lang w:eastAsia="en-US"/>
              </w:rPr>
              <w:t>Utility services such as water supply, gas, electricity, and drainage</w:t>
            </w:r>
          </w:p>
          <w:p w:rsidR="00F112FF" w:rsidRPr="00F112FF" w:rsidRDefault="00F112FF" w:rsidP="00F112FF">
            <w:pPr>
              <w:numPr>
                <w:ilvl w:val="0"/>
                <w:numId w:val="17"/>
              </w:numPr>
              <w:spacing w:line="360" w:lineRule="auto"/>
              <w:contextualSpacing/>
              <w:rPr>
                <w:rFonts w:ascii="Arial" w:eastAsia="Calibri" w:hAnsi="Arial" w:cs="Arial"/>
                <w:sz w:val="24"/>
                <w:szCs w:val="24"/>
                <w:lang w:eastAsia="en-US"/>
              </w:rPr>
            </w:pPr>
            <w:r w:rsidRPr="00F112FF">
              <w:rPr>
                <w:rFonts w:ascii="Arial" w:eastAsia="Calibri" w:hAnsi="Arial" w:cs="Arial"/>
                <w:sz w:val="24"/>
                <w:szCs w:val="24"/>
                <w:lang w:eastAsia="en-US"/>
              </w:rPr>
              <w:t>Amenities such as schools, hospitals, libraries, recreation, telephone, etc</w:t>
            </w:r>
          </w:p>
          <w:p w:rsidR="00F112FF" w:rsidRPr="00F112FF" w:rsidRDefault="00F112FF" w:rsidP="00F112FF">
            <w:pPr>
              <w:numPr>
                <w:ilvl w:val="0"/>
                <w:numId w:val="17"/>
              </w:numPr>
              <w:spacing w:line="360" w:lineRule="auto"/>
              <w:contextualSpacing/>
              <w:rPr>
                <w:rFonts w:ascii="Arial" w:eastAsia="Calibri" w:hAnsi="Arial" w:cs="Arial"/>
                <w:sz w:val="24"/>
                <w:szCs w:val="24"/>
                <w:lang w:eastAsia="en-US"/>
              </w:rPr>
            </w:pPr>
            <w:r w:rsidRPr="00F112FF">
              <w:rPr>
                <w:rFonts w:ascii="Arial" w:eastAsia="Calibri" w:hAnsi="Arial" w:cs="Arial"/>
                <w:sz w:val="24"/>
                <w:szCs w:val="24"/>
                <w:lang w:eastAsia="en-US"/>
              </w:rPr>
              <w:t>Shopping facilities</w:t>
            </w:r>
          </w:p>
          <w:p w:rsidR="00F112FF" w:rsidRPr="00F112FF" w:rsidRDefault="00F112FF" w:rsidP="00F112FF">
            <w:pPr>
              <w:numPr>
                <w:ilvl w:val="0"/>
                <w:numId w:val="17"/>
              </w:numPr>
              <w:spacing w:line="360" w:lineRule="auto"/>
              <w:contextualSpacing/>
              <w:rPr>
                <w:rFonts w:ascii="Arial" w:eastAsia="Calibri" w:hAnsi="Arial" w:cs="Arial"/>
                <w:sz w:val="24"/>
                <w:szCs w:val="24"/>
                <w:lang w:eastAsia="en-US"/>
              </w:rPr>
            </w:pPr>
            <w:r w:rsidRPr="00F112FF">
              <w:rPr>
                <w:rFonts w:ascii="Arial" w:eastAsia="Calibri" w:hAnsi="Arial" w:cs="Arial"/>
                <w:sz w:val="24"/>
                <w:szCs w:val="24"/>
                <w:lang w:eastAsia="en-US"/>
              </w:rPr>
              <w:t>Means of transportation</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A site which comes within the limits of an area where the by-laws of the local authority enforce restrictions regarding proportions of plots to be built up, vacant spaces to be left in front and sides, heights of buildings, etc., should be preferred.</w:t>
            </w:r>
          </w:p>
          <w:p w:rsidR="00F112FF" w:rsidRPr="00F112FF" w:rsidRDefault="00F112FF" w:rsidP="00F112FF">
            <w:pPr>
              <w:spacing w:line="360" w:lineRule="auto"/>
              <w:rPr>
                <w:rFonts w:ascii="Arial" w:eastAsia="Calibri" w:hAnsi="Arial" w:cs="Arial"/>
                <w:sz w:val="24"/>
                <w:szCs w:val="24"/>
                <w:lang w:eastAsia="en-US"/>
              </w:rPr>
            </w:pP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Shape and size of land should be such that the house constructed, keeping in view the restrictions of the local authority, would meet the requirements of the owner, preferably with possibilities of future extensions. The site should not be irregular in shape or having any sharp corners.</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The site should be situated on an elevated place and also levelled with uniform slopes from one end to the other so as to provide good and quick drainage of rain water.</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The ground soil of the site should be good enough to provide economical foundations for the intended building without causing and problems. Generally, for most satisfactory constructions, the site should have rock, sand or dense soil below 60 to 120 cm layer of light soil or even black cotton soil.</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The location of the site should be such as to ensure unobstructed natural light and air.</w:t>
            </w:r>
          </w:p>
          <w:p w:rsidR="00274F1A"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 xml:space="preserve">The site should be available in a locality where natural beauty and man-made environment create healthy living and working conditions. Environment also affected </w:t>
            </w:r>
          </w:p>
          <w:p w:rsidR="00274F1A" w:rsidRDefault="00274F1A" w:rsidP="00F112FF">
            <w:pPr>
              <w:spacing w:line="360" w:lineRule="auto"/>
              <w:rPr>
                <w:rFonts w:ascii="Arial" w:eastAsia="Calibri" w:hAnsi="Arial" w:cs="Arial"/>
                <w:sz w:val="24"/>
                <w:szCs w:val="24"/>
                <w:lang w:eastAsia="en-US"/>
              </w:rPr>
            </w:pPr>
          </w:p>
          <w:p w:rsidR="00F112FF" w:rsidRPr="00F112FF" w:rsidRDefault="00F112FF" w:rsidP="00F112FF">
            <w:pPr>
              <w:spacing w:line="360" w:lineRule="auto"/>
              <w:rPr>
                <w:rFonts w:ascii="Arial" w:eastAsia="Calibri" w:hAnsi="Arial" w:cs="Arial"/>
                <w:sz w:val="24"/>
                <w:szCs w:val="24"/>
                <w:lang w:eastAsia="en-US"/>
              </w:rPr>
            </w:pPr>
            <w:proofErr w:type="gramStart"/>
            <w:r w:rsidRPr="00F112FF">
              <w:rPr>
                <w:rFonts w:ascii="Arial" w:eastAsia="Calibri" w:hAnsi="Arial" w:cs="Arial"/>
                <w:sz w:val="24"/>
                <w:szCs w:val="24"/>
                <w:lang w:eastAsia="en-US"/>
              </w:rPr>
              <w:t>by</w:t>
            </w:r>
            <w:proofErr w:type="gramEnd"/>
            <w:r w:rsidRPr="00F112FF">
              <w:rPr>
                <w:rFonts w:ascii="Arial" w:eastAsia="Calibri" w:hAnsi="Arial" w:cs="Arial"/>
                <w:sz w:val="24"/>
                <w:szCs w:val="24"/>
                <w:lang w:eastAsia="en-US"/>
              </w:rPr>
              <w:t xml:space="preserve"> nearest factories, kiln etc. so these thing also need to be considered.</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The legal and financial aspects, which dictate upon ownership rights and the costs, should be given due consideration before the purchase of a land.</w:t>
            </w:r>
          </w:p>
          <w:p w:rsidR="00274F1A" w:rsidRDefault="00274F1A" w:rsidP="00F112FF">
            <w:pPr>
              <w:spacing w:line="360" w:lineRule="auto"/>
              <w:rPr>
                <w:rFonts w:ascii="Arial" w:eastAsia="Calibri" w:hAnsi="Arial" w:cs="Arial"/>
                <w:sz w:val="24"/>
                <w:szCs w:val="24"/>
                <w:lang w:eastAsia="en-US"/>
              </w:rPr>
            </w:pP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 xml:space="preserve">A site should be abandoned under adverse circumstances such as unhealthy, noisy or crowded localities; immediate </w:t>
            </w:r>
            <w:r w:rsidR="00274F1A" w:rsidRPr="00F112FF">
              <w:rPr>
                <w:rFonts w:ascii="Arial" w:eastAsia="Calibri" w:hAnsi="Arial" w:cs="Arial"/>
                <w:sz w:val="24"/>
                <w:szCs w:val="24"/>
                <w:lang w:eastAsia="en-US"/>
              </w:rPr>
              <w:t>neighborhood</w:t>
            </w:r>
            <w:r w:rsidRPr="00F112FF">
              <w:rPr>
                <w:rFonts w:ascii="Arial" w:eastAsia="Calibri" w:hAnsi="Arial" w:cs="Arial"/>
                <w:sz w:val="24"/>
                <w:szCs w:val="24"/>
                <w:lang w:eastAsia="en-US"/>
              </w:rPr>
              <w:t xml:space="preserve"> or rivers carrying heavy floods, badly maintained drains; reclaimed soils or water logged areas, subject to submergence or settlement and; industrial vicinity</w:t>
            </w:r>
            <w:r w:rsidR="00274F1A">
              <w:rPr>
                <w:rFonts w:ascii="Arial" w:eastAsia="Calibri" w:hAnsi="Arial" w:cs="Arial"/>
                <w:sz w:val="24"/>
                <w:szCs w:val="24"/>
                <w:lang w:eastAsia="en-US"/>
              </w:rPr>
              <w:t xml:space="preserve"> having smoke and obnoxious odo</w:t>
            </w:r>
            <w:r w:rsidRPr="00F112FF">
              <w:rPr>
                <w:rFonts w:ascii="Arial" w:eastAsia="Calibri" w:hAnsi="Arial" w:cs="Arial"/>
                <w:sz w:val="24"/>
                <w:szCs w:val="24"/>
                <w:lang w:eastAsia="en-US"/>
              </w:rPr>
              <w:t>rs.</w:t>
            </w:r>
          </w:p>
          <w:p w:rsidR="00F112FF" w:rsidRPr="00F112FF" w:rsidRDefault="00F112FF" w:rsidP="00F112FF">
            <w:pPr>
              <w:spacing w:line="360" w:lineRule="auto"/>
              <w:rPr>
                <w:rFonts w:ascii="Calibri" w:eastAsia="Calibri" w:hAnsi="Calibri" w:cs="Times New Roman"/>
                <w:color w:val="0000FF"/>
                <w:u w:val="single"/>
                <w:lang w:eastAsia="en-US"/>
              </w:rPr>
            </w:pPr>
            <w:r w:rsidRPr="00F112FF">
              <w:rPr>
                <w:rFonts w:ascii="Arial" w:eastAsia="Calibri" w:hAnsi="Arial" w:cs="Arial"/>
                <w:color w:val="0000FF"/>
                <w:sz w:val="24"/>
                <w:szCs w:val="24"/>
                <w:u w:val="single"/>
                <w:lang w:eastAsia="en-US"/>
              </w:rPr>
              <w:t>https://civilblog.org/2015/07/30/10-key-factors-affecting-selection-of-a-building-site/</w:t>
            </w:r>
          </w:p>
          <w:p w:rsidR="00F112FF" w:rsidRPr="00F112FF" w:rsidRDefault="00F112FF" w:rsidP="00F112FF">
            <w:pPr>
              <w:spacing w:line="360" w:lineRule="auto"/>
              <w:rPr>
                <w:rFonts w:ascii="Calibri" w:eastAsia="Calibri" w:hAnsi="Calibri" w:cs="Times New Roman"/>
                <w:lang w:eastAsia="en-US"/>
              </w:rPr>
            </w:pPr>
            <w:r w:rsidRPr="00F112FF">
              <w:rPr>
                <w:rFonts w:ascii="Arial" w:eastAsia="Calibri" w:hAnsi="Arial" w:cs="Arial"/>
                <w:b/>
                <w:sz w:val="24"/>
                <w:szCs w:val="24"/>
                <w:lang w:eastAsia="en-US"/>
              </w:rPr>
              <w:t>iii.</w:t>
            </w:r>
            <w:r w:rsidRPr="00F112FF">
              <w:rPr>
                <w:rFonts w:ascii="Arial" w:eastAsia="Calibri" w:hAnsi="Arial" w:cs="Arial"/>
                <w:sz w:val="24"/>
                <w:szCs w:val="24"/>
                <w:lang w:eastAsia="en-US"/>
              </w:rPr>
              <w:t xml:space="preserve"> What is topographic data about?</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Topographic data are information about the elevation of the surface of the Earth. Two such data types are commonly used with GeoPads. The first are data that represent the information typically found on a topographic quadrangle map, such as contour lines, roads, streams, railroads, towns, etc. For simplicity, this first category of data will be referred to as digital topographic map data. The second are grids of data, for which each cell in the grid represents the elevation at a certain point on the earth. These data are commonly referred to as Digital Elevation Models or DEMs.</w:t>
            </w:r>
          </w:p>
          <w:p w:rsidR="00F112FF" w:rsidRPr="00F112FF" w:rsidRDefault="00F112FF" w:rsidP="00F112FF">
            <w:pPr>
              <w:spacing w:line="360" w:lineRule="auto"/>
              <w:rPr>
                <w:rFonts w:ascii="Arial" w:eastAsia="Calibri" w:hAnsi="Arial" w:cs="Arial"/>
                <w:sz w:val="24"/>
                <w:szCs w:val="24"/>
                <w:lang w:eastAsia="en-US"/>
              </w:rPr>
            </w:pPr>
            <w:hyperlink r:id="rId11" w:history="1">
              <w:r w:rsidRPr="00F112FF">
                <w:rPr>
                  <w:rFonts w:ascii="Arial" w:eastAsia="Calibri" w:hAnsi="Arial" w:cs="Arial"/>
                  <w:color w:val="0000FF"/>
                  <w:sz w:val="24"/>
                  <w:szCs w:val="24"/>
                  <w:u w:val="single"/>
                  <w:lang w:eastAsia="en-US"/>
                </w:rPr>
                <w:t>https://serc.carleton.edu/research_education/geopad/topographic_data.html</w:t>
              </w:r>
            </w:hyperlink>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iv.</w:t>
            </w:r>
            <w:r w:rsidRPr="00F112FF">
              <w:rPr>
                <w:rFonts w:ascii="Arial" w:eastAsia="Calibri" w:hAnsi="Arial" w:cs="Arial"/>
                <w:sz w:val="24"/>
                <w:szCs w:val="24"/>
                <w:lang w:eastAsia="en-US"/>
              </w:rPr>
              <w:t xml:space="preserve"> Which type of buildings should be constructed on rocky sites?</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sz w:val="24"/>
                <w:szCs w:val="24"/>
                <w:lang w:eastAsia="en-US"/>
              </w:rPr>
              <w:t>Geographical features such as faults in the earth’s crust may influence sitting of large structures such as hydroelectric dams. Rocky sites are ideal for dam and tunnel projects.</w:t>
            </w:r>
          </w:p>
          <w:p w:rsidR="00F112FF" w:rsidRPr="00F112FF" w:rsidRDefault="00F112FF" w:rsidP="00F112FF">
            <w:pPr>
              <w:spacing w:line="360" w:lineRule="auto"/>
              <w:rPr>
                <w:rFonts w:ascii="Arial" w:eastAsia="Calibri" w:hAnsi="Arial" w:cs="Arial"/>
                <w:b/>
                <w:sz w:val="24"/>
                <w:szCs w:val="24"/>
                <w:lang w:eastAsia="en-US"/>
              </w:rPr>
            </w:pPr>
            <w:r w:rsidRPr="00F112FF">
              <w:rPr>
                <w:rFonts w:ascii="Arial" w:eastAsia="Calibri" w:hAnsi="Arial" w:cs="Arial"/>
                <w:b/>
                <w:sz w:val="24"/>
                <w:szCs w:val="24"/>
                <w:lang w:eastAsia="en-US"/>
              </w:rPr>
              <w:t>2</w:t>
            </w:r>
            <w:r w:rsidR="00274F1A">
              <w:rPr>
                <w:rFonts w:ascii="Arial" w:eastAsia="Calibri" w:hAnsi="Arial" w:cs="Arial"/>
                <w:b/>
                <w:sz w:val="24"/>
                <w:szCs w:val="24"/>
                <w:lang w:eastAsia="en-US"/>
              </w:rPr>
              <w:t xml:space="preserve">. </w:t>
            </w:r>
            <w:r w:rsidRPr="00F112FF">
              <w:rPr>
                <w:rFonts w:ascii="Arial" w:eastAsia="Calibri" w:hAnsi="Arial" w:cs="Arial"/>
                <w:b/>
                <w:sz w:val="24"/>
                <w:szCs w:val="24"/>
                <w:lang w:eastAsia="en-US"/>
              </w:rPr>
              <w:t>a)</w:t>
            </w:r>
            <w:r w:rsidRPr="00F112FF">
              <w:rPr>
                <w:rFonts w:ascii="Arial" w:eastAsia="Calibri" w:hAnsi="Arial" w:cs="Arial"/>
                <w:sz w:val="24"/>
                <w:szCs w:val="24"/>
                <w:lang w:eastAsia="en-US"/>
              </w:rPr>
              <w:t xml:space="preserve"> Museum-</w:t>
            </w:r>
            <w:r w:rsidRPr="00F112FF">
              <w:rPr>
                <w:rFonts w:ascii="Calibri" w:eastAsia="Calibri" w:hAnsi="Calibri" w:cs="Times New Roman"/>
                <w:lang w:eastAsia="en-US"/>
              </w:rPr>
              <w:t xml:space="preserve"> </w:t>
            </w:r>
            <w:r w:rsidRPr="00F112FF">
              <w:rPr>
                <w:rFonts w:ascii="Arial" w:eastAsia="Calibri" w:hAnsi="Arial" w:cs="Arial"/>
                <w:sz w:val="24"/>
                <w:szCs w:val="24"/>
                <w:lang w:eastAsia="en-US"/>
              </w:rPr>
              <w:t>Class D – Non-Residential Institutions under D1 which covers many ‘public’ services (which do not fall under Class A)</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b)</w:t>
            </w:r>
            <w:r w:rsidRPr="00F112FF">
              <w:rPr>
                <w:rFonts w:ascii="Arial" w:eastAsia="Calibri" w:hAnsi="Arial" w:cs="Arial"/>
                <w:sz w:val="24"/>
                <w:szCs w:val="24"/>
                <w:lang w:eastAsia="en-US"/>
              </w:rPr>
              <w:t xml:space="preserve"> Hospital-Class </w:t>
            </w:r>
            <w:r w:rsidR="00274F1A" w:rsidRPr="00F112FF">
              <w:rPr>
                <w:rFonts w:ascii="Arial" w:eastAsia="Calibri" w:hAnsi="Arial" w:cs="Arial"/>
                <w:sz w:val="24"/>
                <w:szCs w:val="24"/>
                <w:lang w:eastAsia="en-US"/>
              </w:rPr>
              <w:t>C2</w:t>
            </w:r>
            <w:r w:rsidR="00274F1A" w:rsidRPr="00F112FF">
              <w:rPr>
                <w:rFonts w:ascii="Calibri" w:eastAsia="Calibri" w:hAnsi="Calibri" w:cs="Times New Roman"/>
                <w:lang w:eastAsia="en-US"/>
              </w:rPr>
              <w:t xml:space="preserve"> covers</w:t>
            </w:r>
            <w:r w:rsidRPr="00F112FF">
              <w:rPr>
                <w:rFonts w:ascii="Arial" w:eastAsia="Calibri" w:hAnsi="Arial" w:cs="Arial"/>
                <w:sz w:val="24"/>
                <w:szCs w:val="24"/>
                <w:lang w:eastAsia="en-US"/>
              </w:rPr>
              <w:t xml:space="preserve"> such types of premises.</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c)</w:t>
            </w:r>
            <w:r w:rsidRPr="00F112FF">
              <w:rPr>
                <w:rFonts w:ascii="Arial" w:eastAsia="Calibri" w:hAnsi="Arial" w:cs="Arial"/>
                <w:sz w:val="24"/>
                <w:szCs w:val="24"/>
                <w:lang w:eastAsia="en-US"/>
              </w:rPr>
              <w:t xml:space="preserve"> Hotels-</w:t>
            </w:r>
            <w:r w:rsidRPr="00F112FF">
              <w:rPr>
                <w:rFonts w:ascii="Calibri" w:eastAsia="Calibri" w:hAnsi="Calibri" w:cs="Times New Roman"/>
                <w:lang w:eastAsia="en-US"/>
              </w:rPr>
              <w:t xml:space="preserve"> </w:t>
            </w:r>
            <w:r w:rsidRPr="00F112FF">
              <w:rPr>
                <w:rFonts w:ascii="Arial" w:eastAsia="Calibri" w:hAnsi="Arial" w:cs="Arial"/>
                <w:sz w:val="24"/>
                <w:szCs w:val="24"/>
                <w:lang w:eastAsia="en-US"/>
              </w:rPr>
              <w:t>Class C1 deals with hotels, boarding houses, guest houses.</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d)</w:t>
            </w:r>
            <w:r w:rsidRPr="00F112FF">
              <w:rPr>
                <w:rFonts w:ascii="Arial" w:eastAsia="Calibri" w:hAnsi="Arial" w:cs="Arial"/>
                <w:sz w:val="24"/>
                <w:szCs w:val="24"/>
                <w:lang w:eastAsia="en-US"/>
              </w:rPr>
              <w:t xml:space="preserve"> Library (public)-</w:t>
            </w:r>
            <w:r w:rsidRPr="00F112FF">
              <w:rPr>
                <w:rFonts w:ascii="Calibri" w:eastAsia="Calibri" w:hAnsi="Calibri" w:cs="Times New Roman"/>
                <w:lang w:eastAsia="en-US"/>
              </w:rPr>
              <w:t xml:space="preserve"> </w:t>
            </w:r>
            <w:r w:rsidRPr="00F112FF">
              <w:rPr>
                <w:rFonts w:ascii="Arial" w:eastAsia="Calibri" w:hAnsi="Arial" w:cs="Arial"/>
                <w:sz w:val="24"/>
                <w:szCs w:val="24"/>
                <w:lang w:eastAsia="en-US"/>
              </w:rPr>
              <w:t>Class D1 covers many ‘public’ services (which do not fall under Class A)</w:t>
            </w:r>
          </w:p>
          <w:p w:rsidR="00F112FF" w:rsidRPr="00F112F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e)</w:t>
            </w:r>
            <w:r w:rsidRPr="00F112FF">
              <w:rPr>
                <w:rFonts w:ascii="Arial" w:eastAsia="Calibri" w:hAnsi="Arial" w:cs="Arial"/>
                <w:sz w:val="24"/>
                <w:szCs w:val="24"/>
                <w:lang w:eastAsia="en-US"/>
              </w:rPr>
              <w:t xml:space="preserve"> Departmental stores-Class A1, the customers, in every case, should be “visiting members of the general public”.</w:t>
            </w:r>
          </w:p>
          <w:p w:rsidR="00274F1A" w:rsidRDefault="00274F1A" w:rsidP="008A1842">
            <w:pPr>
              <w:pStyle w:val="ListParagraph"/>
              <w:spacing w:after="160" w:line="360" w:lineRule="auto"/>
              <w:rPr>
                <w:rFonts w:ascii="Arial" w:hAnsi="Arial" w:cs="Arial"/>
                <w:b/>
                <w:bCs/>
                <w:sz w:val="24"/>
                <w:szCs w:val="24"/>
                <w:lang w:val="en-ZW" w:eastAsia="en-US"/>
              </w:rPr>
            </w:pPr>
          </w:p>
          <w:p w:rsidR="00274F1A" w:rsidRDefault="00274F1A" w:rsidP="008A1842">
            <w:pPr>
              <w:pStyle w:val="ListParagraph"/>
              <w:spacing w:after="160" w:line="360" w:lineRule="auto"/>
              <w:rPr>
                <w:rFonts w:ascii="Arial" w:hAnsi="Arial" w:cs="Arial"/>
                <w:b/>
                <w:bCs/>
                <w:sz w:val="24"/>
                <w:szCs w:val="24"/>
                <w:lang w:val="en-ZW" w:eastAsia="en-US"/>
              </w:rPr>
            </w:pPr>
          </w:p>
          <w:p w:rsidR="00274F1A" w:rsidRDefault="00274F1A" w:rsidP="008A1842">
            <w:pPr>
              <w:pStyle w:val="ListParagraph"/>
              <w:spacing w:after="160" w:line="360" w:lineRule="auto"/>
              <w:rPr>
                <w:rFonts w:ascii="Arial" w:hAnsi="Arial" w:cs="Arial"/>
                <w:b/>
                <w:bCs/>
                <w:sz w:val="24"/>
                <w:szCs w:val="24"/>
                <w:lang w:val="en-ZW" w:eastAsia="en-US"/>
              </w:rPr>
            </w:pPr>
          </w:p>
          <w:p w:rsidR="00274F1A" w:rsidRDefault="00274F1A" w:rsidP="008A1842">
            <w:pPr>
              <w:pStyle w:val="ListParagraph"/>
              <w:spacing w:after="160" w:line="360" w:lineRule="auto"/>
              <w:rPr>
                <w:rFonts w:ascii="Arial" w:hAnsi="Arial" w:cs="Arial"/>
                <w:b/>
                <w:bCs/>
                <w:sz w:val="24"/>
                <w:szCs w:val="24"/>
                <w:lang w:val="en-ZW" w:eastAsia="en-US"/>
              </w:rPr>
            </w:pPr>
          </w:p>
          <w:p w:rsidR="008A1842" w:rsidRDefault="008A1842" w:rsidP="008A1842">
            <w:pPr>
              <w:pStyle w:val="ListParagraph"/>
              <w:spacing w:after="160" w:line="360" w:lineRule="auto"/>
              <w:rPr>
                <w:rFonts w:ascii="Arial" w:hAnsi="Arial" w:cs="Arial"/>
                <w:b/>
                <w:bCs/>
                <w:sz w:val="24"/>
                <w:szCs w:val="24"/>
                <w:lang w:val="en-ZW" w:eastAsia="en-US"/>
              </w:rPr>
            </w:pPr>
            <w:r w:rsidRPr="008A1842">
              <w:rPr>
                <w:rFonts w:ascii="Arial" w:hAnsi="Arial" w:cs="Arial"/>
                <w:b/>
                <w:bCs/>
                <w:sz w:val="24"/>
                <w:szCs w:val="24"/>
                <w:lang w:val="en-ZW" w:eastAsia="en-US"/>
              </w:rPr>
              <w:t>References</w:t>
            </w:r>
          </w:p>
          <w:p w:rsidR="00050B1A" w:rsidRDefault="00274F1A" w:rsidP="00050B1A">
            <w:pPr>
              <w:pStyle w:val="ListParagraph"/>
              <w:rPr>
                <w:rStyle w:val="Hyperlink"/>
                <w:rFonts w:ascii="Arial" w:eastAsiaTheme="minorEastAsia" w:hAnsi="Arial" w:cs="Arial"/>
                <w:i/>
                <w:sz w:val="24"/>
                <w:szCs w:val="24"/>
                <w:u w:val="none"/>
                <w:lang w:val="en-ZW" w:eastAsia="en-US"/>
              </w:rPr>
            </w:pPr>
            <w:hyperlink r:id="rId12" w:history="1">
              <w:r w:rsidRPr="00831013">
                <w:rPr>
                  <w:rStyle w:val="Hyperlink"/>
                  <w:rFonts w:ascii="Arial" w:eastAsiaTheme="minorEastAsia" w:hAnsi="Arial" w:cs="Arial"/>
                  <w:i/>
                  <w:sz w:val="24"/>
                  <w:szCs w:val="24"/>
                  <w:lang w:val="en-ZW" w:eastAsia="en-US"/>
                </w:rPr>
                <w:t>https://www.london.ca/business/resources/consultant-resources/pages/environmental-impact-studies.aspx</w:t>
              </w:r>
            </w:hyperlink>
          </w:p>
          <w:p w:rsidR="00274F1A" w:rsidRPr="00274F1A" w:rsidRDefault="00274F1A" w:rsidP="00050B1A">
            <w:pPr>
              <w:pStyle w:val="ListParagraph"/>
              <w:rPr>
                <w:rStyle w:val="Hyperlink"/>
                <w:rFonts w:eastAsiaTheme="minorEastAsia"/>
                <w:i/>
                <w:u w:val="none"/>
              </w:rPr>
            </w:pPr>
          </w:p>
          <w:p w:rsidR="00050B1A" w:rsidRDefault="00274F1A" w:rsidP="008A1842">
            <w:pPr>
              <w:pStyle w:val="ListParagraph"/>
              <w:spacing w:after="160" w:line="360" w:lineRule="auto"/>
              <w:rPr>
                <w:rStyle w:val="Hyperlink"/>
                <w:rFonts w:ascii="Arial" w:eastAsiaTheme="minorEastAsia" w:hAnsi="Arial" w:cs="Arial"/>
                <w:i/>
                <w:sz w:val="24"/>
                <w:szCs w:val="24"/>
                <w:lang w:val="en-ZW" w:eastAsia="en-US"/>
              </w:rPr>
            </w:pPr>
            <w:hyperlink r:id="rId13" w:history="1">
              <w:r w:rsidRPr="00831013">
                <w:rPr>
                  <w:rStyle w:val="Hyperlink"/>
                  <w:rFonts w:ascii="Arial" w:eastAsiaTheme="minorEastAsia" w:hAnsi="Arial" w:cs="Arial"/>
                  <w:i/>
                  <w:sz w:val="24"/>
                  <w:szCs w:val="24"/>
                  <w:lang w:val="en-ZW" w:eastAsia="en-US"/>
                </w:rPr>
                <w:t>https://civilblog.org/2015/07/30/10-key-factors-affecting-selection-of-a-building-site/</w:t>
              </w:r>
            </w:hyperlink>
          </w:p>
          <w:p w:rsidR="00274F1A" w:rsidRPr="00274F1A" w:rsidRDefault="00274F1A" w:rsidP="008A1842">
            <w:pPr>
              <w:pStyle w:val="ListParagraph"/>
              <w:spacing w:after="160" w:line="360" w:lineRule="auto"/>
              <w:rPr>
                <w:rStyle w:val="Hyperlink"/>
                <w:rFonts w:ascii="Arial" w:eastAsiaTheme="minorEastAsia" w:hAnsi="Arial" w:cs="Arial"/>
                <w:i/>
                <w:sz w:val="24"/>
                <w:szCs w:val="24"/>
                <w:lang w:val="en-ZW" w:eastAsia="en-US"/>
              </w:rPr>
            </w:pPr>
            <w:r w:rsidRPr="00274F1A">
              <w:rPr>
                <w:rStyle w:val="Hyperlink"/>
                <w:rFonts w:ascii="Arial" w:eastAsiaTheme="minorEastAsia" w:hAnsi="Arial" w:cs="Arial"/>
                <w:i/>
                <w:sz w:val="24"/>
                <w:szCs w:val="24"/>
                <w:lang w:val="en-ZW" w:eastAsia="en-US"/>
              </w:rPr>
              <w:t>https://serc.carleton.edu/research_education/geopad/topographic_data.html</w:t>
            </w:r>
          </w:p>
          <w:p w:rsidR="00CC2FB3" w:rsidRDefault="00CC2FB3" w:rsidP="00A851DA">
            <w:pPr>
              <w:rPr>
                <w:b/>
              </w:rPr>
            </w:pPr>
          </w:p>
          <w:p w:rsidR="00050B1A" w:rsidRDefault="00050B1A"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6DE8" w:rsidP="00A851DA">
            <w:pPr>
              <w:rPr>
                <w:rFonts w:cs="Bliss-Regular"/>
                <w:color w:val="000000"/>
              </w:rPr>
            </w:pPr>
            <w:r>
              <w:rPr>
                <w:rFonts w:cs="Bliss-Regular"/>
                <w:color w:val="000000"/>
              </w:rPr>
              <w:t>Ali Paraje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12FF" w:rsidP="00A851DA">
            <w:pPr>
              <w:rPr>
                <w:rFonts w:cs="Bliss-Regular"/>
                <w:color w:val="000000"/>
              </w:rPr>
            </w:pPr>
            <w:r>
              <w:rPr>
                <w:rFonts w:cs="Bliss-Regular"/>
                <w:color w:val="000000"/>
              </w:rPr>
              <w:t>01-03</w:t>
            </w:r>
            <w:r w:rsidR="005857F4">
              <w:rPr>
                <w:rFonts w:cs="Bliss-Regular"/>
                <w:color w:val="000000"/>
              </w:rPr>
              <w:t>-19</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050B1A" w:rsidRDefault="00050B1A" w:rsidP="00A851DA">
      <w:pPr>
        <w:rPr>
          <w:rFonts w:cs="Bliss-Regular"/>
          <w:color w:val="000000"/>
          <w:lang w:val="en-US"/>
        </w:rPr>
      </w:pPr>
    </w:p>
    <w:p w:rsidR="00050B1A" w:rsidRPr="00B0415E" w:rsidRDefault="00050B1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BC5" w:rsidRDefault="000F2BC5" w:rsidP="00CB4D0A">
      <w:pPr>
        <w:spacing w:after="0" w:line="240" w:lineRule="auto"/>
      </w:pPr>
      <w:r>
        <w:separator/>
      </w:r>
    </w:p>
  </w:endnote>
  <w:endnote w:type="continuationSeparator" w:id="0">
    <w:p w:rsidR="000F2BC5" w:rsidRDefault="000F2B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BC5" w:rsidRDefault="000F2BC5" w:rsidP="00CB4D0A">
      <w:pPr>
        <w:spacing w:after="0" w:line="240" w:lineRule="auto"/>
      </w:pPr>
      <w:r>
        <w:separator/>
      </w:r>
    </w:p>
  </w:footnote>
  <w:footnote w:type="continuationSeparator" w:id="0">
    <w:p w:rsidR="000F2BC5" w:rsidRDefault="000F2BC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757123984"/>
      <w:docPartObj>
        <w:docPartGallery w:val="Page Numbers (Top of Page)"/>
        <w:docPartUnique/>
      </w:docPartObj>
    </w:sdtPr>
    <w:sdtEndPr>
      <w:rPr>
        <w:b/>
        <w:bCs/>
        <w:noProof/>
        <w:color w:val="auto"/>
        <w:spacing w:val="0"/>
      </w:rPr>
    </w:sdtEndPr>
    <w:sdtContent>
      <w:p w:rsidR="007C2BFB" w:rsidRDefault="007C2BFB">
        <w:pPr>
          <w:pStyle w:val="Header"/>
          <w:pBdr>
            <w:bottom w:val="single" w:sz="4" w:space="1" w:color="D9D9D9" w:themeColor="background1" w:themeShade="D9"/>
          </w:pBdr>
          <w:jc w:val="right"/>
          <w:rPr>
            <w:b/>
            <w:bCs/>
          </w:rPr>
        </w:pPr>
        <w:r w:rsidRPr="002122F1">
          <w:rPr>
            <w:rFonts w:ascii="Arial" w:hAnsi="Arial" w:cs="Arial"/>
            <w:color w:val="808080" w:themeColor="background1" w:themeShade="80"/>
            <w:spacing w:val="60"/>
            <w:sz w:val="24"/>
          </w:rPr>
          <w:t>Page</w:t>
        </w:r>
        <w:r w:rsidRPr="002122F1">
          <w:rPr>
            <w:sz w:val="24"/>
          </w:rPr>
          <w:t xml:space="preserve"> </w:t>
        </w:r>
        <w:r>
          <w:t xml:space="preserve">| </w:t>
        </w:r>
        <w:r w:rsidRPr="00715CB8">
          <w:rPr>
            <w:rFonts w:ascii="Arial" w:hAnsi="Arial" w:cs="Arial"/>
            <w:sz w:val="24"/>
            <w:szCs w:val="24"/>
          </w:rPr>
          <w:fldChar w:fldCharType="begin"/>
        </w:r>
        <w:r w:rsidRPr="00715CB8">
          <w:rPr>
            <w:rFonts w:ascii="Arial" w:hAnsi="Arial" w:cs="Arial"/>
            <w:sz w:val="24"/>
            <w:szCs w:val="24"/>
          </w:rPr>
          <w:instrText xml:space="preserve"> PAGE   \* MERGEFORMAT </w:instrText>
        </w:r>
        <w:r w:rsidRPr="00715CB8">
          <w:rPr>
            <w:rFonts w:ascii="Arial" w:hAnsi="Arial" w:cs="Arial"/>
            <w:sz w:val="24"/>
            <w:szCs w:val="24"/>
          </w:rPr>
          <w:fldChar w:fldCharType="separate"/>
        </w:r>
        <w:r w:rsidR="001D16C6" w:rsidRPr="001D16C6">
          <w:rPr>
            <w:rFonts w:ascii="Arial" w:hAnsi="Arial" w:cs="Arial"/>
            <w:b/>
            <w:bCs/>
            <w:noProof/>
            <w:sz w:val="24"/>
            <w:szCs w:val="24"/>
          </w:rPr>
          <w:t>1</w:t>
        </w:r>
        <w:r w:rsidRPr="00715CB8">
          <w:rPr>
            <w:rFonts w:ascii="Arial" w:hAnsi="Arial" w:cs="Arial"/>
            <w:b/>
            <w:bCs/>
            <w:noProof/>
            <w:sz w:val="24"/>
            <w:szCs w:val="24"/>
          </w:rPr>
          <w:fldChar w:fldCharType="end"/>
        </w:r>
      </w:p>
    </w:sdtContent>
  </w:sdt>
  <w:p w:rsidR="007C2BFB" w:rsidRDefault="002122F1">
    <w:pPr>
      <w:pStyle w:val="Header"/>
    </w:pPr>
    <w:r>
      <w:t xml:space="preserve">                                                        </w:t>
    </w:r>
  </w:p>
  <w:p w:rsidR="002122F1" w:rsidRDefault="002122F1">
    <w:pPr>
      <w:pStyle w:val="Header"/>
      <w:rPr>
        <w:sz w:val="24"/>
      </w:rPr>
    </w:pPr>
    <w:r w:rsidRPr="002122F1">
      <w:rPr>
        <w:sz w:val="24"/>
      </w:rPr>
      <w:t xml:space="preserve">                                                                                                </w:t>
    </w:r>
    <w:r w:rsidR="00715CB8">
      <w:rPr>
        <w:sz w:val="24"/>
      </w:rPr>
      <w:t xml:space="preserve">                          </w:t>
    </w:r>
    <w:r w:rsidRPr="002122F1">
      <w:rPr>
        <w:rFonts w:ascii="Arial" w:hAnsi="Arial" w:cs="Arial"/>
        <w:sz w:val="24"/>
      </w:rPr>
      <w:t>Name</w:t>
    </w:r>
    <w:r w:rsidR="005857F4">
      <w:rPr>
        <w:sz w:val="24"/>
      </w:rPr>
      <w:t xml:space="preserve">: </w:t>
    </w:r>
    <w:r w:rsidRPr="002122F1">
      <w:rPr>
        <w:rFonts w:ascii="Arial" w:hAnsi="Arial" w:cs="Arial"/>
        <w:sz w:val="24"/>
      </w:rPr>
      <w:t>Ali Paraje</w:t>
    </w:r>
  </w:p>
  <w:p w:rsidR="002122F1" w:rsidRDefault="002122F1">
    <w:pPr>
      <w:pStyle w:val="Header"/>
      <w:rPr>
        <w:sz w:val="24"/>
      </w:rPr>
    </w:pPr>
    <w:r>
      <w:rPr>
        <w:sz w:val="24"/>
      </w:rPr>
      <w:t xml:space="preserve">                                                                                                              </w:t>
    </w:r>
    <w:r w:rsidR="00715CB8">
      <w:rPr>
        <w:sz w:val="24"/>
      </w:rPr>
      <w:t xml:space="preserve">           </w:t>
    </w:r>
    <w:r>
      <w:rPr>
        <w:sz w:val="24"/>
      </w:rPr>
      <w:t xml:space="preserve"> </w:t>
    </w:r>
    <w:r w:rsidRPr="002122F1">
      <w:rPr>
        <w:rFonts w:ascii="Arial" w:hAnsi="Arial" w:cs="Arial"/>
        <w:sz w:val="24"/>
      </w:rPr>
      <w:t>StudentID</w:t>
    </w:r>
    <w:r w:rsidR="005857F4">
      <w:rPr>
        <w:sz w:val="24"/>
      </w:rPr>
      <w:t xml:space="preserve">:  </w:t>
    </w:r>
    <w:r w:rsidRPr="002122F1">
      <w:rPr>
        <w:rFonts w:ascii="Arial" w:hAnsi="Arial" w:cs="Arial"/>
        <w:sz w:val="24"/>
      </w:rPr>
      <w:t>30263</w:t>
    </w:r>
  </w:p>
  <w:p w:rsidR="002122F1" w:rsidRPr="002122F1" w:rsidRDefault="002122F1">
    <w:pPr>
      <w:pStyle w:val="Header"/>
      <w:rPr>
        <w:sz w:val="24"/>
      </w:rPr>
    </w:pPr>
    <w:r>
      <w:rPr>
        <w:sz w:val="24"/>
      </w:rPr>
      <w:t xml:space="preserve">                                                                                                      </w:t>
    </w:r>
    <w:r w:rsidR="00715CB8">
      <w:rPr>
        <w:sz w:val="24"/>
      </w:rPr>
      <w:t xml:space="preserve">                    </w:t>
    </w:r>
    <w:r w:rsidRPr="002122F1">
      <w:rPr>
        <w:rFonts w:ascii="Arial" w:hAnsi="Arial" w:cs="Arial"/>
        <w:sz w:val="24"/>
      </w:rPr>
      <w:t>Assignment</w:t>
    </w:r>
    <w:r>
      <w:rPr>
        <w:sz w:val="24"/>
      </w:rPr>
      <w:t xml:space="preserve"> </w:t>
    </w:r>
    <w:r w:rsidR="005857F4">
      <w:rPr>
        <w:rFonts w:ascii="Arial" w:hAnsi="Arial" w:cs="Arial"/>
        <w:sz w:val="24"/>
      </w:rPr>
      <w:t>NO</w:t>
    </w:r>
    <w:r w:rsidR="00F112FF">
      <w:rPr>
        <w:sz w:val="24"/>
      </w:rPr>
      <w:t>: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20980"/>
    <w:multiLevelType w:val="hybridMultilevel"/>
    <w:tmpl w:val="E078E640"/>
    <w:lvl w:ilvl="0" w:tplc="8FB6E3AC">
      <w:start w:val="1"/>
      <w:numFmt w:val="lowerRoman"/>
      <w:lvlText w:val="%1."/>
      <w:lvlJc w:val="left"/>
      <w:pPr>
        <w:ind w:left="1080" w:hanging="72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69B2B99"/>
    <w:multiLevelType w:val="hybridMultilevel"/>
    <w:tmpl w:val="820C6BD8"/>
    <w:lvl w:ilvl="0" w:tplc="30090001">
      <w:start w:val="1"/>
      <w:numFmt w:val="bullet"/>
      <w:lvlText w:val=""/>
      <w:lvlJc w:val="left"/>
      <w:pPr>
        <w:ind w:left="1680" w:hanging="360"/>
      </w:pPr>
      <w:rPr>
        <w:rFonts w:ascii="Symbol" w:hAnsi="Symbol" w:hint="default"/>
      </w:rPr>
    </w:lvl>
    <w:lvl w:ilvl="1" w:tplc="30090003" w:tentative="1">
      <w:start w:val="1"/>
      <w:numFmt w:val="bullet"/>
      <w:lvlText w:val="o"/>
      <w:lvlJc w:val="left"/>
      <w:pPr>
        <w:ind w:left="2400" w:hanging="360"/>
      </w:pPr>
      <w:rPr>
        <w:rFonts w:ascii="Courier New" w:hAnsi="Courier New" w:cs="Courier New" w:hint="default"/>
      </w:rPr>
    </w:lvl>
    <w:lvl w:ilvl="2" w:tplc="30090005" w:tentative="1">
      <w:start w:val="1"/>
      <w:numFmt w:val="bullet"/>
      <w:lvlText w:val=""/>
      <w:lvlJc w:val="left"/>
      <w:pPr>
        <w:ind w:left="3120" w:hanging="360"/>
      </w:pPr>
      <w:rPr>
        <w:rFonts w:ascii="Wingdings" w:hAnsi="Wingdings" w:hint="default"/>
      </w:rPr>
    </w:lvl>
    <w:lvl w:ilvl="3" w:tplc="30090001" w:tentative="1">
      <w:start w:val="1"/>
      <w:numFmt w:val="bullet"/>
      <w:lvlText w:val=""/>
      <w:lvlJc w:val="left"/>
      <w:pPr>
        <w:ind w:left="3840" w:hanging="360"/>
      </w:pPr>
      <w:rPr>
        <w:rFonts w:ascii="Symbol" w:hAnsi="Symbol" w:hint="default"/>
      </w:rPr>
    </w:lvl>
    <w:lvl w:ilvl="4" w:tplc="30090003" w:tentative="1">
      <w:start w:val="1"/>
      <w:numFmt w:val="bullet"/>
      <w:lvlText w:val="o"/>
      <w:lvlJc w:val="left"/>
      <w:pPr>
        <w:ind w:left="4560" w:hanging="360"/>
      </w:pPr>
      <w:rPr>
        <w:rFonts w:ascii="Courier New" w:hAnsi="Courier New" w:cs="Courier New" w:hint="default"/>
      </w:rPr>
    </w:lvl>
    <w:lvl w:ilvl="5" w:tplc="30090005" w:tentative="1">
      <w:start w:val="1"/>
      <w:numFmt w:val="bullet"/>
      <w:lvlText w:val=""/>
      <w:lvlJc w:val="left"/>
      <w:pPr>
        <w:ind w:left="5280" w:hanging="360"/>
      </w:pPr>
      <w:rPr>
        <w:rFonts w:ascii="Wingdings" w:hAnsi="Wingdings" w:hint="default"/>
      </w:rPr>
    </w:lvl>
    <w:lvl w:ilvl="6" w:tplc="30090001" w:tentative="1">
      <w:start w:val="1"/>
      <w:numFmt w:val="bullet"/>
      <w:lvlText w:val=""/>
      <w:lvlJc w:val="left"/>
      <w:pPr>
        <w:ind w:left="6000" w:hanging="360"/>
      </w:pPr>
      <w:rPr>
        <w:rFonts w:ascii="Symbol" w:hAnsi="Symbol" w:hint="default"/>
      </w:rPr>
    </w:lvl>
    <w:lvl w:ilvl="7" w:tplc="30090003" w:tentative="1">
      <w:start w:val="1"/>
      <w:numFmt w:val="bullet"/>
      <w:lvlText w:val="o"/>
      <w:lvlJc w:val="left"/>
      <w:pPr>
        <w:ind w:left="6720" w:hanging="360"/>
      </w:pPr>
      <w:rPr>
        <w:rFonts w:ascii="Courier New" w:hAnsi="Courier New" w:cs="Courier New" w:hint="default"/>
      </w:rPr>
    </w:lvl>
    <w:lvl w:ilvl="8" w:tplc="30090005" w:tentative="1">
      <w:start w:val="1"/>
      <w:numFmt w:val="bullet"/>
      <w:lvlText w:val=""/>
      <w:lvlJc w:val="left"/>
      <w:pPr>
        <w:ind w:left="7440" w:hanging="360"/>
      </w:pPr>
      <w:rPr>
        <w:rFonts w:ascii="Wingdings" w:hAnsi="Wingdings" w:hint="default"/>
      </w:rPr>
    </w:lvl>
  </w:abstractNum>
  <w:abstractNum w:abstractNumId="2">
    <w:nsid w:val="07207620"/>
    <w:multiLevelType w:val="hybridMultilevel"/>
    <w:tmpl w:val="C4F44E34"/>
    <w:lvl w:ilvl="0" w:tplc="787458DE">
      <w:start w:val="1"/>
      <w:numFmt w:val="lowerRoman"/>
      <w:lvlText w:val="%1."/>
      <w:lvlJc w:val="left"/>
      <w:pPr>
        <w:ind w:left="1260" w:hanging="720"/>
      </w:pPr>
      <w:rPr>
        <w:rFonts w:hint="default"/>
      </w:rPr>
    </w:lvl>
    <w:lvl w:ilvl="1" w:tplc="30090019" w:tentative="1">
      <w:start w:val="1"/>
      <w:numFmt w:val="lowerLetter"/>
      <w:lvlText w:val="%2."/>
      <w:lvlJc w:val="left"/>
      <w:pPr>
        <w:ind w:left="1620" w:hanging="360"/>
      </w:pPr>
    </w:lvl>
    <w:lvl w:ilvl="2" w:tplc="3009001B" w:tentative="1">
      <w:start w:val="1"/>
      <w:numFmt w:val="lowerRoman"/>
      <w:lvlText w:val="%3."/>
      <w:lvlJc w:val="right"/>
      <w:pPr>
        <w:ind w:left="2340" w:hanging="180"/>
      </w:pPr>
    </w:lvl>
    <w:lvl w:ilvl="3" w:tplc="3009000F" w:tentative="1">
      <w:start w:val="1"/>
      <w:numFmt w:val="decimal"/>
      <w:lvlText w:val="%4."/>
      <w:lvlJc w:val="left"/>
      <w:pPr>
        <w:ind w:left="3060" w:hanging="360"/>
      </w:pPr>
    </w:lvl>
    <w:lvl w:ilvl="4" w:tplc="30090019" w:tentative="1">
      <w:start w:val="1"/>
      <w:numFmt w:val="lowerLetter"/>
      <w:lvlText w:val="%5."/>
      <w:lvlJc w:val="left"/>
      <w:pPr>
        <w:ind w:left="3780" w:hanging="360"/>
      </w:pPr>
    </w:lvl>
    <w:lvl w:ilvl="5" w:tplc="3009001B" w:tentative="1">
      <w:start w:val="1"/>
      <w:numFmt w:val="lowerRoman"/>
      <w:lvlText w:val="%6."/>
      <w:lvlJc w:val="right"/>
      <w:pPr>
        <w:ind w:left="4500" w:hanging="180"/>
      </w:pPr>
    </w:lvl>
    <w:lvl w:ilvl="6" w:tplc="3009000F" w:tentative="1">
      <w:start w:val="1"/>
      <w:numFmt w:val="decimal"/>
      <w:lvlText w:val="%7."/>
      <w:lvlJc w:val="left"/>
      <w:pPr>
        <w:ind w:left="5220" w:hanging="360"/>
      </w:pPr>
    </w:lvl>
    <w:lvl w:ilvl="7" w:tplc="30090019" w:tentative="1">
      <w:start w:val="1"/>
      <w:numFmt w:val="lowerLetter"/>
      <w:lvlText w:val="%8."/>
      <w:lvlJc w:val="left"/>
      <w:pPr>
        <w:ind w:left="5940" w:hanging="360"/>
      </w:pPr>
    </w:lvl>
    <w:lvl w:ilvl="8" w:tplc="3009001B" w:tentative="1">
      <w:start w:val="1"/>
      <w:numFmt w:val="lowerRoman"/>
      <w:lvlText w:val="%9."/>
      <w:lvlJc w:val="right"/>
      <w:pPr>
        <w:ind w:left="6660" w:hanging="180"/>
      </w:pPr>
    </w:lvl>
  </w:abstractNum>
  <w:abstractNum w:abstractNumId="3">
    <w:nsid w:val="0BCE175A"/>
    <w:multiLevelType w:val="hybridMultilevel"/>
    <w:tmpl w:val="25C0939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0FF5563E"/>
    <w:multiLevelType w:val="hybridMultilevel"/>
    <w:tmpl w:val="4FAA9D0E"/>
    <w:lvl w:ilvl="0" w:tplc="6FFEDCDA">
      <w:start w:val="1"/>
      <w:numFmt w:val="lowerLetter"/>
      <w:lvlText w:val="%1)"/>
      <w:lvlJc w:val="left"/>
      <w:pPr>
        <w:ind w:left="960" w:hanging="360"/>
      </w:pPr>
      <w:rPr>
        <w:rFonts w:hint="default"/>
        <w:b/>
      </w:r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5">
    <w:nsid w:val="1FE9588E"/>
    <w:multiLevelType w:val="hybridMultilevel"/>
    <w:tmpl w:val="A55C2F9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232A2EDA"/>
    <w:multiLevelType w:val="hybridMultilevel"/>
    <w:tmpl w:val="3F201AB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3CD61B80"/>
    <w:multiLevelType w:val="hybridMultilevel"/>
    <w:tmpl w:val="5658CEC4"/>
    <w:lvl w:ilvl="0" w:tplc="30090001">
      <w:start w:val="1"/>
      <w:numFmt w:val="bullet"/>
      <w:lvlText w:val=""/>
      <w:lvlJc w:val="left"/>
      <w:pPr>
        <w:ind w:left="1845" w:hanging="360"/>
      </w:pPr>
      <w:rPr>
        <w:rFonts w:ascii="Symbol" w:hAnsi="Symbol" w:hint="default"/>
      </w:rPr>
    </w:lvl>
    <w:lvl w:ilvl="1" w:tplc="30090003" w:tentative="1">
      <w:start w:val="1"/>
      <w:numFmt w:val="bullet"/>
      <w:lvlText w:val="o"/>
      <w:lvlJc w:val="left"/>
      <w:pPr>
        <w:ind w:left="2565" w:hanging="360"/>
      </w:pPr>
      <w:rPr>
        <w:rFonts w:ascii="Courier New" w:hAnsi="Courier New" w:cs="Courier New" w:hint="default"/>
      </w:rPr>
    </w:lvl>
    <w:lvl w:ilvl="2" w:tplc="30090005" w:tentative="1">
      <w:start w:val="1"/>
      <w:numFmt w:val="bullet"/>
      <w:lvlText w:val=""/>
      <w:lvlJc w:val="left"/>
      <w:pPr>
        <w:ind w:left="3285" w:hanging="360"/>
      </w:pPr>
      <w:rPr>
        <w:rFonts w:ascii="Wingdings" w:hAnsi="Wingdings" w:hint="default"/>
      </w:rPr>
    </w:lvl>
    <w:lvl w:ilvl="3" w:tplc="30090001" w:tentative="1">
      <w:start w:val="1"/>
      <w:numFmt w:val="bullet"/>
      <w:lvlText w:val=""/>
      <w:lvlJc w:val="left"/>
      <w:pPr>
        <w:ind w:left="4005" w:hanging="360"/>
      </w:pPr>
      <w:rPr>
        <w:rFonts w:ascii="Symbol" w:hAnsi="Symbol" w:hint="default"/>
      </w:rPr>
    </w:lvl>
    <w:lvl w:ilvl="4" w:tplc="30090003" w:tentative="1">
      <w:start w:val="1"/>
      <w:numFmt w:val="bullet"/>
      <w:lvlText w:val="o"/>
      <w:lvlJc w:val="left"/>
      <w:pPr>
        <w:ind w:left="4725" w:hanging="360"/>
      </w:pPr>
      <w:rPr>
        <w:rFonts w:ascii="Courier New" w:hAnsi="Courier New" w:cs="Courier New" w:hint="default"/>
      </w:rPr>
    </w:lvl>
    <w:lvl w:ilvl="5" w:tplc="30090005" w:tentative="1">
      <w:start w:val="1"/>
      <w:numFmt w:val="bullet"/>
      <w:lvlText w:val=""/>
      <w:lvlJc w:val="left"/>
      <w:pPr>
        <w:ind w:left="5445" w:hanging="360"/>
      </w:pPr>
      <w:rPr>
        <w:rFonts w:ascii="Wingdings" w:hAnsi="Wingdings" w:hint="default"/>
      </w:rPr>
    </w:lvl>
    <w:lvl w:ilvl="6" w:tplc="30090001" w:tentative="1">
      <w:start w:val="1"/>
      <w:numFmt w:val="bullet"/>
      <w:lvlText w:val=""/>
      <w:lvlJc w:val="left"/>
      <w:pPr>
        <w:ind w:left="6165" w:hanging="360"/>
      </w:pPr>
      <w:rPr>
        <w:rFonts w:ascii="Symbol" w:hAnsi="Symbol" w:hint="default"/>
      </w:rPr>
    </w:lvl>
    <w:lvl w:ilvl="7" w:tplc="30090003" w:tentative="1">
      <w:start w:val="1"/>
      <w:numFmt w:val="bullet"/>
      <w:lvlText w:val="o"/>
      <w:lvlJc w:val="left"/>
      <w:pPr>
        <w:ind w:left="6885" w:hanging="360"/>
      </w:pPr>
      <w:rPr>
        <w:rFonts w:ascii="Courier New" w:hAnsi="Courier New" w:cs="Courier New" w:hint="default"/>
      </w:rPr>
    </w:lvl>
    <w:lvl w:ilvl="8" w:tplc="30090005" w:tentative="1">
      <w:start w:val="1"/>
      <w:numFmt w:val="bullet"/>
      <w:lvlText w:val=""/>
      <w:lvlJc w:val="left"/>
      <w:pPr>
        <w:ind w:left="7605" w:hanging="360"/>
      </w:pPr>
      <w:rPr>
        <w:rFonts w:ascii="Wingdings" w:hAnsi="Wingdings" w:hint="default"/>
      </w:rPr>
    </w:lvl>
  </w:abstractNum>
  <w:abstractNum w:abstractNumId="8">
    <w:nsid w:val="3E836B3B"/>
    <w:multiLevelType w:val="hybridMultilevel"/>
    <w:tmpl w:val="A268212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3E9D4A59"/>
    <w:multiLevelType w:val="hybridMultilevel"/>
    <w:tmpl w:val="D8E6AE3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nsid w:val="3FD2281B"/>
    <w:multiLevelType w:val="hybridMultilevel"/>
    <w:tmpl w:val="AA4C922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nsid w:val="4BBD5D66"/>
    <w:multiLevelType w:val="hybridMultilevel"/>
    <w:tmpl w:val="965CF6A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EF0DC2"/>
    <w:multiLevelType w:val="hybridMultilevel"/>
    <w:tmpl w:val="7D103BC8"/>
    <w:lvl w:ilvl="0" w:tplc="663A5056">
      <w:start w:val="1"/>
      <w:numFmt w:val="decimal"/>
      <w:lvlText w:val="%1-"/>
      <w:lvlJc w:val="left"/>
      <w:pPr>
        <w:ind w:left="450" w:hanging="360"/>
      </w:pPr>
      <w:rPr>
        <w:rFonts w:hint="default"/>
      </w:rPr>
    </w:lvl>
    <w:lvl w:ilvl="1" w:tplc="30090019" w:tentative="1">
      <w:start w:val="1"/>
      <w:numFmt w:val="lowerLetter"/>
      <w:lvlText w:val="%2."/>
      <w:lvlJc w:val="left"/>
      <w:pPr>
        <w:ind w:left="1170" w:hanging="360"/>
      </w:pPr>
    </w:lvl>
    <w:lvl w:ilvl="2" w:tplc="3009001B" w:tentative="1">
      <w:start w:val="1"/>
      <w:numFmt w:val="lowerRoman"/>
      <w:lvlText w:val="%3."/>
      <w:lvlJc w:val="right"/>
      <w:pPr>
        <w:ind w:left="1890" w:hanging="180"/>
      </w:pPr>
    </w:lvl>
    <w:lvl w:ilvl="3" w:tplc="3009000F" w:tentative="1">
      <w:start w:val="1"/>
      <w:numFmt w:val="decimal"/>
      <w:lvlText w:val="%4."/>
      <w:lvlJc w:val="left"/>
      <w:pPr>
        <w:ind w:left="2610" w:hanging="360"/>
      </w:pPr>
    </w:lvl>
    <w:lvl w:ilvl="4" w:tplc="30090019" w:tentative="1">
      <w:start w:val="1"/>
      <w:numFmt w:val="lowerLetter"/>
      <w:lvlText w:val="%5."/>
      <w:lvlJc w:val="left"/>
      <w:pPr>
        <w:ind w:left="3330" w:hanging="360"/>
      </w:pPr>
    </w:lvl>
    <w:lvl w:ilvl="5" w:tplc="3009001B" w:tentative="1">
      <w:start w:val="1"/>
      <w:numFmt w:val="lowerRoman"/>
      <w:lvlText w:val="%6."/>
      <w:lvlJc w:val="right"/>
      <w:pPr>
        <w:ind w:left="4050" w:hanging="180"/>
      </w:pPr>
    </w:lvl>
    <w:lvl w:ilvl="6" w:tplc="3009000F" w:tentative="1">
      <w:start w:val="1"/>
      <w:numFmt w:val="decimal"/>
      <w:lvlText w:val="%7."/>
      <w:lvlJc w:val="left"/>
      <w:pPr>
        <w:ind w:left="4770" w:hanging="360"/>
      </w:pPr>
    </w:lvl>
    <w:lvl w:ilvl="7" w:tplc="30090019" w:tentative="1">
      <w:start w:val="1"/>
      <w:numFmt w:val="lowerLetter"/>
      <w:lvlText w:val="%8."/>
      <w:lvlJc w:val="left"/>
      <w:pPr>
        <w:ind w:left="5490" w:hanging="360"/>
      </w:pPr>
    </w:lvl>
    <w:lvl w:ilvl="8" w:tplc="3009001B" w:tentative="1">
      <w:start w:val="1"/>
      <w:numFmt w:val="lowerRoman"/>
      <w:lvlText w:val="%9."/>
      <w:lvlJc w:val="right"/>
      <w:pPr>
        <w:ind w:left="6210" w:hanging="180"/>
      </w:pPr>
    </w:lvl>
  </w:abstractNum>
  <w:abstractNum w:abstractNumId="14">
    <w:nsid w:val="5D7C31EE"/>
    <w:multiLevelType w:val="hybridMultilevel"/>
    <w:tmpl w:val="89504C9E"/>
    <w:lvl w:ilvl="0" w:tplc="30090001">
      <w:start w:val="1"/>
      <w:numFmt w:val="bullet"/>
      <w:lvlText w:val=""/>
      <w:lvlJc w:val="left"/>
      <w:pPr>
        <w:ind w:left="1320" w:hanging="360"/>
      </w:pPr>
      <w:rPr>
        <w:rFonts w:ascii="Symbol" w:hAnsi="Symbol" w:hint="default"/>
      </w:rPr>
    </w:lvl>
    <w:lvl w:ilvl="1" w:tplc="30090003" w:tentative="1">
      <w:start w:val="1"/>
      <w:numFmt w:val="bullet"/>
      <w:lvlText w:val="o"/>
      <w:lvlJc w:val="left"/>
      <w:pPr>
        <w:ind w:left="2040" w:hanging="360"/>
      </w:pPr>
      <w:rPr>
        <w:rFonts w:ascii="Courier New" w:hAnsi="Courier New" w:cs="Courier New" w:hint="default"/>
      </w:rPr>
    </w:lvl>
    <w:lvl w:ilvl="2" w:tplc="30090005" w:tentative="1">
      <w:start w:val="1"/>
      <w:numFmt w:val="bullet"/>
      <w:lvlText w:val=""/>
      <w:lvlJc w:val="left"/>
      <w:pPr>
        <w:ind w:left="2760" w:hanging="360"/>
      </w:pPr>
      <w:rPr>
        <w:rFonts w:ascii="Wingdings" w:hAnsi="Wingdings" w:hint="default"/>
      </w:rPr>
    </w:lvl>
    <w:lvl w:ilvl="3" w:tplc="30090001" w:tentative="1">
      <w:start w:val="1"/>
      <w:numFmt w:val="bullet"/>
      <w:lvlText w:val=""/>
      <w:lvlJc w:val="left"/>
      <w:pPr>
        <w:ind w:left="3480" w:hanging="360"/>
      </w:pPr>
      <w:rPr>
        <w:rFonts w:ascii="Symbol" w:hAnsi="Symbol" w:hint="default"/>
      </w:rPr>
    </w:lvl>
    <w:lvl w:ilvl="4" w:tplc="30090003" w:tentative="1">
      <w:start w:val="1"/>
      <w:numFmt w:val="bullet"/>
      <w:lvlText w:val="o"/>
      <w:lvlJc w:val="left"/>
      <w:pPr>
        <w:ind w:left="4200" w:hanging="360"/>
      </w:pPr>
      <w:rPr>
        <w:rFonts w:ascii="Courier New" w:hAnsi="Courier New" w:cs="Courier New" w:hint="default"/>
      </w:rPr>
    </w:lvl>
    <w:lvl w:ilvl="5" w:tplc="30090005" w:tentative="1">
      <w:start w:val="1"/>
      <w:numFmt w:val="bullet"/>
      <w:lvlText w:val=""/>
      <w:lvlJc w:val="left"/>
      <w:pPr>
        <w:ind w:left="4920" w:hanging="360"/>
      </w:pPr>
      <w:rPr>
        <w:rFonts w:ascii="Wingdings" w:hAnsi="Wingdings" w:hint="default"/>
      </w:rPr>
    </w:lvl>
    <w:lvl w:ilvl="6" w:tplc="30090001" w:tentative="1">
      <w:start w:val="1"/>
      <w:numFmt w:val="bullet"/>
      <w:lvlText w:val=""/>
      <w:lvlJc w:val="left"/>
      <w:pPr>
        <w:ind w:left="5640" w:hanging="360"/>
      </w:pPr>
      <w:rPr>
        <w:rFonts w:ascii="Symbol" w:hAnsi="Symbol" w:hint="default"/>
      </w:rPr>
    </w:lvl>
    <w:lvl w:ilvl="7" w:tplc="30090003" w:tentative="1">
      <w:start w:val="1"/>
      <w:numFmt w:val="bullet"/>
      <w:lvlText w:val="o"/>
      <w:lvlJc w:val="left"/>
      <w:pPr>
        <w:ind w:left="6360" w:hanging="360"/>
      </w:pPr>
      <w:rPr>
        <w:rFonts w:ascii="Courier New" w:hAnsi="Courier New" w:cs="Courier New" w:hint="default"/>
      </w:rPr>
    </w:lvl>
    <w:lvl w:ilvl="8" w:tplc="30090005" w:tentative="1">
      <w:start w:val="1"/>
      <w:numFmt w:val="bullet"/>
      <w:lvlText w:val=""/>
      <w:lvlJc w:val="left"/>
      <w:pPr>
        <w:ind w:left="7080" w:hanging="360"/>
      </w:pPr>
      <w:rPr>
        <w:rFonts w:ascii="Wingdings" w:hAnsi="Wingdings" w:hint="default"/>
      </w:rPr>
    </w:lvl>
  </w:abstractNum>
  <w:abstractNum w:abstractNumId="15">
    <w:nsid w:val="6A9A5E13"/>
    <w:multiLevelType w:val="hybridMultilevel"/>
    <w:tmpl w:val="E9227062"/>
    <w:lvl w:ilvl="0" w:tplc="30090001">
      <w:start w:val="1"/>
      <w:numFmt w:val="bullet"/>
      <w:lvlText w:val=""/>
      <w:lvlJc w:val="left"/>
      <w:pPr>
        <w:ind w:left="1350" w:hanging="360"/>
      </w:pPr>
      <w:rPr>
        <w:rFonts w:ascii="Symbol" w:hAnsi="Symbol"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16">
    <w:nsid w:val="6D285433"/>
    <w:multiLevelType w:val="hybridMultilevel"/>
    <w:tmpl w:val="8D06B8BC"/>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start w:val="1"/>
      <w:numFmt w:val="bullet"/>
      <w:lvlText w:val=""/>
      <w:lvlJc w:val="left"/>
      <w:pPr>
        <w:ind w:left="2160" w:hanging="360"/>
      </w:pPr>
      <w:rPr>
        <w:rFonts w:ascii="Wingdings" w:hAnsi="Wingdings" w:hint="default"/>
      </w:rPr>
    </w:lvl>
    <w:lvl w:ilvl="3" w:tplc="30090001">
      <w:start w:val="1"/>
      <w:numFmt w:val="bullet"/>
      <w:lvlText w:val=""/>
      <w:lvlJc w:val="left"/>
      <w:pPr>
        <w:ind w:left="2880" w:hanging="360"/>
      </w:pPr>
      <w:rPr>
        <w:rFonts w:ascii="Symbol" w:hAnsi="Symbol" w:hint="default"/>
      </w:rPr>
    </w:lvl>
    <w:lvl w:ilvl="4" w:tplc="30090003">
      <w:start w:val="1"/>
      <w:numFmt w:val="bullet"/>
      <w:lvlText w:val="o"/>
      <w:lvlJc w:val="left"/>
      <w:pPr>
        <w:ind w:left="3600" w:hanging="360"/>
      </w:pPr>
      <w:rPr>
        <w:rFonts w:ascii="Courier New" w:hAnsi="Courier New" w:cs="Courier New" w:hint="default"/>
      </w:rPr>
    </w:lvl>
    <w:lvl w:ilvl="5" w:tplc="30090005">
      <w:start w:val="1"/>
      <w:numFmt w:val="bullet"/>
      <w:lvlText w:val=""/>
      <w:lvlJc w:val="left"/>
      <w:pPr>
        <w:ind w:left="4320" w:hanging="360"/>
      </w:pPr>
      <w:rPr>
        <w:rFonts w:ascii="Wingdings" w:hAnsi="Wingdings" w:hint="default"/>
      </w:rPr>
    </w:lvl>
    <w:lvl w:ilvl="6" w:tplc="30090001">
      <w:start w:val="1"/>
      <w:numFmt w:val="bullet"/>
      <w:lvlText w:val=""/>
      <w:lvlJc w:val="left"/>
      <w:pPr>
        <w:ind w:left="5040" w:hanging="360"/>
      </w:pPr>
      <w:rPr>
        <w:rFonts w:ascii="Symbol" w:hAnsi="Symbol" w:hint="default"/>
      </w:rPr>
    </w:lvl>
    <w:lvl w:ilvl="7" w:tplc="30090003">
      <w:start w:val="1"/>
      <w:numFmt w:val="bullet"/>
      <w:lvlText w:val="o"/>
      <w:lvlJc w:val="left"/>
      <w:pPr>
        <w:ind w:left="5760" w:hanging="360"/>
      </w:pPr>
      <w:rPr>
        <w:rFonts w:ascii="Courier New" w:hAnsi="Courier New" w:cs="Courier New" w:hint="default"/>
      </w:rPr>
    </w:lvl>
    <w:lvl w:ilvl="8" w:tplc="30090005">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5"/>
  </w:num>
  <w:num w:numId="4">
    <w:abstractNumId w:val="8"/>
  </w:num>
  <w:num w:numId="5">
    <w:abstractNumId w:val="2"/>
  </w:num>
  <w:num w:numId="6">
    <w:abstractNumId w:val="0"/>
  </w:num>
  <w:num w:numId="7">
    <w:abstractNumId w:val="7"/>
  </w:num>
  <w:num w:numId="8">
    <w:abstractNumId w:val="15"/>
  </w:num>
  <w:num w:numId="9">
    <w:abstractNumId w:val="11"/>
  </w:num>
  <w:num w:numId="10">
    <w:abstractNumId w:val="6"/>
  </w:num>
  <w:num w:numId="11">
    <w:abstractNumId w:val="9"/>
  </w:num>
  <w:num w:numId="12">
    <w:abstractNumId w:val="3"/>
  </w:num>
  <w:num w:numId="13">
    <w:abstractNumId w:val="4"/>
  </w:num>
  <w:num w:numId="14">
    <w:abstractNumId w:val="14"/>
  </w:num>
  <w:num w:numId="15">
    <w:abstractNumId w:val="1"/>
  </w:num>
  <w:num w:numId="16">
    <w:abstractNumId w:val="10"/>
  </w:num>
  <w:num w:numId="17">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BD6"/>
    <w:rsid w:val="00040083"/>
    <w:rsid w:val="00050B1A"/>
    <w:rsid w:val="00055992"/>
    <w:rsid w:val="000820E8"/>
    <w:rsid w:val="00083CEB"/>
    <w:rsid w:val="000B1F80"/>
    <w:rsid w:val="000F2BC5"/>
    <w:rsid w:val="001175EE"/>
    <w:rsid w:val="001306E4"/>
    <w:rsid w:val="0013587E"/>
    <w:rsid w:val="00157CF6"/>
    <w:rsid w:val="00167BDF"/>
    <w:rsid w:val="00182416"/>
    <w:rsid w:val="00182846"/>
    <w:rsid w:val="00187EB4"/>
    <w:rsid w:val="001A6DE8"/>
    <w:rsid w:val="001D16C6"/>
    <w:rsid w:val="001F0481"/>
    <w:rsid w:val="00200C92"/>
    <w:rsid w:val="0020451E"/>
    <w:rsid w:val="00206B9D"/>
    <w:rsid w:val="002122F1"/>
    <w:rsid w:val="0023259C"/>
    <w:rsid w:val="0023519F"/>
    <w:rsid w:val="00274F1A"/>
    <w:rsid w:val="002B0BD7"/>
    <w:rsid w:val="002B573D"/>
    <w:rsid w:val="002C5CB2"/>
    <w:rsid w:val="002F779F"/>
    <w:rsid w:val="00371885"/>
    <w:rsid w:val="003A4F0F"/>
    <w:rsid w:val="003E2B87"/>
    <w:rsid w:val="00402786"/>
    <w:rsid w:val="00405895"/>
    <w:rsid w:val="004058DF"/>
    <w:rsid w:val="00443E6F"/>
    <w:rsid w:val="00486F1A"/>
    <w:rsid w:val="00490CB9"/>
    <w:rsid w:val="004A2CE2"/>
    <w:rsid w:val="004C6958"/>
    <w:rsid w:val="004E3CDA"/>
    <w:rsid w:val="004F4B4D"/>
    <w:rsid w:val="0050216D"/>
    <w:rsid w:val="00503D7E"/>
    <w:rsid w:val="0050778F"/>
    <w:rsid w:val="00527C11"/>
    <w:rsid w:val="00535F31"/>
    <w:rsid w:val="00563B21"/>
    <w:rsid w:val="00574D64"/>
    <w:rsid w:val="005857F4"/>
    <w:rsid w:val="00591365"/>
    <w:rsid w:val="00592332"/>
    <w:rsid w:val="005B31E4"/>
    <w:rsid w:val="006034F6"/>
    <w:rsid w:val="00607874"/>
    <w:rsid w:val="00607E77"/>
    <w:rsid w:val="00617BB3"/>
    <w:rsid w:val="006439E2"/>
    <w:rsid w:val="00645CDD"/>
    <w:rsid w:val="006823A7"/>
    <w:rsid w:val="00687EE8"/>
    <w:rsid w:val="006F05E8"/>
    <w:rsid w:val="0070347F"/>
    <w:rsid w:val="0070678E"/>
    <w:rsid w:val="00715CB8"/>
    <w:rsid w:val="007405EE"/>
    <w:rsid w:val="007A3179"/>
    <w:rsid w:val="007C2BFB"/>
    <w:rsid w:val="00831C11"/>
    <w:rsid w:val="00854E59"/>
    <w:rsid w:val="008654BF"/>
    <w:rsid w:val="008A1842"/>
    <w:rsid w:val="008A60B4"/>
    <w:rsid w:val="008B3C31"/>
    <w:rsid w:val="008B64FE"/>
    <w:rsid w:val="008E1D02"/>
    <w:rsid w:val="00935BF7"/>
    <w:rsid w:val="0095442C"/>
    <w:rsid w:val="00983942"/>
    <w:rsid w:val="009C37E0"/>
    <w:rsid w:val="009E41F4"/>
    <w:rsid w:val="00A14B66"/>
    <w:rsid w:val="00A65CF7"/>
    <w:rsid w:val="00A81AB4"/>
    <w:rsid w:val="00A851DA"/>
    <w:rsid w:val="00AC7D5B"/>
    <w:rsid w:val="00AE1481"/>
    <w:rsid w:val="00B025EF"/>
    <w:rsid w:val="00B0415E"/>
    <w:rsid w:val="00B04678"/>
    <w:rsid w:val="00B07F63"/>
    <w:rsid w:val="00B167EB"/>
    <w:rsid w:val="00B2244C"/>
    <w:rsid w:val="00BC46DF"/>
    <w:rsid w:val="00BF1EF1"/>
    <w:rsid w:val="00C03577"/>
    <w:rsid w:val="00C53029"/>
    <w:rsid w:val="00C56D0E"/>
    <w:rsid w:val="00C65FEA"/>
    <w:rsid w:val="00CA0AC2"/>
    <w:rsid w:val="00CB4D0A"/>
    <w:rsid w:val="00CC2FB3"/>
    <w:rsid w:val="00CC575A"/>
    <w:rsid w:val="00CF123B"/>
    <w:rsid w:val="00D039AC"/>
    <w:rsid w:val="00D427DE"/>
    <w:rsid w:val="00D5141D"/>
    <w:rsid w:val="00D54FD4"/>
    <w:rsid w:val="00D5587D"/>
    <w:rsid w:val="00D60EEC"/>
    <w:rsid w:val="00D707CC"/>
    <w:rsid w:val="00D821FE"/>
    <w:rsid w:val="00DB0793"/>
    <w:rsid w:val="00DF209F"/>
    <w:rsid w:val="00E00821"/>
    <w:rsid w:val="00E04DB4"/>
    <w:rsid w:val="00E30679"/>
    <w:rsid w:val="00E4597D"/>
    <w:rsid w:val="00E54832"/>
    <w:rsid w:val="00E56A90"/>
    <w:rsid w:val="00E641CC"/>
    <w:rsid w:val="00EA30AB"/>
    <w:rsid w:val="00EB3925"/>
    <w:rsid w:val="00ED717C"/>
    <w:rsid w:val="00F07EA7"/>
    <w:rsid w:val="00F112FF"/>
    <w:rsid w:val="00F248E4"/>
    <w:rsid w:val="00F6204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B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1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B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1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5705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ivilblog.org/2015/07/30/10-key-factors-affecting-selection-of-a-building-sit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london.ca/business/resources/consultant-resources/pages/environmental-impact-studies.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rc.carleton.edu/research_education/geopad/topographic_data.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london.ca/business/resources/consultant-resources/pages/environmental-impact-studies.asp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EE461-2969-44A5-83C6-57C4CE06B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Zimplats</Company>
  <LinksUpToDate>false</LinksUpToDate>
  <CharactersWithSpaces>6751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 Paraje</cp:lastModifiedBy>
  <cp:revision>4</cp:revision>
  <dcterms:created xsi:type="dcterms:W3CDTF">2019-03-01T10:47:00Z</dcterms:created>
  <dcterms:modified xsi:type="dcterms:W3CDTF">2019-03-01T10:49:00Z</dcterms:modified>
</cp:coreProperties>
</file>