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1F2B74">
      <w:pPr>
        <w:pStyle w:val="Default"/>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6F4C" w:rsidP="001F2B74">
      <w:pPr>
        <w:jc w:val="both"/>
        <w:rPr>
          <w:lang w:val="en-US"/>
        </w:rPr>
      </w:pPr>
      <w:r>
        <w:rPr>
          <w:noProof/>
        </w:rPr>
        <mc:AlternateContent>
          <mc:Choice Requires="wps">
            <w:drawing>
              <wp:anchor distT="0" distB="0" distL="114300" distR="114300" simplePos="0" relativeHeight="251660288" behindDoc="0" locked="0" layoutInCell="1" allowOverlap="1" wp14:anchorId="351815C4" wp14:editId="7807D63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1F2B74">
      <w:pPr>
        <w:jc w:val="both"/>
        <w:rPr>
          <w:lang w:val="en-US"/>
        </w:rPr>
      </w:pPr>
    </w:p>
    <w:p w:rsidR="00607874" w:rsidRDefault="00607874" w:rsidP="001F2B74">
      <w:pPr>
        <w:jc w:val="both"/>
        <w:rPr>
          <w:lang w:val="en-US"/>
        </w:rPr>
      </w:pPr>
    </w:p>
    <w:p w:rsidR="00607874" w:rsidRDefault="00607874" w:rsidP="001F2B74">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62AE" w:rsidP="001F2B74">
            <w:pPr>
              <w:pStyle w:val="Default"/>
              <w:jc w:val="both"/>
              <w:rPr>
                <w:rFonts w:asciiTheme="minorHAnsi" w:hAnsiTheme="minorHAnsi"/>
              </w:rPr>
            </w:pPr>
            <w:r>
              <w:rPr>
                <w:rFonts w:asciiTheme="minorHAnsi" w:hAnsiTheme="minorHAnsi"/>
              </w:rPr>
              <w:t>Constanze Wagner-Lees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62AE" w:rsidP="001F2B74">
            <w:pPr>
              <w:pStyle w:val="Default"/>
              <w:jc w:val="both"/>
              <w:rPr>
                <w:rFonts w:asciiTheme="minorHAnsi" w:hAnsiTheme="minorHAnsi"/>
              </w:rPr>
            </w:pPr>
            <w:r>
              <w:rPr>
                <w:rFonts w:asciiTheme="minorHAnsi" w:hAnsiTheme="minorHAnsi"/>
              </w:rPr>
              <w:t>31326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62AE" w:rsidP="001F2B74">
            <w:pPr>
              <w:pStyle w:val="Default"/>
              <w:jc w:val="both"/>
              <w:rPr>
                <w:rFonts w:asciiTheme="minorHAnsi" w:hAnsiTheme="minorHAnsi"/>
              </w:rPr>
            </w:pPr>
            <w:r w:rsidRPr="00D01EF3">
              <w:rPr>
                <w:rFonts w:asciiTheme="minorHAnsi" w:hAnsiTheme="minorHAnsi" w:cstheme="minorHAnsi"/>
                <w:color w:val="auto"/>
                <w:sz w:val="22"/>
                <w:szCs w:val="22"/>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39A1" w:rsidP="001F2B74">
            <w:pPr>
              <w:jc w:val="both"/>
            </w:pPr>
            <w:r>
              <w:t>9</w:t>
            </w:r>
          </w:p>
        </w:tc>
      </w:tr>
    </w:tbl>
    <w:p w:rsidR="00CC2FB3" w:rsidRDefault="00CC2FB3" w:rsidP="001F2B74">
      <w:pPr>
        <w:jc w:val="both"/>
        <w:rPr>
          <w:b/>
          <w:lang w:val="en-US"/>
        </w:rPr>
      </w:pPr>
    </w:p>
    <w:p w:rsidR="00443E6F" w:rsidRDefault="00527C11" w:rsidP="001F2B74">
      <w:pPr>
        <w:jc w:val="both"/>
        <w:rPr>
          <w:b/>
          <w:sz w:val="28"/>
          <w:lang w:val="en-US"/>
        </w:rPr>
      </w:pPr>
      <w:r w:rsidRPr="00443E6F">
        <w:rPr>
          <w:b/>
          <w:sz w:val="28"/>
          <w:lang w:val="en-US"/>
        </w:rPr>
        <w:t>Marking Criteria:</w:t>
      </w:r>
    </w:p>
    <w:tbl>
      <w:tblPr>
        <w:tblStyle w:val="TableGrid"/>
        <w:tblW w:w="0" w:type="auto"/>
        <w:tblLook w:val="04A0" w:firstRow="1" w:lastRow="0" w:firstColumn="1" w:lastColumn="0" w:noHBand="0" w:noVBand="1"/>
      </w:tblPr>
      <w:tblGrid>
        <w:gridCol w:w="9242"/>
      </w:tblGrid>
      <w:tr w:rsidR="00CC2FB3" w:rsidTr="00484EF0">
        <w:tc>
          <w:tcPr>
            <w:tcW w:w="9242" w:type="dxa"/>
          </w:tcPr>
          <w:p w:rsidR="004139A1" w:rsidRDefault="00122350" w:rsidP="004139A1">
            <w:pPr>
              <w:pStyle w:val="Default"/>
              <w:jc w:val="both"/>
            </w:pPr>
            <w:r w:rsidRPr="004139A1">
              <w:t xml:space="preserve">Q1. </w:t>
            </w:r>
            <w:r w:rsidR="004139A1" w:rsidRPr="004139A1">
              <w:t>What is a conflict and how can you avoid it?</w:t>
            </w:r>
          </w:p>
          <w:p w:rsidR="004139A1" w:rsidRDefault="004139A1" w:rsidP="008244B5">
            <w:pPr>
              <w:pStyle w:val="Default"/>
              <w:jc w:val="both"/>
            </w:pPr>
            <w:r>
              <w:t>There is a formula to explain the concept of a conflict: conflict = problem + threat</w:t>
            </w:r>
          </w:p>
          <w:p w:rsidR="004139A1" w:rsidRDefault="004139A1" w:rsidP="008244B5">
            <w:pPr>
              <w:pStyle w:val="Default"/>
              <w:jc w:val="both"/>
            </w:pPr>
            <w:r>
              <w:t xml:space="preserve">Conflicts can occur out of a difference of opinion, an imbalance of resources (incl. time), etc. Conflicts present a danger to the relationship of team members in the work place and will remain and grow larger, until they are resolved. </w:t>
            </w:r>
          </w:p>
          <w:p w:rsidR="004139A1" w:rsidRDefault="004139A1" w:rsidP="008244B5">
            <w:pPr>
              <w:pStyle w:val="Default"/>
              <w:jc w:val="both"/>
            </w:pPr>
          </w:p>
          <w:p w:rsidR="008244B5" w:rsidRDefault="004139A1" w:rsidP="008244B5">
            <w:pPr>
              <w:pStyle w:val="Default"/>
              <w:jc w:val="both"/>
            </w:pPr>
            <w:r>
              <w:t xml:space="preserve">There is an extra layer of difficulty to conflicts: They activate our emotional reaction to threats and problems, rather than our rational approach. This has the potential to make conflicts worse and more intense. </w:t>
            </w:r>
          </w:p>
          <w:p w:rsidR="004139A1" w:rsidRDefault="008244B5" w:rsidP="008244B5">
            <w:pPr>
              <w:pStyle w:val="Default"/>
              <w:jc w:val="both"/>
            </w:pPr>
            <w:r>
              <w:t>Finally,</w:t>
            </w:r>
            <w:r w:rsidR="004139A1">
              <w:t xml:space="preserve"> </w:t>
            </w:r>
            <w:r>
              <w:t xml:space="preserve">conflicts also bear the potential of development as a result of the process of the conflict resolution. Every point of friction, once resolved, will have led both parties to a point of more maturity and personal insight into their own developments, than they were at before. </w:t>
            </w:r>
          </w:p>
          <w:p w:rsidR="008244B5" w:rsidRPr="004139A1" w:rsidRDefault="008244B5" w:rsidP="008244B5">
            <w:pPr>
              <w:pStyle w:val="Default"/>
              <w:jc w:val="both"/>
            </w:pPr>
          </w:p>
          <w:p w:rsidR="004139A1" w:rsidRDefault="004139A1" w:rsidP="008244B5">
            <w:pPr>
              <w:pStyle w:val="Default"/>
              <w:jc w:val="both"/>
              <w:rPr>
                <w:sz w:val="23"/>
                <w:szCs w:val="23"/>
              </w:rPr>
            </w:pPr>
            <w:r w:rsidRPr="004139A1">
              <w:t xml:space="preserve">Q2. </w:t>
            </w:r>
            <w:r w:rsidRPr="004139A1">
              <w:rPr>
                <w:sz w:val="23"/>
                <w:szCs w:val="23"/>
              </w:rPr>
              <w:t xml:space="preserve">What are the three F’s of getting to the heart of the problem? </w:t>
            </w:r>
          </w:p>
          <w:p w:rsidR="008244B5" w:rsidRDefault="008244B5" w:rsidP="008244B5">
            <w:pPr>
              <w:pStyle w:val="Default"/>
              <w:jc w:val="both"/>
              <w:rPr>
                <w:sz w:val="23"/>
                <w:szCs w:val="23"/>
              </w:rPr>
            </w:pPr>
            <w:r>
              <w:rPr>
                <w:sz w:val="23"/>
                <w:szCs w:val="23"/>
              </w:rPr>
              <w:t>An evaluation of the 3F’s at the heart of every conflict, is worth undertaking prior to a conversation deemed necessary to resolve the conflict:</w:t>
            </w:r>
          </w:p>
          <w:p w:rsidR="008244B5" w:rsidRDefault="008244B5" w:rsidP="008244B5">
            <w:pPr>
              <w:pStyle w:val="Default"/>
              <w:jc w:val="both"/>
              <w:rPr>
                <w:sz w:val="23"/>
                <w:szCs w:val="23"/>
              </w:rPr>
            </w:pPr>
          </w:p>
          <w:p w:rsidR="008244B5" w:rsidRDefault="008244B5" w:rsidP="008244B5">
            <w:pPr>
              <w:pStyle w:val="Default"/>
              <w:jc w:val="both"/>
              <w:rPr>
                <w:sz w:val="23"/>
                <w:szCs w:val="23"/>
              </w:rPr>
            </w:pPr>
            <w:r>
              <w:rPr>
                <w:sz w:val="23"/>
                <w:szCs w:val="23"/>
              </w:rPr>
              <w:t xml:space="preserve">Facts: What is the core point of what needs to be discussed? Once found, don’t deviate from discussing only this and avoid conflating this with other unrelated issues. To the person at the receiving end of this conversation, it will seem like a mountain of problems/accusations. So condensing it to the facts only is a good idea if the outcome is to be a purposeful and focused conversation. </w:t>
            </w:r>
          </w:p>
          <w:p w:rsidR="008244B5" w:rsidRDefault="008244B5" w:rsidP="004139A1">
            <w:pPr>
              <w:pStyle w:val="Default"/>
              <w:rPr>
                <w:sz w:val="23"/>
                <w:szCs w:val="23"/>
              </w:rPr>
            </w:pPr>
          </w:p>
          <w:p w:rsidR="008244B5" w:rsidRDefault="008244B5" w:rsidP="004139A1">
            <w:pPr>
              <w:pStyle w:val="Default"/>
              <w:rPr>
                <w:sz w:val="23"/>
                <w:szCs w:val="23"/>
              </w:rPr>
            </w:pPr>
            <w:r>
              <w:rPr>
                <w:sz w:val="23"/>
                <w:szCs w:val="23"/>
              </w:rPr>
              <w:t xml:space="preserve">Frequency: Ensure there is a record of all the occurrences that need to be discussed. </w:t>
            </w:r>
            <w:r w:rsidR="00A26801">
              <w:rPr>
                <w:sz w:val="23"/>
                <w:szCs w:val="23"/>
              </w:rPr>
              <w:t>Conversations are less impactful when hard evidence is missing and issues are discussed in general observational terms. The person needing to resolve the conflict is then going to be less inclined to make changes for the better.</w:t>
            </w:r>
          </w:p>
          <w:p w:rsidR="00A26801" w:rsidRDefault="00A26801" w:rsidP="004139A1">
            <w:pPr>
              <w:pStyle w:val="Default"/>
              <w:rPr>
                <w:sz w:val="23"/>
                <w:szCs w:val="23"/>
              </w:rPr>
            </w:pPr>
          </w:p>
          <w:p w:rsidR="008244B5" w:rsidRDefault="008244B5" w:rsidP="004139A1">
            <w:pPr>
              <w:pStyle w:val="Default"/>
              <w:rPr>
                <w:sz w:val="23"/>
                <w:szCs w:val="23"/>
              </w:rPr>
            </w:pPr>
            <w:r>
              <w:rPr>
                <w:sz w:val="23"/>
                <w:szCs w:val="23"/>
              </w:rPr>
              <w:t>Frustrated relation:</w:t>
            </w:r>
            <w:r w:rsidR="00A26801">
              <w:rPr>
                <w:sz w:val="23"/>
                <w:szCs w:val="23"/>
              </w:rPr>
              <w:t xml:space="preserve"> … are often at the core of operational issues, which function as the catalyst to bring to the fore a breakdown in a relationship in the work place. If a lack of commitment to the job is noticeable but manifests itself in poor work execution, then the latter needs to be </w:t>
            </w:r>
            <w:r w:rsidR="00A26801">
              <w:rPr>
                <w:sz w:val="23"/>
                <w:szCs w:val="23"/>
              </w:rPr>
              <w:lastRenderedPageBreak/>
              <w:t>addressed in conjunction with the former. The person needing to improve must be aware that the impact of their poor work execution cast a wider shadow over their team members’ view of their commitment than simply that of the quality of the work. Trustworthiness and reliability are important factors to be considered here as well.</w:t>
            </w:r>
          </w:p>
          <w:p w:rsidR="008244B5" w:rsidRPr="004139A1" w:rsidRDefault="008244B5" w:rsidP="004139A1">
            <w:pPr>
              <w:pStyle w:val="Default"/>
              <w:rPr>
                <w:sz w:val="23"/>
                <w:szCs w:val="23"/>
              </w:rPr>
            </w:pPr>
          </w:p>
          <w:p w:rsidR="004139A1" w:rsidRDefault="004139A1" w:rsidP="004139A1">
            <w:pPr>
              <w:pStyle w:val="Default"/>
              <w:rPr>
                <w:b/>
                <w:sz w:val="23"/>
                <w:szCs w:val="23"/>
              </w:rPr>
            </w:pPr>
            <w:r w:rsidRPr="004139A1">
              <w:rPr>
                <w:sz w:val="23"/>
                <w:szCs w:val="23"/>
              </w:rPr>
              <w:t>Q3. Draw and explain the Conflict Resolution Model</w:t>
            </w:r>
            <w:r>
              <w:rPr>
                <w:b/>
                <w:sz w:val="23"/>
                <w:szCs w:val="23"/>
              </w:rPr>
              <w:t>.</w:t>
            </w:r>
          </w:p>
          <w:p w:rsidR="004139A1" w:rsidRDefault="00016827" w:rsidP="004139A1">
            <w:pPr>
              <w:pStyle w:val="Default"/>
              <w:rPr>
                <w:b/>
                <w:sz w:val="23"/>
                <w:szCs w:val="23"/>
              </w:rPr>
            </w:pPr>
            <w:r>
              <w:rPr>
                <w:noProof/>
              </w:rPr>
              <w:drawing>
                <wp:inline distT="0" distB="0" distL="0" distR="0" wp14:anchorId="7A2E1147" wp14:editId="5459D5B7">
                  <wp:extent cx="5475767" cy="295024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79960" cy="2952505"/>
                          </a:xfrm>
                          <a:prstGeom prst="rect">
                            <a:avLst/>
                          </a:prstGeom>
                        </pic:spPr>
                      </pic:pic>
                    </a:graphicData>
                  </a:graphic>
                </wp:inline>
              </w:drawing>
            </w:r>
          </w:p>
          <w:p w:rsidR="004139A1" w:rsidRDefault="004139A1" w:rsidP="004139A1">
            <w:pPr>
              <w:pStyle w:val="Default"/>
              <w:rPr>
                <w:b/>
                <w:sz w:val="23"/>
                <w:szCs w:val="23"/>
              </w:rPr>
            </w:pPr>
          </w:p>
          <w:p w:rsidR="004139A1" w:rsidRDefault="00016827" w:rsidP="004139A1">
            <w:pPr>
              <w:pStyle w:val="Default"/>
              <w:rPr>
                <w:sz w:val="23"/>
                <w:szCs w:val="23"/>
              </w:rPr>
            </w:pPr>
            <w:r>
              <w:rPr>
                <w:sz w:val="23"/>
                <w:szCs w:val="23"/>
              </w:rPr>
              <w:t>Example Conflict: An employee frequently breaks ICT rules and leaves their workplace with the computer unlocked. This allows access to sensitive files by others, who should not have this privilege.</w:t>
            </w:r>
          </w:p>
          <w:p w:rsidR="00016827" w:rsidRPr="004139A1" w:rsidRDefault="00016827" w:rsidP="004139A1">
            <w:pPr>
              <w:pStyle w:val="Default"/>
              <w:rPr>
                <w:sz w:val="23"/>
                <w:szCs w:val="23"/>
              </w:rPr>
            </w:pPr>
          </w:p>
          <w:p w:rsidR="004139A1" w:rsidRDefault="00016827" w:rsidP="004139A1">
            <w:pPr>
              <w:autoSpaceDE w:val="0"/>
              <w:autoSpaceDN w:val="0"/>
              <w:adjustRightInd w:val="0"/>
              <w:rPr>
                <w:rFonts w:ascii="Calibri" w:hAnsi="Calibri" w:cs="Calibri"/>
                <w:color w:val="000000"/>
                <w:sz w:val="23"/>
                <w:szCs w:val="23"/>
              </w:rPr>
            </w:pPr>
            <w:r>
              <w:rPr>
                <w:rFonts w:ascii="Calibri" w:hAnsi="Calibri" w:cs="Calibri"/>
                <w:color w:val="000000"/>
                <w:sz w:val="23"/>
                <w:szCs w:val="23"/>
              </w:rPr>
              <w:t>Step</w:t>
            </w:r>
            <w:r w:rsidR="00FD6ABF">
              <w:rPr>
                <w:rFonts w:ascii="Calibri" w:hAnsi="Calibri" w:cs="Calibri"/>
                <w:color w:val="000000"/>
                <w:sz w:val="23"/>
                <w:szCs w:val="23"/>
              </w:rPr>
              <w:t xml:space="preserve"> </w:t>
            </w:r>
            <w:r>
              <w:rPr>
                <w:rFonts w:ascii="Calibri" w:hAnsi="Calibri" w:cs="Calibri"/>
                <w:color w:val="000000"/>
                <w:sz w:val="23"/>
                <w:szCs w:val="23"/>
              </w:rPr>
              <w:t xml:space="preserve">1: </w:t>
            </w:r>
            <w:r w:rsidR="00FD6ABF">
              <w:rPr>
                <w:rFonts w:ascii="Calibri" w:hAnsi="Calibri" w:cs="Calibri"/>
                <w:color w:val="000000"/>
                <w:sz w:val="23"/>
                <w:szCs w:val="23"/>
              </w:rPr>
              <w:t>The decision was taken to raise it in conversation as repeated reminders have fallen on deaf ears. The computer often remains unlocked. The problem is easy to clarify as the remit of cause and effect is simple to oversee. A record is kept of all the times the breaking of the ICT rule was noticed.</w:t>
            </w:r>
          </w:p>
          <w:p w:rsidR="00FD6ABF" w:rsidRDefault="00FD6ABF" w:rsidP="004139A1">
            <w:pPr>
              <w:autoSpaceDE w:val="0"/>
              <w:autoSpaceDN w:val="0"/>
              <w:adjustRightInd w:val="0"/>
              <w:rPr>
                <w:rFonts w:ascii="Calibri" w:hAnsi="Calibri" w:cs="Calibri"/>
                <w:color w:val="000000"/>
                <w:sz w:val="23"/>
                <w:szCs w:val="23"/>
              </w:rPr>
            </w:pPr>
          </w:p>
          <w:p w:rsidR="00FD6ABF" w:rsidRDefault="00FD6ABF" w:rsidP="004139A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Step 2: The person is invited at a pre-agreed time to speak to the line manager about the security lapse and invited into their office to avoid the presence of others or unwanted interruptions from elsewhere. The problem is laid out in simple terms without deviation. </w:t>
            </w:r>
          </w:p>
          <w:p w:rsidR="00FD6ABF" w:rsidRDefault="00FD6ABF" w:rsidP="004139A1">
            <w:pPr>
              <w:autoSpaceDE w:val="0"/>
              <w:autoSpaceDN w:val="0"/>
              <w:adjustRightInd w:val="0"/>
              <w:rPr>
                <w:rFonts w:ascii="Calibri" w:hAnsi="Calibri" w:cs="Calibri"/>
                <w:color w:val="000000"/>
                <w:sz w:val="23"/>
                <w:szCs w:val="23"/>
              </w:rPr>
            </w:pPr>
          </w:p>
          <w:p w:rsidR="00FD6ABF" w:rsidRDefault="00FD6ABF" w:rsidP="004139A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Step 3: Both conversation partners reach an agreement that </w:t>
            </w:r>
          </w:p>
          <w:p w:rsidR="00FD6ABF" w:rsidRDefault="00FD6ABF" w:rsidP="00FD6ABF">
            <w:pPr>
              <w:pStyle w:val="ListParagraph"/>
              <w:numPr>
                <w:ilvl w:val="0"/>
                <w:numId w:val="14"/>
              </w:numPr>
              <w:autoSpaceDE w:val="0"/>
              <w:autoSpaceDN w:val="0"/>
              <w:adjustRightInd w:val="0"/>
              <w:rPr>
                <w:rFonts w:cs="Calibri"/>
                <w:color w:val="000000"/>
                <w:sz w:val="23"/>
                <w:szCs w:val="23"/>
              </w:rPr>
            </w:pPr>
            <w:r>
              <w:rPr>
                <w:rFonts w:cs="Calibri"/>
                <w:color w:val="000000"/>
                <w:sz w:val="23"/>
                <w:szCs w:val="23"/>
              </w:rPr>
              <w:t>ICT rules and Safety Guidelines cannot be broken as they serve an understandable purpose.</w:t>
            </w:r>
          </w:p>
          <w:p w:rsidR="00FD6ABF" w:rsidRDefault="00FD6ABF" w:rsidP="00FD6ABF">
            <w:pPr>
              <w:pStyle w:val="ListParagraph"/>
              <w:numPr>
                <w:ilvl w:val="0"/>
                <w:numId w:val="14"/>
              </w:numPr>
              <w:autoSpaceDE w:val="0"/>
              <w:autoSpaceDN w:val="0"/>
              <w:adjustRightInd w:val="0"/>
              <w:rPr>
                <w:rFonts w:cs="Calibri"/>
                <w:color w:val="000000"/>
                <w:sz w:val="23"/>
                <w:szCs w:val="23"/>
              </w:rPr>
            </w:pPr>
            <w:r>
              <w:rPr>
                <w:rFonts w:cs="Calibri"/>
                <w:color w:val="000000"/>
                <w:sz w:val="23"/>
                <w:szCs w:val="23"/>
              </w:rPr>
              <w:t xml:space="preserve">They must therefore be followed with some very simple and jointly agreed steps to achieve regular compliance, locking the computer upon leaving the room. </w:t>
            </w:r>
          </w:p>
          <w:p w:rsidR="00FD6ABF" w:rsidRPr="00FD6ABF" w:rsidRDefault="00FD6ABF" w:rsidP="00FD6ABF">
            <w:pPr>
              <w:pStyle w:val="ListParagraph"/>
              <w:numPr>
                <w:ilvl w:val="0"/>
                <w:numId w:val="14"/>
              </w:numPr>
              <w:autoSpaceDE w:val="0"/>
              <w:autoSpaceDN w:val="0"/>
              <w:adjustRightInd w:val="0"/>
              <w:rPr>
                <w:rFonts w:cs="Calibri"/>
                <w:color w:val="000000"/>
                <w:sz w:val="23"/>
                <w:szCs w:val="23"/>
              </w:rPr>
            </w:pPr>
            <w:r>
              <w:rPr>
                <w:rFonts w:cs="Calibri"/>
                <w:color w:val="000000"/>
                <w:sz w:val="23"/>
                <w:szCs w:val="23"/>
              </w:rPr>
              <w:t>The conversation is completed in an amicable understanding that in the wider scheme of things, this compliance request is easy to achieve and probably only a matter of remembering to adhere to regulations.</w:t>
            </w:r>
          </w:p>
          <w:p w:rsidR="002B7E2D" w:rsidRDefault="002B7E2D" w:rsidP="004139A1">
            <w:pPr>
              <w:pStyle w:val="Default"/>
              <w:jc w:val="both"/>
              <w:rPr>
                <w:b/>
              </w:rPr>
            </w:pPr>
          </w:p>
        </w:tc>
      </w:tr>
      <w:tr w:rsidR="0047589B" w:rsidTr="00484EF0">
        <w:tc>
          <w:tcPr>
            <w:tcW w:w="9242" w:type="dxa"/>
          </w:tcPr>
          <w:p w:rsidR="0047589B" w:rsidRDefault="0047589B" w:rsidP="00122350">
            <w:pPr>
              <w:pStyle w:val="Default"/>
              <w:rPr>
                <w:b/>
              </w:rPr>
            </w:pPr>
          </w:p>
        </w:tc>
      </w:tr>
    </w:tbl>
    <w:p w:rsidR="00503D7E" w:rsidRPr="00B0415E" w:rsidRDefault="00503D7E" w:rsidP="001F2B74">
      <w:pPr>
        <w:autoSpaceDE w:val="0"/>
        <w:autoSpaceDN w:val="0"/>
        <w:adjustRightInd w:val="0"/>
        <w:spacing w:after="0" w:line="240" w:lineRule="auto"/>
        <w:jc w:val="both"/>
        <w:rPr>
          <w:rFonts w:cs="CalvertMT-Bold"/>
          <w:b/>
          <w:bCs/>
          <w:color w:val="002060"/>
          <w:sz w:val="28"/>
          <w:lang w:val="en-US"/>
        </w:rPr>
      </w:pPr>
    </w:p>
    <w:p w:rsidR="00FD6ABF" w:rsidRDefault="00FD6ABF" w:rsidP="001F2B74">
      <w:pPr>
        <w:autoSpaceDE w:val="0"/>
        <w:autoSpaceDN w:val="0"/>
        <w:adjustRightInd w:val="0"/>
        <w:spacing w:after="0" w:line="240" w:lineRule="auto"/>
        <w:jc w:val="both"/>
        <w:rPr>
          <w:rFonts w:cs="CalvertMT-Bold"/>
          <w:b/>
          <w:bCs/>
          <w:color w:val="002060"/>
          <w:sz w:val="28"/>
          <w:lang w:val="en-US"/>
        </w:rPr>
      </w:pPr>
    </w:p>
    <w:p w:rsidR="00A851DA" w:rsidRPr="00B0415E" w:rsidRDefault="00AE1481" w:rsidP="001F2B74">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1F2B74">
      <w:pPr>
        <w:autoSpaceDE w:val="0"/>
        <w:autoSpaceDN w:val="0"/>
        <w:adjustRightInd w:val="0"/>
        <w:spacing w:after="0" w:line="240" w:lineRule="auto"/>
        <w:jc w:val="both"/>
        <w:rPr>
          <w:rFonts w:cs="CalvertMT-Bold"/>
          <w:b/>
          <w:bCs/>
          <w:color w:val="001AE6"/>
          <w:lang w:val="en-US"/>
        </w:rPr>
      </w:pPr>
    </w:p>
    <w:p w:rsidR="00A851DA" w:rsidRDefault="00405895" w:rsidP="001F2B74">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293447" w:rsidRDefault="00293447" w:rsidP="001F2B74">
      <w:pPr>
        <w:autoSpaceDE w:val="0"/>
        <w:autoSpaceDN w:val="0"/>
        <w:adjustRightInd w:val="0"/>
        <w:spacing w:after="0" w:line="240" w:lineRule="auto"/>
        <w:jc w:val="both"/>
        <w:rPr>
          <w:rFonts w:cs="Bliss-Regular"/>
          <w:color w:val="000000"/>
          <w:lang w:val="en-US"/>
        </w:rPr>
      </w:pPr>
    </w:p>
    <w:p w:rsidR="00293447" w:rsidRDefault="00293447" w:rsidP="001F2B74">
      <w:pPr>
        <w:autoSpaceDE w:val="0"/>
        <w:autoSpaceDN w:val="0"/>
        <w:adjustRightInd w:val="0"/>
        <w:spacing w:after="0" w:line="240" w:lineRule="auto"/>
        <w:jc w:val="both"/>
        <w:rPr>
          <w:rFonts w:cs="Bliss-Regular"/>
          <w:color w:val="000000"/>
          <w:lang w:val="en-US"/>
        </w:rPr>
      </w:pPr>
    </w:p>
    <w:p w:rsidR="00293447" w:rsidRDefault="00293447" w:rsidP="001F2B74">
      <w:pPr>
        <w:autoSpaceDE w:val="0"/>
        <w:autoSpaceDN w:val="0"/>
        <w:adjustRightInd w:val="0"/>
        <w:spacing w:after="0" w:line="240" w:lineRule="auto"/>
        <w:jc w:val="both"/>
        <w:rPr>
          <w:rFonts w:cs="Bliss-Regular"/>
          <w:color w:val="000000"/>
          <w:lang w:val="en-US"/>
        </w:rPr>
      </w:pPr>
    </w:p>
    <w:p w:rsidR="00293447" w:rsidRDefault="00293447" w:rsidP="001F2B74">
      <w:pPr>
        <w:autoSpaceDE w:val="0"/>
        <w:autoSpaceDN w:val="0"/>
        <w:adjustRightInd w:val="0"/>
        <w:spacing w:after="0" w:line="240" w:lineRule="auto"/>
        <w:jc w:val="both"/>
        <w:rPr>
          <w:rFonts w:cs="Bliss-Regular"/>
          <w:color w:val="000000"/>
          <w:lang w:val="en-US"/>
        </w:rPr>
      </w:pPr>
    </w:p>
    <w:p w:rsidR="00293447" w:rsidRPr="00B0415E" w:rsidRDefault="00293447" w:rsidP="001F2B74">
      <w:pPr>
        <w:autoSpaceDE w:val="0"/>
        <w:autoSpaceDN w:val="0"/>
        <w:adjustRightInd w:val="0"/>
        <w:spacing w:after="0" w:line="240" w:lineRule="auto"/>
        <w:jc w:val="both"/>
        <w:rPr>
          <w:rFonts w:cs="Bliss-Regular"/>
          <w:color w:val="000000"/>
          <w:lang w:val="en-US"/>
        </w:rPr>
      </w:pPr>
    </w:p>
    <w:p w:rsidR="00503D7E" w:rsidRPr="00B0415E" w:rsidRDefault="00503D7E" w:rsidP="001F2B74">
      <w:pPr>
        <w:autoSpaceDE w:val="0"/>
        <w:autoSpaceDN w:val="0"/>
        <w:adjustRightInd w:val="0"/>
        <w:spacing w:after="0" w:line="240" w:lineRule="auto"/>
        <w:jc w:val="both"/>
        <w:rPr>
          <w:rFonts w:cs="Bliss-Regular"/>
          <w:color w:val="000000"/>
          <w:lang w:val="en-US"/>
        </w:rPr>
      </w:pPr>
    </w:p>
    <w:p w:rsidR="00503D7E" w:rsidRPr="00B0415E" w:rsidRDefault="00503D7E" w:rsidP="001F2B74">
      <w:pPr>
        <w:autoSpaceDE w:val="0"/>
        <w:autoSpaceDN w:val="0"/>
        <w:adjustRightInd w:val="0"/>
        <w:spacing w:after="0" w:line="240" w:lineRule="auto"/>
        <w:jc w:val="both"/>
        <w:rPr>
          <w:rFonts w:cs="Bliss-Regular"/>
          <w:color w:val="000000"/>
          <w:lang w:val="en-US"/>
        </w:rPr>
      </w:pPr>
    </w:p>
    <w:p w:rsidR="00A851DA" w:rsidRPr="00B0415E" w:rsidRDefault="00A851DA" w:rsidP="001F2B74">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1F2B74">
            <w:pPr>
              <w:jc w:val="both"/>
              <w:rPr>
                <w:rFonts w:cs="Bliss-Regular"/>
                <w:color w:val="000000"/>
              </w:rPr>
            </w:pPr>
            <w:r w:rsidRPr="00B0415E">
              <w:rPr>
                <w:rFonts w:cs="Bliss-Regular"/>
                <w:color w:val="000000"/>
              </w:rPr>
              <w:t>Student Signature</w:t>
            </w:r>
          </w:p>
        </w:tc>
        <w:tc>
          <w:tcPr>
            <w:tcW w:w="4035" w:type="dxa"/>
          </w:tcPr>
          <w:p w:rsidR="00405895" w:rsidRPr="00B0415E" w:rsidRDefault="0062372D" w:rsidP="001F2B74">
            <w:pPr>
              <w:jc w:val="both"/>
              <w:rPr>
                <w:rFonts w:cs="Bliss-Regular"/>
                <w:color w:val="000000"/>
              </w:rPr>
            </w:pPr>
            <w:r>
              <w:rPr>
                <w:rFonts w:cs="Bliss-Regular"/>
                <w:color w:val="000000"/>
              </w:rPr>
              <w:t>Constanze Wagner-Lees</w:t>
            </w:r>
          </w:p>
        </w:tc>
        <w:tc>
          <w:tcPr>
            <w:tcW w:w="1276" w:type="dxa"/>
            <w:shd w:val="clear" w:color="auto" w:fill="D9D9D9" w:themeFill="background1" w:themeFillShade="D9"/>
          </w:tcPr>
          <w:p w:rsidR="00405895" w:rsidRPr="00B0415E" w:rsidRDefault="00405895" w:rsidP="001F2B74">
            <w:pPr>
              <w:jc w:val="both"/>
              <w:rPr>
                <w:rFonts w:cs="Bliss-Regular"/>
                <w:color w:val="000000"/>
              </w:rPr>
            </w:pPr>
            <w:r w:rsidRPr="00B0415E">
              <w:rPr>
                <w:rFonts w:cs="Bliss-Regular"/>
                <w:color w:val="000000"/>
              </w:rPr>
              <w:t>Date</w:t>
            </w:r>
          </w:p>
        </w:tc>
        <w:tc>
          <w:tcPr>
            <w:tcW w:w="1621" w:type="dxa"/>
          </w:tcPr>
          <w:p w:rsidR="00405895" w:rsidRPr="00B0415E" w:rsidRDefault="00FD6ABF" w:rsidP="00240430">
            <w:pPr>
              <w:jc w:val="both"/>
              <w:rPr>
                <w:rFonts w:cs="Bliss-Regular"/>
                <w:color w:val="000000"/>
              </w:rPr>
            </w:pPr>
            <w:r>
              <w:rPr>
                <w:rFonts w:cs="Bliss-Regular"/>
                <w:color w:val="000000"/>
              </w:rPr>
              <w:t>27</w:t>
            </w:r>
            <w:bookmarkStart w:id="0" w:name="_GoBack"/>
            <w:bookmarkEnd w:id="0"/>
            <w:r w:rsidR="0062372D">
              <w:rPr>
                <w:rFonts w:cs="Bliss-Regular"/>
                <w:color w:val="000000"/>
              </w:rPr>
              <w:t>.0</w:t>
            </w:r>
            <w:r w:rsidR="002B7E2D">
              <w:rPr>
                <w:rFonts w:cs="Bliss-Regular"/>
                <w:color w:val="000000"/>
              </w:rPr>
              <w:t>4</w:t>
            </w:r>
            <w:r w:rsidR="0062372D">
              <w:rPr>
                <w:rFonts w:cs="Bliss-Regular"/>
                <w:color w:val="000000"/>
              </w:rPr>
              <w:t>.2019</w:t>
            </w:r>
          </w:p>
        </w:tc>
      </w:tr>
    </w:tbl>
    <w:p w:rsidR="00A851DA" w:rsidRDefault="00A851DA" w:rsidP="001F2B74">
      <w:pPr>
        <w:jc w:val="both"/>
        <w:rPr>
          <w:rFonts w:cs="Bliss-Regular"/>
          <w:color w:val="000000"/>
          <w:lang w:val="en-US"/>
        </w:rPr>
      </w:pPr>
    </w:p>
    <w:p w:rsidR="00520621" w:rsidRDefault="00520621" w:rsidP="001F2B74">
      <w:pPr>
        <w:jc w:val="both"/>
        <w:rPr>
          <w:rFonts w:cs="Bliss-Regular"/>
          <w:color w:val="000000"/>
          <w:lang w:val="en-US"/>
        </w:rPr>
      </w:pPr>
    </w:p>
    <w:p w:rsidR="00520621" w:rsidRPr="00B0415E" w:rsidRDefault="00520621" w:rsidP="001F2B74">
      <w:pPr>
        <w:jc w:val="both"/>
        <w:rPr>
          <w:rFonts w:cs="Bliss-Regular"/>
          <w:color w:val="000000"/>
          <w:lang w:val="en-US"/>
        </w:rPr>
      </w:pPr>
    </w:p>
    <w:p w:rsidR="00A851DA" w:rsidRPr="00B0415E" w:rsidRDefault="00A851DA" w:rsidP="001F2B74">
      <w:pPr>
        <w:jc w:val="both"/>
        <w:rPr>
          <w:rFonts w:cs="Bliss-Regular"/>
          <w:color w:val="000000"/>
          <w:lang w:val="en-US"/>
        </w:rPr>
      </w:pPr>
    </w:p>
    <w:p w:rsidR="00A851DA" w:rsidRPr="00B0415E" w:rsidRDefault="00503D7E" w:rsidP="001F2B74">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1F2B74">
            <w:pPr>
              <w:jc w:val="both"/>
              <w:rPr>
                <w:b/>
                <w:color w:val="002060"/>
              </w:rPr>
            </w:pPr>
            <w:r w:rsidRPr="00B0415E">
              <w:rPr>
                <w:b/>
                <w:color w:val="002060"/>
              </w:rPr>
              <w:t>Total Marks</w:t>
            </w:r>
          </w:p>
        </w:tc>
        <w:tc>
          <w:tcPr>
            <w:tcW w:w="4621" w:type="dxa"/>
          </w:tcPr>
          <w:p w:rsidR="00503D7E" w:rsidRPr="00B0415E" w:rsidRDefault="00503D7E" w:rsidP="001F2B7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1F2B74">
            <w:pPr>
              <w:jc w:val="both"/>
              <w:rPr>
                <w:b/>
                <w:color w:val="002060"/>
              </w:rPr>
            </w:pPr>
            <w:r w:rsidRPr="00B0415E">
              <w:rPr>
                <w:b/>
                <w:color w:val="002060"/>
              </w:rPr>
              <w:t>Marks Obtained</w:t>
            </w:r>
          </w:p>
        </w:tc>
        <w:tc>
          <w:tcPr>
            <w:tcW w:w="4621" w:type="dxa"/>
          </w:tcPr>
          <w:p w:rsidR="00503D7E" w:rsidRPr="00B0415E" w:rsidRDefault="00503D7E" w:rsidP="001F2B7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1F2B74">
            <w:pPr>
              <w:jc w:val="both"/>
              <w:rPr>
                <w:b/>
                <w:color w:val="002060"/>
              </w:rPr>
            </w:pPr>
            <w:r w:rsidRPr="00B0415E">
              <w:rPr>
                <w:b/>
                <w:color w:val="002060"/>
              </w:rPr>
              <w:t>Percentage / Grade</w:t>
            </w:r>
          </w:p>
        </w:tc>
        <w:tc>
          <w:tcPr>
            <w:tcW w:w="4621" w:type="dxa"/>
          </w:tcPr>
          <w:p w:rsidR="00503D7E" w:rsidRPr="00B0415E" w:rsidRDefault="00503D7E" w:rsidP="001F2B74">
            <w:pPr>
              <w:jc w:val="both"/>
              <w:rPr>
                <w:rFonts w:cs="Times New Roman"/>
                <w:szCs w:val="32"/>
              </w:rPr>
            </w:pPr>
          </w:p>
        </w:tc>
      </w:tr>
    </w:tbl>
    <w:p w:rsidR="00A851DA" w:rsidRDefault="00A851DA"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EA30AB" w:rsidRDefault="00EA30AB" w:rsidP="001F2B74">
      <w:pPr>
        <w:jc w:val="both"/>
        <w:rPr>
          <w:rFonts w:cs="Times New Roman"/>
          <w:sz w:val="24"/>
          <w:szCs w:val="32"/>
        </w:rPr>
      </w:pPr>
    </w:p>
    <w:p w:rsidR="00EA30AB" w:rsidRDefault="00EA30AB" w:rsidP="001F2B74">
      <w:pPr>
        <w:jc w:val="both"/>
        <w:rPr>
          <w:rFonts w:cs="Times New Roman"/>
          <w:sz w:val="24"/>
          <w:szCs w:val="32"/>
        </w:rPr>
      </w:pPr>
    </w:p>
    <w:p w:rsidR="00EA30AB" w:rsidRPr="00B0415E" w:rsidRDefault="00EA30AB" w:rsidP="001F2B74">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E5F" w:rsidRDefault="001B3E5F" w:rsidP="00CB4D0A">
      <w:pPr>
        <w:spacing w:after="0" w:line="240" w:lineRule="auto"/>
      </w:pPr>
      <w:r>
        <w:separator/>
      </w:r>
    </w:p>
  </w:endnote>
  <w:endnote w:type="continuationSeparator" w:id="0">
    <w:p w:rsidR="001B3E5F" w:rsidRDefault="001B3E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E5F" w:rsidRDefault="001B3E5F" w:rsidP="00CB4D0A">
      <w:pPr>
        <w:spacing w:after="0" w:line="240" w:lineRule="auto"/>
      </w:pPr>
      <w:r>
        <w:separator/>
      </w:r>
    </w:p>
  </w:footnote>
  <w:footnote w:type="continuationSeparator" w:id="0">
    <w:p w:rsidR="001B3E5F" w:rsidRDefault="001B3E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95CCB"/>
    <w:multiLevelType w:val="hybridMultilevel"/>
    <w:tmpl w:val="23641E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5F2CD4"/>
    <w:multiLevelType w:val="hybridMultilevel"/>
    <w:tmpl w:val="0D840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055919"/>
    <w:multiLevelType w:val="hybridMultilevel"/>
    <w:tmpl w:val="5B2406D6"/>
    <w:lvl w:ilvl="0" w:tplc="DE46ACD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C44FDA"/>
    <w:multiLevelType w:val="hybridMultilevel"/>
    <w:tmpl w:val="A134E7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E733CCB"/>
    <w:multiLevelType w:val="hybridMultilevel"/>
    <w:tmpl w:val="BDAAAF42"/>
    <w:lvl w:ilvl="0" w:tplc="62860504">
      <w:start w:val="1"/>
      <w:numFmt w:val="lowerLetter"/>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810D4D"/>
    <w:multiLevelType w:val="hybridMultilevel"/>
    <w:tmpl w:val="24506E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8761DC6"/>
    <w:multiLevelType w:val="hybridMultilevel"/>
    <w:tmpl w:val="2F484ADA"/>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563C5B"/>
    <w:multiLevelType w:val="hybridMultilevel"/>
    <w:tmpl w:val="0D840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B67257B"/>
    <w:multiLevelType w:val="hybridMultilevel"/>
    <w:tmpl w:val="963AA42C"/>
    <w:lvl w:ilvl="0" w:tplc="B212CBA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6710EB"/>
    <w:multiLevelType w:val="hybridMultilevel"/>
    <w:tmpl w:val="1ACEDA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59F335F"/>
    <w:multiLevelType w:val="hybridMultilevel"/>
    <w:tmpl w:val="CF8CD7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9E92204"/>
    <w:multiLevelType w:val="hybridMultilevel"/>
    <w:tmpl w:val="10EEB62E"/>
    <w:lvl w:ilvl="0" w:tplc="38544C06">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C325159"/>
    <w:multiLevelType w:val="hybridMultilevel"/>
    <w:tmpl w:val="3AAA0230"/>
    <w:lvl w:ilvl="0" w:tplc="9B42AAC0">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8"/>
  </w:num>
  <w:num w:numId="4">
    <w:abstractNumId w:val="0"/>
  </w:num>
  <w:num w:numId="5">
    <w:abstractNumId w:val="11"/>
  </w:num>
  <w:num w:numId="6">
    <w:abstractNumId w:val="6"/>
  </w:num>
  <w:num w:numId="7">
    <w:abstractNumId w:val="2"/>
  </w:num>
  <w:num w:numId="8">
    <w:abstractNumId w:val="13"/>
  </w:num>
  <w:num w:numId="9">
    <w:abstractNumId w:val="5"/>
  </w:num>
  <w:num w:numId="10">
    <w:abstractNumId w:val="4"/>
  </w:num>
  <w:num w:numId="11">
    <w:abstractNumId w:val="12"/>
  </w:num>
  <w:num w:numId="12">
    <w:abstractNumId w:val="3"/>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827"/>
    <w:rsid w:val="00031093"/>
    <w:rsid w:val="00035CDD"/>
    <w:rsid w:val="00040083"/>
    <w:rsid w:val="00054040"/>
    <w:rsid w:val="00055992"/>
    <w:rsid w:val="00070AB5"/>
    <w:rsid w:val="000762AE"/>
    <w:rsid w:val="000820E8"/>
    <w:rsid w:val="001175EE"/>
    <w:rsid w:val="00117EAF"/>
    <w:rsid w:val="00122350"/>
    <w:rsid w:val="001566BD"/>
    <w:rsid w:val="00157CF6"/>
    <w:rsid w:val="001665D1"/>
    <w:rsid w:val="00182416"/>
    <w:rsid w:val="00187EB4"/>
    <w:rsid w:val="0019120D"/>
    <w:rsid w:val="001B3E5F"/>
    <w:rsid w:val="001F0481"/>
    <w:rsid w:val="001F2B74"/>
    <w:rsid w:val="00200C92"/>
    <w:rsid w:val="0020451E"/>
    <w:rsid w:val="00206B9D"/>
    <w:rsid w:val="0023259C"/>
    <w:rsid w:val="00240430"/>
    <w:rsid w:val="00293447"/>
    <w:rsid w:val="002B0BD7"/>
    <w:rsid w:val="002B573D"/>
    <w:rsid w:val="002B7E2D"/>
    <w:rsid w:val="002C5CB2"/>
    <w:rsid w:val="002E71A5"/>
    <w:rsid w:val="002F779F"/>
    <w:rsid w:val="00371885"/>
    <w:rsid w:val="003E2B87"/>
    <w:rsid w:val="00402786"/>
    <w:rsid w:val="00405895"/>
    <w:rsid w:val="004058DF"/>
    <w:rsid w:val="004139A1"/>
    <w:rsid w:val="00434AA3"/>
    <w:rsid w:val="00443E6F"/>
    <w:rsid w:val="00450FD2"/>
    <w:rsid w:val="0047589B"/>
    <w:rsid w:val="00481863"/>
    <w:rsid w:val="00484EF0"/>
    <w:rsid w:val="00486F1A"/>
    <w:rsid w:val="00490CB9"/>
    <w:rsid w:val="00496544"/>
    <w:rsid w:val="004A2CE2"/>
    <w:rsid w:val="004A5861"/>
    <w:rsid w:val="004E3CDA"/>
    <w:rsid w:val="004F4B4D"/>
    <w:rsid w:val="0050216D"/>
    <w:rsid w:val="00503D7E"/>
    <w:rsid w:val="0050778F"/>
    <w:rsid w:val="00520621"/>
    <w:rsid w:val="00527C11"/>
    <w:rsid w:val="00535F31"/>
    <w:rsid w:val="00552A3A"/>
    <w:rsid w:val="00574D64"/>
    <w:rsid w:val="00586CC1"/>
    <w:rsid w:val="00591365"/>
    <w:rsid w:val="005B31E4"/>
    <w:rsid w:val="006034F6"/>
    <w:rsid w:val="00607874"/>
    <w:rsid w:val="00607E77"/>
    <w:rsid w:val="00617BB3"/>
    <w:rsid w:val="0062372D"/>
    <w:rsid w:val="00645CDD"/>
    <w:rsid w:val="00651D50"/>
    <w:rsid w:val="006823A7"/>
    <w:rsid w:val="00687EE8"/>
    <w:rsid w:val="006B109D"/>
    <w:rsid w:val="006B511C"/>
    <w:rsid w:val="00702585"/>
    <w:rsid w:val="0070347F"/>
    <w:rsid w:val="0070678E"/>
    <w:rsid w:val="007068D1"/>
    <w:rsid w:val="007335EF"/>
    <w:rsid w:val="007532E6"/>
    <w:rsid w:val="0078052B"/>
    <w:rsid w:val="007A39B2"/>
    <w:rsid w:val="0082403F"/>
    <w:rsid w:val="008244B5"/>
    <w:rsid w:val="00831C11"/>
    <w:rsid w:val="008A60B4"/>
    <w:rsid w:val="008B3C31"/>
    <w:rsid w:val="008B64FE"/>
    <w:rsid w:val="00934474"/>
    <w:rsid w:val="00935BF7"/>
    <w:rsid w:val="0095442C"/>
    <w:rsid w:val="00971C65"/>
    <w:rsid w:val="00983942"/>
    <w:rsid w:val="00994523"/>
    <w:rsid w:val="009965D4"/>
    <w:rsid w:val="009C37E0"/>
    <w:rsid w:val="009C4297"/>
    <w:rsid w:val="009E41F4"/>
    <w:rsid w:val="00A14B66"/>
    <w:rsid w:val="00A26801"/>
    <w:rsid w:val="00A635FD"/>
    <w:rsid w:val="00A65CF7"/>
    <w:rsid w:val="00A81AB4"/>
    <w:rsid w:val="00A851DA"/>
    <w:rsid w:val="00AC7D5B"/>
    <w:rsid w:val="00AE1481"/>
    <w:rsid w:val="00B0415E"/>
    <w:rsid w:val="00B04678"/>
    <w:rsid w:val="00B51041"/>
    <w:rsid w:val="00BC46DF"/>
    <w:rsid w:val="00C03577"/>
    <w:rsid w:val="00C53029"/>
    <w:rsid w:val="00C64822"/>
    <w:rsid w:val="00C65FEA"/>
    <w:rsid w:val="00CA0AC2"/>
    <w:rsid w:val="00CB4D0A"/>
    <w:rsid w:val="00CC2FB3"/>
    <w:rsid w:val="00CC575A"/>
    <w:rsid w:val="00CF123B"/>
    <w:rsid w:val="00D039AC"/>
    <w:rsid w:val="00D427DE"/>
    <w:rsid w:val="00D5587D"/>
    <w:rsid w:val="00D55D16"/>
    <w:rsid w:val="00D707CC"/>
    <w:rsid w:val="00D821FE"/>
    <w:rsid w:val="00DB0793"/>
    <w:rsid w:val="00E00821"/>
    <w:rsid w:val="00E04DB4"/>
    <w:rsid w:val="00E30679"/>
    <w:rsid w:val="00E4597D"/>
    <w:rsid w:val="00E54832"/>
    <w:rsid w:val="00E56A90"/>
    <w:rsid w:val="00E641CC"/>
    <w:rsid w:val="00E9117D"/>
    <w:rsid w:val="00EA30AB"/>
    <w:rsid w:val="00EB3925"/>
    <w:rsid w:val="00EE4FB4"/>
    <w:rsid w:val="00EF12C3"/>
    <w:rsid w:val="00F76F4C"/>
    <w:rsid w:val="00F93662"/>
    <w:rsid w:val="00F96EB3"/>
    <w:rsid w:val="00FB2171"/>
    <w:rsid w:val="00FD6ABF"/>
    <w:rsid w:val="00FE45E2"/>
    <w:rsid w:val="00FF1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D8976-52EC-415F-8725-8687C4496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Constanze Wagner-Lees</cp:lastModifiedBy>
  <cp:revision>2</cp:revision>
  <dcterms:created xsi:type="dcterms:W3CDTF">2019-04-27T09:18:00Z</dcterms:created>
  <dcterms:modified xsi:type="dcterms:W3CDTF">2019-04-27T09:18:00Z</dcterms:modified>
</cp:coreProperties>
</file>